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posOffset>-43180</wp:posOffset>
            </wp:positionH>
            <wp:positionV relativeFrom="paragraph">
              <wp:posOffset>-353060</wp:posOffset>
            </wp:positionV>
            <wp:extent cx="6333490" cy="1055370"/>
            <wp:effectExtent l="0" t="0" r="0" b="0"/>
            <wp:wrapSquare wrapText="bothSides"/>
            <wp:docPr id="1" name="Imagen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3490" cy="1055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  <w:t>ANUNCIO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b/>
          <w:b/>
          <w:bCs/>
          <w:color w:val="000000"/>
          <w:sz w:val="20"/>
          <w:szCs w:val="20"/>
        </w:rPr>
      </w:pPr>
      <w:r>
        <w:rPr>
          <w:rFonts w:ascii="Verdana" w:hAnsi="Verdana"/>
          <w:b/>
          <w:bCs/>
          <w:color w:val="000000"/>
          <w:sz w:val="20"/>
          <w:szCs w:val="20"/>
        </w:rPr>
      </w:r>
    </w:p>
    <w:p>
      <w:pPr>
        <w:pStyle w:val="Pa8"/>
        <w:spacing w:lineRule="auto" w:line="240" w:before="0" w:after="0"/>
        <w:ind w:left="0" w:right="0" w:hanging="0"/>
        <w:jc w:val="both"/>
        <w:rPr/>
      </w:pPr>
      <w:r>
        <w:rPr>
          <w:rFonts w:ascii="Verdana" w:hAnsi="Verdana"/>
          <w:b/>
          <w:bCs/>
          <w:color w:val="000000"/>
          <w:sz w:val="20"/>
          <w:szCs w:val="20"/>
        </w:rPr>
        <w:t xml:space="preserve">ASUNTO: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CORRECCIÓN DE ERROS </w:t>
      </w:r>
      <w:r>
        <w:rPr>
          <w:rFonts w:ascii="Verdana" w:hAnsi="Verdana"/>
          <w:b/>
          <w:bCs/>
          <w:color w:val="000000"/>
          <w:sz w:val="20"/>
          <w:szCs w:val="20"/>
        </w:rPr>
        <w:t>NAS BASES REGULADORAS DAS AXUDAS PARA ESTUDANTES UNIVERSITARIOS OU QUE CURSEN CICLOS FORMATIVOS DE GRAO SUPERIOR. CURSO ACADÉMICO 2022/2023 PUBLICADAS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NO BOLETÍN OFICIAL DA PROVINCIA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DE A CORUÑA 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NÚM. </w:t>
      </w:r>
      <w:r>
        <w:rPr>
          <w:rFonts w:ascii="Verdana" w:hAnsi="Verdana"/>
          <w:b/>
          <w:bCs/>
          <w:color w:val="000000"/>
          <w:sz w:val="20"/>
          <w:szCs w:val="20"/>
        </w:rPr>
        <w:t>174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, DO </w:t>
      </w:r>
      <w:r>
        <w:rPr>
          <w:rFonts w:ascii="Verdana" w:hAnsi="Verdana"/>
          <w:b/>
          <w:bCs/>
          <w:color w:val="000000"/>
          <w:sz w:val="20"/>
          <w:szCs w:val="20"/>
        </w:rPr>
        <w:t>13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DE </w:t>
      </w:r>
      <w:r>
        <w:rPr>
          <w:rFonts w:ascii="Verdana" w:hAnsi="Verdana"/>
          <w:b/>
          <w:bCs/>
          <w:color w:val="000000"/>
          <w:sz w:val="20"/>
          <w:szCs w:val="20"/>
        </w:rPr>
        <w:t>SETEMBRO</w:t>
      </w:r>
      <w:r>
        <w:rPr>
          <w:rFonts w:ascii="Verdana" w:hAnsi="Verdana"/>
          <w:b/>
          <w:bCs/>
          <w:color w:val="000000"/>
          <w:sz w:val="20"/>
          <w:szCs w:val="20"/>
        </w:rPr>
        <w:t xml:space="preserve"> DE 202</w:t>
      </w:r>
      <w:r>
        <w:rPr>
          <w:rFonts w:ascii="Verdana" w:hAnsi="Verdana"/>
          <w:b/>
          <w:bCs/>
          <w:color w:val="000000"/>
          <w:sz w:val="20"/>
          <w:szCs w:val="20"/>
        </w:rPr>
        <w:t>2</w:t>
      </w:r>
      <w:r>
        <w:rPr>
          <w:rFonts w:ascii="Verdana" w:hAnsi="Verdana"/>
          <w:b/>
          <w:bCs/>
          <w:color w:val="000000"/>
          <w:sz w:val="20"/>
          <w:szCs w:val="20"/>
        </w:rPr>
        <w:t>.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Advertido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s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 erro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s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 no anuncio publicado no Boletín Oficial da Provincia n.º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174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, de data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13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 de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setembro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 de 202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2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, relativo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a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s bases reguladoras das axudas para estudantes universitarios ou que cursen ciclos formativos de grao superior.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C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urso académico 2022/2023, na base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cuarta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, onde di: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“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Límite de renda anual familiar: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>Número de membros da unidade familiar</w:t>
        <w:tab/>
        <w:tab/>
        <w:t>Límite de renda anual familiar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2 membros </w:t>
        <w:tab/>
        <w:tab/>
        <w:tab/>
        <w:t>20.336,4 € (3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3 membros </w:t>
        <w:tab/>
        <w:tab/>
        <w:tab/>
        <w:t>25.081,56 € (3,7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4 membros </w:t>
        <w:tab/>
        <w:tab/>
        <w:tab/>
        <w:t>29.148,84 € (4,3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5 membros </w:t>
        <w:tab/>
        <w:tab/>
        <w:tab/>
        <w:t>32.538,24 € (4,8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6 membros </w:t>
        <w:tab/>
        <w:tab/>
        <w:tab/>
        <w:t>35.249,76 € (5,2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z w:val="20"/>
          <w:szCs w:val="20"/>
        </w:rPr>
      </w:pP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A partir do sexto membro, engadiranse 2.033,64 € (0,3 x IPREM) por cada n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o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vo membro computable.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”,</w:t>
      </w:r>
    </w:p>
    <w:p>
      <w:pPr>
        <w:pStyle w:val="Pa8"/>
        <w:spacing w:lineRule="auto" w:line="240" w:before="0" w:after="0"/>
        <w:ind w:left="0" w:right="0" w:firstLine="34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debe dicir: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“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Límite de renda anual familiar: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Número de membros da unidade familiar </w:t>
        <w:tab/>
        <w:tab/>
        <w:t>Límite de renda anual familiar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2 membros </w:t>
        <w:tab/>
        <w:tab/>
        <w:tab/>
        <w:t>20.</w:t>
      </w:r>
      <w:r>
        <w:rPr>
          <w:rFonts w:cs="Verdana" w:ascii="Verdana" w:hAnsi="Verdana"/>
          <w:sz w:val="20"/>
          <w:szCs w:val="20"/>
          <w:lang w:val="pt-PT"/>
        </w:rPr>
        <w:t>844</w:t>
      </w:r>
      <w:r>
        <w:rPr>
          <w:rFonts w:cs="Verdana" w:ascii="Verdana" w:hAnsi="Verdana"/>
          <w:sz w:val="20"/>
          <w:szCs w:val="20"/>
          <w:lang w:val="pt-PT"/>
        </w:rPr>
        <w:t>,</w:t>
      </w:r>
      <w:r>
        <w:rPr>
          <w:rFonts w:cs="Verdana" w:ascii="Verdana" w:hAnsi="Verdana"/>
          <w:sz w:val="20"/>
          <w:szCs w:val="20"/>
          <w:lang w:val="pt-PT"/>
        </w:rPr>
        <w:t>72</w:t>
      </w:r>
      <w:r>
        <w:rPr>
          <w:rFonts w:cs="Verdana" w:ascii="Verdana" w:hAnsi="Verdana"/>
          <w:sz w:val="20"/>
          <w:szCs w:val="20"/>
          <w:lang w:val="pt-PT"/>
        </w:rPr>
        <w:t xml:space="preserve"> € (3,</w:t>
      </w:r>
      <w:r>
        <w:rPr>
          <w:rFonts w:cs="Verdana" w:ascii="Verdana" w:hAnsi="Verdana"/>
          <w:sz w:val="20"/>
          <w:szCs w:val="20"/>
          <w:lang w:val="pt-PT"/>
        </w:rPr>
        <w:t>0</w:t>
      </w:r>
      <w:r>
        <w:rPr>
          <w:rFonts w:cs="Verdana" w:ascii="Verdana" w:hAnsi="Verdana"/>
          <w:sz w:val="20"/>
          <w:szCs w:val="20"/>
          <w:lang w:val="pt-PT"/>
        </w:rPr>
        <w:t xml:space="preserve">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3 membros </w:t>
        <w:tab/>
        <w:tab/>
        <w:tab/>
        <w:t>25.</w:t>
      </w:r>
      <w:r>
        <w:rPr>
          <w:rFonts w:cs="Verdana" w:ascii="Verdana" w:hAnsi="Verdana"/>
          <w:sz w:val="20"/>
          <w:szCs w:val="20"/>
          <w:lang w:val="pt-PT"/>
        </w:rPr>
        <w:t>708</w:t>
      </w:r>
      <w:r>
        <w:rPr>
          <w:rFonts w:cs="Verdana" w:ascii="Verdana" w:hAnsi="Verdana"/>
          <w:sz w:val="20"/>
          <w:szCs w:val="20"/>
          <w:lang w:val="pt-PT"/>
        </w:rPr>
        <w:t>,</w:t>
      </w:r>
      <w:r>
        <w:rPr>
          <w:rFonts w:cs="Verdana" w:ascii="Verdana" w:hAnsi="Verdana"/>
          <w:sz w:val="20"/>
          <w:szCs w:val="20"/>
          <w:lang w:val="pt-PT"/>
        </w:rPr>
        <w:t>49</w:t>
      </w:r>
      <w:r>
        <w:rPr>
          <w:rFonts w:cs="Verdana" w:ascii="Verdana" w:hAnsi="Verdana"/>
          <w:sz w:val="20"/>
          <w:szCs w:val="20"/>
          <w:lang w:val="pt-PT"/>
        </w:rPr>
        <w:t xml:space="preserve"> € (3,7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4 membros </w:t>
        <w:tab/>
        <w:tab/>
        <w:tab/>
        <w:t>29.</w:t>
      </w:r>
      <w:r>
        <w:rPr>
          <w:rFonts w:cs="Verdana" w:ascii="Verdana" w:hAnsi="Verdana"/>
          <w:sz w:val="20"/>
          <w:szCs w:val="20"/>
          <w:lang w:val="pt-PT"/>
        </w:rPr>
        <w:t>877</w:t>
      </w:r>
      <w:r>
        <w:rPr>
          <w:rFonts w:cs="Verdana" w:ascii="Verdana" w:hAnsi="Verdana"/>
          <w:sz w:val="20"/>
          <w:szCs w:val="20"/>
          <w:lang w:val="pt-PT"/>
        </w:rPr>
        <w:t>,</w:t>
      </w:r>
      <w:r>
        <w:rPr>
          <w:rFonts w:cs="Verdana" w:ascii="Verdana" w:hAnsi="Verdana"/>
          <w:sz w:val="20"/>
          <w:szCs w:val="20"/>
          <w:lang w:val="pt-PT"/>
        </w:rPr>
        <w:t>43</w:t>
      </w:r>
      <w:r>
        <w:rPr>
          <w:rFonts w:cs="Verdana" w:ascii="Verdana" w:hAnsi="Verdana"/>
          <w:sz w:val="20"/>
          <w:szCs w:val="20"/>
          <w:lang w:val="pt-PT"/>
        </w:rPr>
        <w:t xml:space="preserve"> € (4,3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5 membros </w:t>
        <w:tab/>
        <w:tab/>
        <w:tab/>
        <w:t>3</w:t>
      </w:r>
      <w:r>
        <w:rPr>
          <w:rFonts w:cs="Verdana" w:ascii="Verdana" w:hAnsi="Verdana"/>
          <w:sz w:val="20"/>
          <w:szCs w:val="20"/>
          <w:lang w:val="pt-PT"/>
        </w:rPr>
        <w:t>3</w:t>
      </w:r>
      <w:r>
        <w:rPr>
          <w:rFonts w:cs="Verdana" w:ascii="Verdana" w:hAnsi="Verdana"/>
          <w:sz w:val="20"/>
          <w:szCs w:val="20"/>
          <w:lang w:val="pt-PT"/>
        </w:rPr>
        <w:t>.</w:t>
      </w:r>
      <w:r>
        <w:rPr>
          <w:rFonts w:cs="Verdana" w:ascii="Verdana" w:hAnsi="Verdana"/>
          <w:sz w:val="20"/>
          <w:szCs w:val="20"/>
          <w:lang w:val="pt-PT"/>
        </w:rPr>
        <w:t>351</w:t>
      </w:r>
      <w:r>
        <w:rPr>
          <w:rFonts w:cs="Verdana" w:ascii="Verdana" w:hAnsi="Verdana"/>
          <w:sz w:val="20"/>
          <w:szCs w:val="20"/>
          <w:lang w:val="pt-PT"/>
        </w:rPr>
        <w:t>,</w:t>
      </w:r>
      <w:r>
        <w:rPr>
          <w:rFonts w:cs="Verdana" w:ascii="Verdana" w:hAnsi="Verdana"/>
          <w:sz w:val="20"/>
          <w:szCs w:val="20"/>
          <w:lang w:val="pt-PT"/>
        </w:rPr>
        <w:t>55</w:t>
      </w:r>
      <w:r>
        <w:rPr>
          <w:rFonts w:cs="Verdana" w:ascii="Verdana" w:hAnsi="Verdana"/>
          <w:sz w:val="20"/>
          <w:szCs w:val="20"/>
          <w:lang w:val="pt-PT"/>
        </w:rPr>
        <w:t xml:space="preserve"> € (4,8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 xml:space="preserve">Unidade familiar de 6 membros </w:t>
        <w:tab/>
        <w:tab/>
        <w:tab/>
        <w:t>3</w:t>
      </w:r>
      <w:r>
        <w:rPr>
          <w:rFonts w:cs="Verdana" w:ascii="Verdana" w:hAnsi="Verdana"/>
          <w:sz w:val="20"/>
          <w:szCs w:val="20"/>
          <w:lang w:val="pt-PT"/>
        </w:rPr>
        <w:t>6</w:t>
      </w:r>
      <w:r>
        <w:rPr>
          <w:rFonts w:cs="Verdana" w:ascii="Verdana" w:hAnsi="Verdana"/>
          <w:sz w:val="20"/>
          <w:szCs w:val="20"/>
          <w:lang w:val="pt-PT"/>
        </w:rPr>
        <w:t>.</w:t>
      </w:r>
      <w:r>
        <w:rPr>
          <w:rFonts w:cs="Verdana" w:ascii="Verdana" w:hAnsi="Verdana"/>
          <w:sz w:val="20"/>
          <w:szCs w:val="20"/>
          <w:lang w:val="pt-PT"/>
        </w:rPr>
        <w:t>130</w:t>
      </w:r>
      <w:r>
        <w:rPr>
          <w:rFonts w:cs="Verdana" w:ascii="Verdana" w:hAnsi="Verdana"/>
          <w:sz w:val="20"/>
          <w:szCs w:val="20"/>
          <w:lang w:val="pt-PT"/>
        </w:rPr>
        <w:t>,</w:t>
      </w:r>
      <w:r>
        <w:rPr>
          <w:rFonts w:cs="Verdana" w:ascii="Verdana" w:hAnsi="Verdana"/>
          <w:sz w:val="20"/>
          <w:szCs w:val="20"/>
          <w:lang w:val="pt-PT"/>
        </w:rPr>
        <w:t>85</w:t>
      </w:r>
      <w:r>
        <w:rPr>
          <w:rFonts w:cs="Verdana" w:ascii="Verdana" w:hAnsi="Verdana"/>
          <w:sz w:val="20"/>
          <w:szCs w:val="20"/>
          <w:lang w:val="pt-PT"/>
        </w:rPr>
        <w:t xml:space="preserve"> € (5,2 x IPREM)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z w:val="20"/>
          <w:szCs w:val="20"/>
        </w:rPr>
      </w:pP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A partir do sexto membro, engadiranse 2.0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84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,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47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 xml:space="preserve"> € (0,3 x IPREM) por cada n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o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vo membro computable.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”,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e onde di: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“</w:t>
      </w: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Procedimento para calcular a unidade familiar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>A efectos destas bases, teñen consideración de ingresos, a suma da base impoñible xeneral máis a base impoñible de aforro, do Imposto sobre a Renda das Persoas Físicas do exercicio 2021, de todos os membros computables. Para as persoas non obrigadas a declarar, deberán achegar certificado de imputacións de renda do exercicio fiscal 2021 emitido pola Axencia Tributaria e os ingresos determinaranse a partir da seguinte fórmula: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 w:cs="Verdana"/>
          <w:strike w:val="false"/>
          <w:dstrike w:val="false"/>
          <w:color w:val="000000"/>
          <w:sz w:val="20"/>
          <w:szCs w:val="20"/>
          <w:u w:val="none"/>
          <w:lang w:val="pt-PT"/>
        </w:rPr>
      </w:pP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Rendementos ganancias patrimoniais – gastos deducibles.”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 w:cs="Verdana"/>
          <w:strike w:val="false"/>
          <w:dstrike w:val="false"/>
          <w:color w:val="000000"/>
          <w:sz w:val="20"/>
          <w:szCs w:val="20"/>
          <w:u w:val="none"/>
          <w:lang w:val="pt-PT"/>
        </w:rPr>
      </w:pP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 w:cs="Verdana"/>
          <w:strike w:val="false"/>
          <w:dstrike w:val="false"/>
          <w:color w:val="000000"/>
          <w:sz w:val="20"/>
          <w:szCs w:val="20"/>
          <w:u w:val="none"/>
          <w:lang w:val="pt-PT"/>
        </w:rPr>
      </w:pP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debe dicir: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 w:cs="Verdana"/>
          <w:strike w:val="false"/>
          <w:dstrike w:val="false"/>
          <w:color w:val="000000"/>
          <w:sz w:val="20"/>
          <w:szCs w:val="20"/>
          <w:u w:val="none"/>
          <w:lang w:val="pt-PT"/>
        </w:rPr>
      </w:pP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>“</w:t>
      </w:r>
      <w:r>
        <w:rPr>
          <w:rFonts w:cs="Verdana" w:ascii="Verdana" w:hAnsi="Verdana"/>
          <w:sz w:val="20"/>
          <w:szCs w:val="20"/>
          <w:lang w:val="pt-PT"/>
        </w:rPr>
        <w:t>Proced</w:t>
      </w:r>
      <w:r>
        <w:rPr>
          <w:rFonts w:cs="Verdana" w:ascii="Verdana" w:hAnsi="Verdana"/>
          <w:sz w:val="20"/>
          <w:szCs w:val="20"/>
          <w:lang w:val="pt-PT"/>
        </w:rPr>
        <w:t>e</w:t>
      </w:r>
      <w:r>
        <w:rPr>
          <w:rFonts w:cs="Verdana" w:ascii="Verdana" w:hAnsi="Verdana"/>
          <w:sz w:val="20"/>
          <w:szCs w:val="20"/>
          <w:lang w:val="pt-PT"/>
        </w:rPr>
        <w:t>mento para calcular a unidade familiar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  <w:t>A efectos destas bases, teñen consideración de ingresos, a suma da base impoñible xeral máis a base impoñible de aforro, do Imposto sobre a Renda das Persoas Físicas do exercicio 2021, de todos os membros computables. Para as persoas non obrigadas a declarar, deberán achegar certificado de imputacións de renda do exercicio fiscal 2021 emitido pola Axencia Tributaria e os ingresos determinaranse a partir da seguinte fórmula:</w:t>
      </w:r>
    </w:p>
    <w:p>
      <w:pPr>
        <w:pStyle w:val="Standard"/>
        <w:bidi w:val="0"/>
        <w:spacing w:lineRule="auto" w:line="240"/>
        <w:ind w:left="0" w:right="0" w:hanging="0"/>
        <w:jc w:val="both"/>
        <w:rPr>
          <w:rFonts w:ascii="Verdana" w:hAnsi="Verdana" w:cs="Verdana"/>
          <w:sz w:val="20"/>
          <w:szCs w:val="20"/>
          <w:lang w:val="pt-PT"/>
        </w:rPr>
      </w:pPr>
      <w:r>
        <w:rPr>
          <w:rFonts w:cs="Verdana" w:ascii="Verdana" w:hAnsi="Verdana"/>
          <w:sz w:val="20"/>
          <w:szCs w:val="20"/>
          <w:lang w:val="pt-PT"/>
        </w:rPr>
      </w:r>
    </w:p>
    <w:p>
      <w:pPr>
        <w:pStyle w:val="Standard"/>
        <w:bidi w:val="0"/>
        <w:spacing w:lineRule="auto" w:line="240" w:before="0" w:after="0"/>
        <w:ind w:left="0" w:right="0" w:hanging="0"/>
        <w:jc w:val="both"/>
        <w:rPr>
          <w:rFonts w:ascii="Verdana" w:hAnsi="Verdana" w:cs="Verdana"/>
          <w:strike w:val="false"/>
          <w:dstrike w:val="false"/>
          <w:color w:val="000000"/>
          <w:sz w:val="20"/>
          <w:szCs w:val="20"/>
          <w:u w:val="none"/>
          <w:lang w:val="pt-PT"/>
        </w:rPr>
      </w:pPr>
      <w:r>
        <w:rPr>
          <w:rFonts w:cs="Verdana" w:ascii="Verdana" w:hAnsi="Verdana"/>
          <w:strike w:val="false"/>
          <w:dstrike w:val="false"/>
          <w:color w:val="000000"/>
          <w:sz w:val="20"/>
          <w:szCs w:val="20"/>
          <w:u w:val="none"/>
          <w:lang w:val="pt-PT"/>
        </w:rPr>
        <w:t>Rendementos + ganancias patrimoniais – gastos deducibles.</w:t>
      </w:r>
    </w:p>
    <w:p>
      <w:pPr>
        <w:pStyle w:val="Pa8"/>
        <w:spacing w:lineRule="auto" w:line="240" w:before="0" w:after="0"/>
        <w:ind w:left="0" w:right="0" w:firstLine="34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O Pino,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13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 xml:space="preserve"> de 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setem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bro de 202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2</w:t>
      </w: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.</w:t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p>
      <w:pPr>
        <w:pStyle w:val="Pa8"/>
        <w:spacing w:lineRule="auto" w:line="240" w:before="0" w:after="0"/>
        <w:ind w:left="0" w:right="0" w:hanging="0"/>
        <w:jc w:val="both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O alcalde</w:t>
      </w:r>
    </w:p>
    <w:p>
      <w:pPr>
        <w:pStyle w:val="Normal"/>
        <w:spacing w:lineRule="auto" w:line="240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  <w:t>Manuel Taboada Vigo</w:t>
      </w:r>
    </w:p>
    <w:p>
      <w:pPr>
        <w:pStyle w:val="Normal"/>
        <w:spacing w:lineRule="auto" w:line="240"/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pPr>
      <w:r>
        <w:rPr>
          <w:rFonts w:ascii="Verdana" w:hAnsi="Verdana"/>
          <w:strike w:val="false"/>
          <w:dstrike w:val="false"/>
          <w:color w:val="000000"/>
          <w:sz w:val="20"/>
          <w:szCs w:val="20"/>
          <w:u w:val="none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MBIC X+ ITC Franklin Gothic Std">
    <w:charset w:val="00"/>
    <w:family w:val="roman"/>
    <w:pitch w:val="variable"/>
  </w:font>
  <w:font w:name="Verdana">
    <w:charset w:val="00"/>
    <w:family w:val="swiss"/>
    <w:pitch w:val="variable"/>
  </w:font>
  <w:font w:name="Verdana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es-ES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Lucida Sans"/>
      <w:color w:val="auto"/>
      <w:kern w:val="2"/>
      <w:sz w:val="24"/>
      <w:szCs w:val="24"/>
      <w:lang w:val="es-ES" w:eastAsia="zh-CN" w:bidi="hi-IN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Default">
    <w:name w:val="Default"/>
    <w:qFormat/>
    <w:pPr>
      <w:widowControl/>
      <w:kinsoku w:val="true"/>
      <w:overflowPunct w:val="true"/>
      <w:autoSpaceDE w:val="true"/>
      <w:bidi w:val="0"/>
      <w:jc w:val="left"/>
    </w:pPr>
    <w:rPr>
      <w:rFonts w:ascii="VMBIC X+ ITC Franklin Gothic Std" w:hAnsi="VMBIC X+ ITC Franklin Gothic Std" w:eastAsia="NSimSun" w:cs="Lucida Sans"/>
      <w:color w:val="000000"/>
      <w:kern w:val="2"/>
      <w:sz w:val="24"/>
      <w:szCs w:val="24"/>
      <w:lang w:val="es-ES" w:eastAsia="zh-CN" w:bidi="hi-IN"/>
    </w:rPr>
  </w:style>
  <w:style w:type="paragraph" w:styleId="Pa8">
    <w:name w:val="Pa8"/>
    <w:basedOn w:val="Default"/>
    <w:qFormat/>
    <w:pPr>
      <w:spacing w:lineRule="atLeast" w:line="191"/>
    </w:pPr>
    <w:rPr/>
  </w:style>
  <w:style w:type="paragraph" w:styleId="Standard">
    <w:name w:val="Standard"/>
    <w:qFormat/>
    <w:pPr>
      <w:widowControl/>
      <w:suppressAutoHyphens w:val="true"/>
      <w:kinsoku w:val="true"/>
      <w:overflowPunct w:val="true"/>
      <w:autoSpaceDE w:val="true"/>
      <w:bidi w:val="0"/>
      <w:jc w:val="left"/>
      <w:textAlignment w:val="baseline"/>
    </w:pPr>
    <w:rPr>
      <w:rFonts w:ascii="Liberation Serif" w:hAnsi="Liberation Serif" w:eastAsia="NSimSun" w:cs="Liberation Serif"/>
      <w:color w:val="auto"/>
      <w:kern w:val="2"/>
      <w:sz w:val="24"/>
      <w:szCs w:val="24"/>
      <w:lang w:val="es-ES" w:eastAsia="zh-CN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8</TotalTime>
  <Application>LibreOffice/7.1.6.2$Windows_X86_64 LibreOffice_project/0e133318fcee89abacd6a7d077e292f1145735c3</Application>
  <AppVersion>15.0000</AppVersion>
  <Pages>2</Pages>
  <Words>425</Words>
  <Characters>2247</Characters>
  <CharactersWithSpaces>2676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2021-10-29T12:43:00Z</dcterms:created>
  <dc:creator/>
  <dc:description/>
  <dc:language>es-ES</dc:language>
  <cp:lastModifiedBy/>
  <dcterms:modified xsi:type="dcterms:W3CDTF">2022-09-13T14:57:09Z</dcterms:modified>
  <cp:revision>3</cp:revision>
  <dc:subject/>
  <dc:title/>
</cp:coreProperties>
</file>