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E19A7" w:rsidRDefault="008E19A7">
      <w:pPr>
        <w:pageBreakBefore/>
        <w:ind w:firstLine="709"/>
        <w:jc w:val="both"/>
        <w:rPr>
          <w:rFonts w:cs="Calibri"/>
          <w:b/>
          <w:color w:val="000000"/>
        </w:rPr>
      </w:pPr>
      <w:r>
        <w:pict>
          <v:line id="_x0000_s2050" style="position:absolute;left:0;text-align:left;z-index:251657728;mso-position-horizontal-relative:page;mso-position-vertical-relative:page" from="14.15pt,280.65pt" to="22.65pt,280.65pt" strokeweight=".09mm">
            <v:stroke joinstyle="miter"/>
            <w10:wrap type="square" anchorx="margin" anchory="margin"/>
          </v:line>
        </w:pict>
      </w:r>
      <w:r>
        <w:rPr>
          <w:rFonts w:cs="Calibri"/>
          <w:b/>
          <w:color w:val="000000"/>
        </w:rPr>
        <w:tab/>
      </w:r>
      <w:r>
        <w:rPr>
          <w:rFonts w:cs="Calibri"/>
          <w:b/>
          <w:color w:val="000000"/>
        </w:rPr>
        <w:tab/>
      </w:r>
      <w:r>
        <w:rPr>
          <w:rFonts w:cs="Calibri"/>
          <w:b/>
          <w:color w:val="000000"/>
        </w:rPr>
        <w:tab/>
      </w:r>
      <w:r>
        <w:rPr>
          <w:rFonts w:cs="Calibri"/>
          <w:b/>
          <w:color w:val="000000"/>
        </w:rPr>
        <w:tab/>
        <w:t>Anuncio</w:t>
      </w:r>
    </w:p>
    <w:p w:rsidR="008E19A7" w:rsidRDefault="008E19A7">
      <w:pPr>
        <w:pStyle w:val="Textoindependiente"/>
        <w:jc w:val="center"/>
        <w:rPr>
          <w:rFonts w:eastAsia="Times New Roman" w:cs="Times New Roman"/>
          <w:b/>
          <w:color w:val="000000"/>
          <w:szCs w:val="22"/>
        </w:rPr>
      </w:pPr>
      <w:r>
        <w:rPr>
          <w:rFonts w:cs="Calibri"/>
          <w:b/>
          <w:color w:val="000000"/>
        </w:rPr>
        <w:t>Mediante Resolución de Alcaldía de fecha 14/09/2022, se acordó:</w:t>
      </w:r>
      <w:r>
        <w:rPr>
          <w:rFonts w:cs="Calibri"/>
          <w:color w:val="000000"/>
        </w:rPr>
        <w:t xml:space="preserve"> </w:t>
      </w:r>
    </w:p>
    <w:p w:rsidR="008E19A7" w:rsidRDefault="008E19A7">
      <w:pPr>
        <w:pStyle w:val="Textoindependiente"/>
        <w:spacing w:before="80" w:after="80" w:line="100" w:lineRule="atLeast"/>
        <w:jc w:val="both"/>
        <w:rPr>
          <w:rFonts w:cs="Calibri"/>
          <w:b/>
          <w:bCs/>
        </w:rPr>
      </w:pPr>
      <w:r>
        <w:rPr>
          <w:rFonts w:eastAsia="Times New Roman" w:cs="Times New Roman"/>
          <w:b/>
          <w:color w:val="000000"/>
          <w:szCs w:val="22"/>
        </w:rPr>
        <w:t xml:space="preserve">PRIMERO: </w:t>
      </w:r>
      <w:r>
        <w:rPr>
          <w:rFonts w:eastAsia="Times New Roman" w:cs="Times New Roman"/>
          <w:color w:val="000000"/>
          <w:szCs w:val="22"/>
        </w:rPr>
        <w:t xml:space="preserve"> Aprobar la convocatoria de subvenciones para el fomento de la natalidad en el Concejo de Tineo, año 2022.</w:t>
      </w:r>
    </w:p>
    <w:p w:rsidR="008E19A7" w:rsidRDefault="008E19A7">
      <w:pPr>
        <w:pStyle w:val="Textoindependiente"/>
        <w:spacing w:before="80" w:after="80" w:line="100" w:lineRule="atLeast"/>
        <w:jc w:val="both"/>
        <w:rPr>
          <w:rFonts w:cs="Calibri"/>
          <w:b/>
        </w:rPr>
      </w:pPr>
      <w:r>
        <w:rPr>
          <w:rFonts w:cs="Calibri"/>
          <w:b/>
          <w:bCs/>
        </w:rPr>
        <w:t xml:space="preserve">Objeto. </w:t>
      </w:r>
      <w:r>
        <w:rPr>
          <w:rFonts w:cs="Calibri"/>
        </w:rPr>
        <w:t>Constituye el objeto de la presente convocatoria regular la concesión de subvenciones para incentivar la natalidad en el Concejo de Tineo, mediante la concesión de ayudas por nacimiento y/o adopción de hijos en el periodo comprendido entre el 04/09/2021 y la fecha de publicación de esta convocatoria.</w:t>
      </w:r>
    </w:p>
    <w:p w:rsidR="008E19A7" w:rsidRDefault="008E19A7">
      <w:pPr>
        <w:pStyle w:val="NormalWeb"/>
        <w:spacing w:line="100" w:lineRule="atLeast"/>
        <w:ind w:left="0" w:firstLine="0"/>
        <w:rPr>
          <w:rFonts w:ascii="Times New Roman" w:hAnsi="Times New Roman" w:cs="Calibri"/>
          <w:b/>
          <w:sz w:val="24"/>
        </w:rPr>
      </w:pPr>
      <w:r>
        <w:rPr>
          <w:rFonts w:ascii="Times New Roman" w:hAnsi="Times New Roman" w:cs="Calibri"/>
          <w:b/>
          <w:sz w:val="24"/>
        </w:rPr>
        <w:t xml:space="preserve">Acciones subvencionables. </w:t>
      </w:r>
      <w:r>
        <w:rPr>
          <w:rFonts w:ascii="Times New Roman" w:hAnsi="Times New Roman" w:cs="Calibri"/>
          <w:sz w:val="24"/>
        </w:rPr>
        <w:t>Nacimientos y adopciones.</w:t>
      </w:r>
    </w:p>
    <w:p w:rsidR="008E19A7" w:rsidRDefault="008E19A7">
      <w:pPr>
        <w:pStyle w:val="NormalWeb"/>
        <w:spacing w:line="100" w:lineRule="atLeast"/>
        <w:ind w:left="0" w:firstLine="0"/>
        <w:rPr>
          <w:rFonts w:ascii="Times New Roman" w:hAnsi="Times New Roman" w:cs="Calibri"/>
          <w:b/>
          <w:sz w:val="24"/>
        </w:rPr>
      </w:pPr>
      <w:r>
        <w:rPr>
          <w:rFonts w:ascii="Times New Roman" w:hAnsi="Times New Roman" w:cs="Calibri"/>
          <w:b/>
          <w:sz w:val="24"/>
        </w:rPr>
        <w:t xml:space="preserve">Beneficiarios. </w:t>
      </w:r>
      <w:r>
        <w:rPr>
          <w:rFonts w:ascii="Times New Roman" w:hAnsi="Times New Roman" w:cs="Calibri"/>
          <w:sz w:val="24"/>
        </w:rPr>
        <w:t>Podrán ser beneficiarios los progenitores naturales o adoptivos, así como los tutores con la patria potestad/tutela en caso de fallecimiento de los padres, desde fecha de la publicación del extracto de la convocatoria en el BOPA de fecha 03/08/2020.</w:t>
      </w:r>
    </w:p>
    <w:p w:rsidR="008E19A7" w:rsidRDefault="008E19A7">
      <w:pPr>
        <w:pStyle w:val="NormalWeb"/>
        <w:spacing w:line="100" w:lineRule="atLeast"/>
        <w:ind w:left="0" w:firstLine="0"/>
        <w:rPr>
          <w:rFonts w:ascii="Times New Roman" w:hAnsi="Times New Roman" w:cs="Calibri"/>
          <w:b/>
          <w:sz w:val="24"/>
        </w:rPr>
      </w:pPr>
      <w:r>
        <w:rPr>
          <w:rFonts w:ascii="Times New Roman" w:hAnsi="Times New Roman" w:cs="Calibri"/>
          <w:b/>
          <w:sz w:val="24"/>
        </w:rPr>
        <w:t>Bases reguladoras.</w:t>
      </w:r>
      <w:r>
        <w:rPr>
          <w:rFonts w:ascii="Times New Roman" w:hAnsi="Times New Roman" w:cs="Calibri"/>
          <w:sz w:val="24"/>
        </w:rPr>
        <w:t xml:space="preserve"> Las descritas en el BOPA nº 149 de fecha 03/08/2020.</w:t>
      </w:r>
    </w:p>
    <w:p w:rsidR="008E19A7" w:rsidRDefault="008E19A7">
      <w:pPr>
        <w:pStyle w:val="NormalWeb"/>
        <w:spacing w:after="280" w:line="100" w:lineRule="atLeast"/>
        <w:ind w:left="0" w:firstLine="0"/>
        <w:rPr>
          <w:rFonts w:ascii="Times New Roman" w:hAnsi="Times New Roman" w:cs="Calibri"/>
          <w:b/>
          <w:sz w:val="24"/>
        </w:rPr>
      </w:pPr>
      <w:r>
        <w:rPr>
          <w:rFonts w:ascii="Times New Roman" w:hAnsi="Times New Roman" w:cs="Calibri"/>
          <w:b/>
          <w:sz w:val="24"/>
        </w:rPr>
        <w:t xml:space="preserve">Cuantía de las subvenciones. </w:t>
      </w:r>
      <w:r>
        <w:rPr>
          <w:rFonts w:ascii="Times New Roman" w:hAnsi="Times New Roman" w:cs="Calibri"/>
          <w:sz w:val="24"/>
        </w:rPr>
        <w:t>La cuantía concreta vendrá determinada en función del crédito disponible consignado al efecto, ésto es,  un total de 18000 €, en la partida 23100 48005 y de las solicitudes presentadas, siendo asignada una cantidad máxima de 500 € por hijo, incrementada con 300 € en los casos de familia numerosa o siendo que se alcance dicha condición por este nacimiento o adopción.</w:t>
      </w:r>
    </w:p>
    <w:p w:rsidR="008E19A7" w:rsidRDefault="008E19A7">
      <w:pPr>
        <w:pStyle w:val="NormalWeb"/>
        <w:numPr>
          <w:ilvl w:val="1"/>
          <w:numId w:val="1"/>
        </w:numPr>
        <w:spacing w:after="280" w:line="100" w:lineRule="atLeast"/>
        <w:rPr>
          <w:rFonts w:ascii="Times New Roman" w:hAnsi="Times New Roman" w:cs="Calibri"/>
          <w:b/>
          <w:sz w:val="24"/>
        </w:rPr>
      </w:pPr>
      <w:r>
        <w:rPr>
          <w:rFonts w:ascii="Times New Roman" w:hAnsi="Times New Roman" w:cs="Calibri"/>
          <w:b/>
          <w:sz w:val="24"/>
        </w:rPr>
        <w:t xml:space="preserve">Plazo. </w:t>
      </w:r>
      <w:r>
        <w:rPr>
          <w:rFonts w:ascii="Times New Roman" w:hAnsi="Times New Roman" w:cs="Calibri"/>
          <w:sz w:val="24"/>
        </w:rPr>
        <w:tab/>
        <w:t xml:space="preserve">El plazo de presentación de solicitudes será de 20 días hábiles contados a partir de la publicación de la correspondiente convocatoria en el Boletín Oficial del Principado de Asturias. </w:t>
      </w:r>
    </w:p>
    <w:p w:rsidR="008E19A7" w:rsidRDefault="008E19A7">
      <w:pPr>
        <w:pStyle w:val="NormalWeb"/>
        <w:numPr>
          <w:ilvl w:val="1"/>
          <w:numId w:val="1"/>
        </w:numPr>
        <w:spacing w:after="280" w:line="100" w:lineRule="atLeast"/>
        <w:rPr>
          <w:rFonts w:ascii="Times New Roman" w:hAnsi="Times New Roman" w:cs="Calibri"/>
          <w:b/>
          <w:sz w:val="24"/>
        </w:rPr>
      </w:pPr>
      <w:r>
        <w:rPr>
          <w:rFonts w:ascii="Times New Roman" w:hAnsi="Times New Roman" w:cs="Calibri"/>
          <w:b/>
          <w:sz w:val="24"/>
        </w:rPr>
        <w:t xml:space="preserve">Requisitos. </w:t>
      </w:r>
      <w:r>
        <w:rPr>
          <w:rFonts w:ascii="Times New Roman" w:hAnsi="Times New Roman" w:cs="Calibri"/>
          <w:sz w:val="24"/>
        </w:rPr>
        <w:t>Los previstos en las bases reguladoras, art.3 del BOPA nº149 de fecha 03/08/2020.</w:t>
      </w:r>
    </w:p>
    <w:p w:rsidR="008E19A7" w:rsidRDefault="008E19A7">
      <w:pPr>
        <w:pStyle w:val="NormalWeb"/>
        <w:numPr>
          <w:ilvl w:val="1"/>
          <w:numId w:val="1"/>
        </w:numPr>
        <w:spacing w:after="280" w:line="100" w:lineRule="atLeast"/>
        <w:rPr>
          <w:rFonts w:ascii="Times New Roman" w:hAnsi="Times New Roman" w:cs="Calibri"/>
          <w:b/>
          <w:sz w:val="24"/>
        </w:rPr>
      </w:pPr>
      <w:r>
        <w:rPr>
          <w:rFonts w:ascii="Times New Roman" w:hAnsi="Times New Roman" w:cs="Calibri"/>
          <w:b/>
          <w:sz w:val="24"/>
        </w:rPr>
        <w:t>Criterios y límites para la concesión</w:t>
      </w:r>
      <w:r>
        <w:rPr>
          <w:rFonts w:ascii="Times New Roman" w:hAnsi="Times New Roman" w:cs="Calibri"/>
          <w:sz w:val="24"/>
        </w:rPr>
        <w:t xml:space="preserve">. </w:t>
      </w:r>
      <w:r>
        <w:rPr>
          <w:rFonts w:ascii="Times New Roman" w:hAnsi="Times New Roman" w:cs="Calibri"/>
          <w:iCs/>
          <w:sz w:val="24"/>
        </w:rPr>
        <w:t>Se asignará una cantidad máxima por hijo que podrá ser incrementada en los casos de familias numerosas preexistentes o que alcancen tal condición como consecuencia de este nacimiento o adopción.</w:t>
      </w:r>
    </w:p>
    <w:p w:rsidR="008E19A7" w:rsidRDefault="008E19A7">
      <w:pPr>
        <w:pStyle w:val="NormalWeb"/>
        <w:spacing w:line="100" w:lineRule="atLeast"/>
        <w:ind w:left="0" w:firstLine="0"/>
        <w:rPr>
          <w:rFonts w:ascii="Times New Roman" w:hAnsi="Times New Roman" w:cs="Calibri"/>
          <w:b/>
          <w:bCs/>
          <w:color w:val="000000"/>
          <w:sz w:val="24"/>
        </w:rPr>
      </w:pPr>
      <w:r>
        <w:rPr>
          <w:rFonts w:ascii="Times New Roman" w:hAnsi="Times New Roman" w:cs="Calibri"/>
          <w:b/>
          <w:sz w:val="24"/>
        </w:rPr>
        <w:t xml:space="preserve">Órganos competentes para la instrucción y resolución del procedimiento. </w:t>
      </w:r>
    </w:p>
    <w:p w:rsidR="008E19A7" w:rsidRDefault="008E19A7">
      <w:pPr>
        <w:pStyle w:val="NormalWeb"/>
        <w:spacing w:line="100" w:lineRule="atLeast"/>
        <w:ind w:left="0" w:firstLine="0"/>
        <w:rPr>
          <w:rFonts w:ascii="Times New Roman" w:hAnsi="Times New Roman" w:cs="Calibri"/>
          <w:bCs/>
          <w:sz w:val="24"/>
        </w:rPr>
      </w:pPr>
      <w:r>
        <w:rPr>
          <w:rFonts w:ascii="Times New Roman" w:hAnsi="Times New Roman" w:cs="Calibri"/>
          <w:b/>
          <w:bCs/>
          <w:color w:val="000000"/>
          <w:sz w:val="24"/>
        </w:rPr>
        <w:t xml:space="preserve">Un Órgano de Instrucción </w:t>
      </w:r>
      <w:r>
        <w:rPr>
          <w:rFonts w:ascii="Times New Roman" w:hAnsi="Times New Roman" w:cs="Calibri"/>
          <w:color w:val="000000"/>
          <w:sz w:val="24"/>
        </w:rPr>
        <w:t xml:space="preserve">siendo designada, Dª </w:t>
      </w:r>
      <w:r>
        <w:rPr>
          <w:rFonts w:ascii="Times New Roman" w:hAnsi="Times New Roman" w:cs="Calibri"/>
          <w:color w:val="000000"/>
          <w:sz w:val="24"/>
          <w:szCs w:val="22"/>
        </w:rPr>
        <w:t>Esther García Gómez, Trabajadora social del Centro Municipal de Servicios Sociales del Ayuntamiento de Tineo.</w:t>
      </w:r>
    </w:p>
    <w:p w:rsidR="008E19A7" w:rsidRDefault="008E19A7">
      <w:pPr>
        <w:pStyle w:val="NormalWeb"/>
        <w:spacing w:line="100" w:lineRule="atLeast"/>
        <w:ind w:left="0" w:firstLine="0"/>
        <w:rPr>
          <w:rFonts w:ascii="Times New Roman" w:hAnsi="Times New Roman" w:cs="Calibri"/>
          <w:sz w:val="24"/>
          <w:szCs w:val="22"/>
        </w:rPr>
      </w:pPr>
      <w:r>
        <w:rPr>
          <w:rFonts w:ascii="Times New Roman" w:hAnsi="Times New Roman" w:cs="Calibri"/>
          <w:bCs/>
          <w:sz w:val="24"/>
        </w:rPr>
        <w:t xml:space="preserve">Como Órgano Colegiado, se designa a Dª </w:t>
      </w:r>
      <w:r>
        <w:rPr>
          <w:rFonts w:ascii="Times New Roman" w:hAnsi="Times New Roman" w:cs="Calibri"/>
          <w:sz w:val="24"/>
          <w:szCs w:val="22"/>
        </w:rPr>
        <w:t xml:space="preserve">Jennifer Fernández Pertierra, Concejala de Servicios Sociales, Sanitarios, Consumo, Personal y Régimen Interior del Ayuntamiento de Tineo, Dª Pilar López Rodríguez, Coordinadora del Centro Municipal de Servicios Sociales del Ayuntamiento de Tineo,  y Dª Mª Rocío Blanco </w:t>
      </w:r>
      <w:r>
        <w:rPr>
          <w:rFonts w:ascii="Times New Roman" w:hAnsi="Times New Roman" w:cs="Calibri"/>
          <w:sz w:val="24"/>
          <w:szCs w:val="22"/>
        </w:rPr>
        <w:lastRenderedPageBreak/>
        <w:t>Rodríguez, empleada municipal del Centro Municipal de Servicios Sociales del Ayuntamiento de Tineo.</w:t>
      </w:r>
    </w:p>
    <w:p w:rsidR="008E19A7" w:rsidRDefault="008E19A7">
      <w:pPr>
        <w:pStyle w:val="NormalWeb"/>
        <w:spacing w:line="100" w:lineRule="atLeast"/>
        <w:ind w:left="0" w:firstLine="0"/>
        <w:rPr>
          <w:rFonts w:ascii="Times New Roman" w:hAnsi="Times New Roman" w:cs="Calibri"/>
          <w:sz w:val="24"/>
          <w:szCs w:val="22"/>
        </w:rPr>
      </w:pPr>
    </w:p>
    <w:p w:rsidR="008E19A7" w:rsidRDefault="008E19A7">
      <w:pPr>
        <w:spacing w:line="100" w:lineRule="atLeast"/>
        <w:ind w:right="71"/>
        <w:jc w:val="both"/>
        <w:rPr>
          <w:rFonts w:cs="Calibri"/>
          <w:b/>
          <w:color w:val="000000"/>
          <w:szCs w:val="22"/>
        </w:rPr>
      </w:pPr>
      <w:r>
        <w:rPr>
          <w:rFonts w:cs="Calibri"/>
          <w:bCs/>
        </w:rPr>
        <w:t>El Órgano Resolutorio recaerá en el Alcalde – Presidente del Ayuntamiento de Tineo.</w:t>
      </w:r>
    </w:p>
    <w:p w:rsidR="008E19A7" w:rsidRDefault="008E19A7">
      <w:pPr>
        <w:spacing w:line="100" w:lineRule="atLeast"/>
        <w:ind w:right="71"/>
        <w:jc w:val="both"/>
        <w:rPr>
          <w:rFonts w:eastAsia="Times New Roman" w:cs="Times New Roman"/>
          <w:color w:val="000000"/>
        </w:rPr>
      </w:pPr>
      <w:r>
        <w:rPr>
          <w:rFonts w:cs="Calibri"/>
          <w:b/>
          <w:color w:val="000000"/>
          <w:szCs w:val="22"/>
        </w:rPr>
        <w:t xml:space="preserve">Resolución y notificación. </w:t>
      </w:r>
      <w:r>
        <w:rPr>
          <w:rFonts w:cs="Calibri"/>
          <w:color w:val="000000"/>
          <w:szCs w:val="22"/>
        </w:rPr>
        <w:t>El plazo de resolución y notificación a los interesados será de 6 meses mediante notificación individualizada.</w:t>
      </w:r>
    </w:p>
    <w:p w:rsidR="008E19A7" w:rsidRDefault="008E19A7">
      <w:pPr>
        <w:spacing w:before="80" w:after="80" w:line="100" w:lineRule="atLeast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ab/>
        <w:t>Tineo a 14/09/2022</w:t>
      </w:r>
    </w:p>
    <w:p w:rsidR="008E19A7" w:rsidRDefault="008E19A7">
      <w:pPr>
        <w:spacing w:before="80" w:after="80" w:line="100" w:lineRule="atLeast"/>
        <w:jc w:val="both"/>
      </w:pPr>
      <w:r>
        <w:rPr>
          <w:rFonts w:eastAsia="Times New Roman" w:cs="Times New Roman"/>
          <w:color w:val="000000"/>
        </w:rPr>
        <w:tab/>
        <w:t>El Alcalde-Presidente</w:t>
      </w:r>
    </w:p>
    <w:sectPr w:rsidR="008E19A7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3174" w:right="1701" w:bottom="2420" w:left="2041" w:header="850" w:footer="141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0791" w:rsidRDefault="00FF0791">
      <w:r>
        <w:separator/>
      </w:r>
    </w:p>
  </w:endnote>
  <w:endnote w:type="continuationSeparator" w:id="1">
    <w:p w:rsidR="00FF0791" w:rsidRDefault="00FF07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de128">
    <w:panose1 w:val="00000009000000000000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9A7" w:rsidRDefault="008E19A7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8164"/>
    </w:tblGrid>
    <w:tr w:rsidR="008E19A7">
      <w:tc>
        <w:tcPr>
          <w:tcW w:w="8164" w:type="dxa"/>
          <w:tcBorders>
            <w:top w:val="single" w:sz="1" w:space="0" w:color="000000"/>
          </w:tcBorders>
          <w:shd w:val="clear" w:color="auto" w:fill="auto"/>
        </w:tcPr>
        <w:p w:rsidR="008E19A7" w:rsidRDefault="008E19A7">
          <w:pPr>
            <w:jc w:val="center"/>
          </w:pPr>
          <w:r>
            <w:rPr>
              <w:rFonts w:ascii="Arial Narrow" w:hAnsi="Arial Narrow"/>
              <w:sz w:val="16"/>
              <w:szCs w:val="16"/>
            </w:rPr>
            <w:t>Ayto. de Tineo   *   Plaza del Ayuntamiento, s/n   *   33870   *   Tineo   *   ASTURIAS   *   Tel: 985 800 232   *   Fax: 985 800 233   *  http://www.tineo.es/* CIF: P3307300H</w:t>
          </w:r>
        </w:p>
      </w:tc>
    </w:tr>
  </w:tbl>
  <w:p w:rsidR="008E19A7" w:rsidRDefault="008E19A7">
    <w:pPr>
      <w:pStyle w:val="Contenidodelatabla"/>
      <w:spacing w:before="57"/>
      <w:jc w:val="center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1A1B3A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9A7" w:rsidRDefault="008E19A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0791" w:rsidRDefault="00FF0791">
      <w:r>
        <w:separator/>
      </w:r>
    </w:p>
  </w:footnote>
  <w:footnote w:type="continuationSeparator" w:id="1">
    <w:p w:rsidR="00FF0791" w:rsidRDefault="00FF07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08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1436"/>
      <w:gridCol w:w="2508"/>
      <w:gridCol w:w="4173"/>
    </w:tblGrid>
    <w:tr w:rsidR="008E19A7">
      <w:trPr>
        <w:trHeight w:val="788"/>
      </w:trPr>
      <w:tc>
        <w:tcPr>
          <w:tcW w:w="1436" w:type="dxa"/>
          <w:vMerge w:val="restart"/>
          <w:tcBorders>
            <w:right w:val="single" w:sz="1" w:space="0" w:color="000000"/>
          </w:tcBorders>
          <w:shd w:val="clear" w:color="auto" w:fill="auto"/>
        </w:tcPr>
        <w:p w:rsidR="008E19A7" w:rsidRDefault="008E19A7">
          <w:pPr>
            <w:pStyle w:val="Contenidodelatabla"/>
            <w:rPr>
              <w:rFonts w:ascii="Arial Black" w:hAnsi="Arial Black"/>
              <w:b/>
              <w:bCs/>
              <w:sz w:val="28"/>
              <w:szCs w:val="28"/>
            </w:rPr>
          </w:pPr>
        </w:p>
        <w:p w:rsidR="008E19A7" w:rsidRDefault="008E19A7">
          <w:pPr>
            <w:pStyle w:val="Contenidodelatabla"/>
            <w:rPr>
              <w:rFonts w:ascii="Arial Narrow" w:hAnsi="Arial Narrow"/>
              <w:sz w:val="16"/>
              <w:szCs w:val="16"/>
            </w:rPr>
          </w:pPr>
        </w:p>
        <w:p w:rsidR="008E19A7" w:rsidRDefault="008E19A7">
          <w:pPr>
            <w:pStyle w:val="Contenidodelatabla"/>
            <w:rPr>
              <w:rFonts w:ascii="Arial Narrow" w:hAnsi="Arial Narrow"/>
              <w:sz w:val="16"/>
              <w:szCs w:val="16"/>
            </w:rPr>
          </w:pPr>
        </w:p>
      </w:tc>
      <w:tc>
        <w:tcPr>
          <w:tcW w:w="6681" w:type="dxa"/>
          <w:gridSpan w:val="2"/>
          <w:tcBorders>
            <w:top w:val="single" w:sz="1" w:space="0" w:color="000000"/>
            <w:left w:val="single" w:sz="1" w:space="0" w:color="000000"/>
            <w:bottom w:val="single" w:sz="1" w:space="0" w:color="000000"/>
            <w:right w:val="single" w:sz="1" w:space="0" w:color="000000"/>
          </w:tcBorders>
          <w:shd w:val="clear" w:color="auto" w:fill="auto"/>
        </w:tcPr>
        <w:p w:rsidR="008E19A7" w:rsidRDefault="008E19A7">
          <w:pPr>
            <w:pStyle w:val="Contenidodelatabla"/>
          </w:pPr>
          <w:r>
            <w:rPr>
              <w:rFonts w:ascii="Arial Black" w:hAnsi="Arial Black"/>
              <w:b/>
              <w:bCs/>
              <w:sz w:val="28"/>
              <w:szCs w:val="28"/>
            </w:rPr>
            <w:t>AYTO. DE TINEO</w:t>
          </w:r>
        </w:p>
      </w:tc>
    </w:tr>
    <w:tr w:rsidR="008E19A7">
      <w:trPr>
        <w:trHeight w:val="575"/>
      </w:trPr>
      <w:tc>
        <w:tcPr>
          <w:tcW w:w="1436" w:type="dxa"/>
          <w:vMerge/>
          <w:tcBorders>
            <w:right w:val="single" w:sz="1" w:space="0" w:color="000000"/>
          </w:tcBorders>
          <w:shd w:val="clear" w:color="auto" w:fill="auto"/>
        </w:tcPr>
        <w:p w:rsidR="008E19A7" w:rsidRDefault="008E19A7"/>
      </w:tc>
      <w:tc>
        <w:tcPr>
          <w:tcW w:w="2508" w:type="dxa"/>
          <w:tcBorders>
            <w:left w:val="single" w:sz="1" w:space="0" w:color="000000"/>
            <w:bottom w:val="single" w:sz="1" w:space="0" w:color="000000"/>
          </w:tcBorders>
          <w:shd w:val="clear" w:color="auto" w:fill="auto"/>
        </w:tcPr>
        <w:p w:rsidR="008E19A7" w:rsidRDefault="008E19A7">
          <w:pPr>
            <w:pStyle w:val="Contenidodelatabla"/>
            <w:rPr>
              <w:rFonts w:ascii="Arial" w:hAnsi="Arial"/>
              <w:b/>
              <w:bCs/>
              <w:sz w:val="22"/>
              <w:szCs w:val="22"/>
            </w:rPr>
          </w:pPr>
          <w:r>
            <w:rPr>
              <w:rFonts w:ascii="Arial Narrow" w:hAnsi="Arial Narrow"/>
              <w:sz w:val="16"/>
              <w:szCs w:val="16"/>
            </w:rPr>
            <w:t>Código de Documento</w:t>
          </w:r>
        </w:p>
        <w:p w:rsidR="008E19A7" w:rsidRDefault="008E19A7">
          <w:pPr>
            <w:pStyle w:val="Contenidodelatabla"/>
            <w:rPr>
              <w:rFonts w:ascii="Arial Narrow" w:hAnsi="Arial Narrow"/>
              <w:sz w:val="16"/>
              <w:szCs w:val="16"/>
            </w:rPr>
          </w:pPr>
          <w:r>
            <w:rPr>
              <w:rFonts w:ascii="Arial" w:hAnsi="Arial"/>
              <w:b/>
              <w:bCs/>
              <w:sz w:val="22"/>
              <w:szCs w:val="22"/>
            </w:rPr>
            <w:t>SER16I01N2</w:t>
          </w:r>
        </w:p>
      </w:tc>
      <w:tc>
        <w:tcPr>
          <w:tcW w:w="4173" w:type="dxa"/>
          <w:tcBorders>
            <w:left w:val="single" w:sz="1" w:space="0" w:color="000000"/>
            <w:bottom w:val="single" w:sz="1" w:space="0" w:color="000000"/>
            <w:right w:val="single" w:sz="1" w:space="0" w:color="000000"/>
          </w:tcBorders>
          <w:shd w:val="clear" w:color="auto" w:fill="auto"/>
        </w:tcPr>
        <w:p w:rsidR="008E19A7" w:rsidRDefault="008E19A7">
          <w:pPr>
            <w:pStyle w:val="Contenidodelatabla"/>
            <w:rPr>
              <w:rFonts w:ascii="Arial" w:hAnsi="Arial"/>
              <w:b/>
              <w:bCs/>
              <w:sz w:val="22"/>
              <w:szCs w:val="22"/>
            </w:rPr>
          </w:pPr>
          <w:r>
            <w:rPr>
              <w:rFonts w:ascii="Arial Narrow" w:hAnsi="Arial Narrow"/>
              <w:sz w:val="16"/>
              <w:szCs w:val="16"/>
            </w:rPr>
            <w:t>Código de Expediente</w:t>
          </w:r>
        </w:p>
        <w:p w:rsidR="008E19A7" w:rsidRDefault="008E19A7">
          <w:pPr>
            <w:pStyle w:val="Contenidodelatabla"/>
          </w:pPr>
          <w:r>
            <w:rPr>
              <w:rFonts w:ascii="Arial" w:hAnsi="Arial"/>
              <w:b/>
              <w:bCs/>
              <w:sz w:val="22"/>
              <w:szCs w:val="22"/>
            </w:rPr>
            <w:t>SER/2022/98</w:t>
          </w:r>
        </w:p>
      </w:tc>
    </w:tr>
    <w:tr w:rsidR="008E19A7">
      <w:trPr>
        <w:trHeight w:val="575"/>
      </w:trPr>
      <w:tc>
        <w:tcPr>
          <w:tcW w:w="1436" w:type="dxa"/>
          <w:vMerge/>
          <w:tcBorders>
            <w:right w:val="single" w:sz="1" w:space="0" w:color="000000"/>
          </w:tcBorders>
          <w:shd w:val="clear" w:color="auto" w:fill="auto"/>
        </w:tcPr>
        <w:p w:rsidR="008E19A7" w:rsidRDefault="008E19A7"/>
      </w:tc>
      <w:tc>
        <w:tcPr>
          <w:tcW w:w="2508" w:type="dxa"/>
          <w:tcBorders>
            <w:left w:val="single" w:sz="1" w:space="0" w:color="000000"/>
            <w:bottom w:val="single" w:sz="1" w:space="0" w:color="000000"/>
          </w:tcBorders>
          <w:shd w:val="clear" w:color="auto" w:fill="auto"/>
        </w:tcPr>
        <w:p w:rsidR="008E19A7" w:rsidRDefault="008E19A7">
          <w:pPr>
            <w:pStyle w:val="Contenidodelatabla"/>
            <w:rPr>
              <w:rFonts w:ascii="Code128" w:hAnsi="Code128"/>
              <w:sz w:val="16"/>
              <w:szCs w:val="16"/>
            </w:rPr>
          </w:pPr>
          <w:r>
            <w:rPr>
              <w:rFonts w:ascii="Arial Narrow" w:hAnsi="Arial Narrow"/>
              <w:sz w:val="16"/>
              <w:szCs w:val="16"/>
            </w:rPr>
            <w:t>Código de Verificación Electrónica (COVE)</w:t>
          </w:r>
        </w:p>
      </w:tc>
      <w:tc>
        <w:tcPr>
          <w:tcW w:w="4173" w:type="dxa"/>
          <w:tcBorders>
            <w:left w:val="single" w:sz="1" w:space="0" w:color="000000"/>
            <w:bottom w:val="single" w:sz="1" w:space="0" w:color="000000"/>
            <w:right w:val="single" w:sz="1" w:space="0" w:color="000000"/>
          </w:tcBorders>
          <w:shd w:val="clear" w:color="auto" w:fill="auto"/>
        </w:tcPr>
        <w:p w:rsidR="008E19A7" w:rsidRDefault="008E19A7">
          <w:pPr>
            <w:pStyle w:val="Contenidodelatabla"/>
            <w:jc w:val="center"/>
            <w:rPr>
              <w:rFonts w:ascii="Code128" w:hAnsi="Code128"/>
              <w:sz w:val="16"/>
              <w:szCs w:val="16"/>
            </w:rPr>
          </w:pPr>
          <w:r>
            <w:rPr>
              <w:rFonts w:ascii="Code128" w:hAnsi="Code128"/>
              <w:sz w:val="16"/>
              <w:szCs w:val="16"/>
            </w:rPr>
            <w:t>²391M124F1G0Z5R0P18JF5»</w:t>
          </w:r>
        </w:p>
        <w:p w:rsidR="008E19A7" w:rsidRDefault="008E19A7">
          <w:pPr>
            <w:pStyle w:val="Contenidodelatabla"/>
            <w:jc w:val="center"/>
            <w:rPr>
              <w:rFonts w:ascii="Courier New" w:hAnsi="Courier New"/>
              <w:b/>
              <w:bCs/>
              <w:sz w:val="22"/>
              <w:szCs w:val="22"/>
            </w:rPr>
          </w:pPr>
          <w:r>
            <w:rPr>
              <w:rFonts w:ascii="Code128" w:hAnsi="Code128"/>
              <w:sz w:val="16"/>
              <w:szCs w:val="16"/>
            </w:rPr>
            <w:t>²391M124F1G0Z5R0P18JF5»</w:t>
          </w:r>
        </w:p>
        <w:p w:rsidR="008E19A7" w:rsidRDefault="008E19A7">
          <w:pPr>
            <w:pStyle w:val="Contenidodelatabla"/>
            <w:jc w:val="center"/>
          </w:pPr>
          <w:r>
            <w:rPr>
              <w:rFonts w:ascii="Courier New" w:hAnsi="Courier New"/>
              <w:b/>
              <w:bCs/>
              <w:sz w:val="22"/>
              <w:szCs w:val="22"/>
            </w:rPr>
            <w:t>391M124F1G0Z5R0P18JF</w:t>
          </w:r>
        </w:p>
      </w:tc>
    </w:tr>
  </w:tbl>
  <w:p w:rsidR="008E19A7" w:rsidRDefault="001A1B3A">
    <w:pPr>
      <w:pStyle w:val="Encabezado"/>
      <w:tabs>
        <w:tab w:val="left" w:pos="1113"/>
      </w:tabs>
      <w:rPr>
        <w:sz w:val="4"/>
        <w:szCs w:val="4"/>
      </w:rPr>
    </w:pPr>
    <w:r>
      <w:rPr>
        <w:noProof/>
        <w:lang w:eastAsia="es-ES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36195</wp:posOffset>
          </wp:positionH>
          <wp:positionV relativeFrom="page">
            <wp:posOffset>828040</wp:posOffset>
          </wp:positionV>
          <wp:extent cx="618490" cy="892175"/>
          <wp:effectExtent l="19050" t="0" r="0" b="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8921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9A7" w:rsidRDefault="008E19A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>
      <o:colormenu v:ext="edit" fillcolor="none [4]" strokecolor="none [1]" shadowcolor="none [2]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056F35"/>
    <w:rsid w:val="00056F35"/>
    <w:rsid w:val="001A1B3A"/>
    <w:rsid w:val="008E19A7"/>
    <w:rsid w:val="00FF0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ietas">
    <w:name w:val="Viñetas"/>
    <w:rPr>
      <w:rFonts w:ascii="OpenSymbol" w:eastAsia="OpenSymbol" w:hAnsi="OpenSymbol" w:cs="OpenSymbol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Piedepgina">
    <w:name w:val="foot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ncabezamientoizquierdo">
    <w:name w:val="Encabezamiento izquierdo"/>
    <w:basedOn w:val="Normal"/>
    <w:pPr>
      <w:suppressLineNumbers/>
      <w:tabs>
        <w:tab w:val="center" w:pos="5105"/>
        <w:tab w:val="right" w:pos="10210"/>
      </w:tabs>
    </w:pPr>
  </w:style>
  <w:style w:type="paragraph" w:customStyle="1" w:styleId="Normal1">
    <w:name w:val="Normal1"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paragraph" w:styleId="Prrafodelista">
    <w:name w:val="List Paragraph"/>
    <w:basedOn w:val="Normal1"/>
    <w:qFormat/>
    <w:pPr>
      <w:spacing w:after="200"/>
      <w:ind w:left="720"/>
    </w:pPr>
  </w:style>
  <w:style w:type="paragraph" w:customStyle="1" w:styleId="Contenidodelmarco">
    <w:name w:val="Contenido del marco"/>
    <w:basedOn w:val="Textoindependiente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1601-01-01T00:00:00Z</cp:lastPrinted>
  <dcterms:created xsi:type="dcterms:W3CDTF">2022-09-15T11:57:00Z</dcterms:created>
  <dcterms:modified xsi:type="dcterms:W3CDTF">2022-09-15T11:57:00Z</dcterms:modified>
</cp:coreProperties>
</file>