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89369" w14:textId="77777777" w:rsidR="00F00A25" w:rsidRDefault="00F00A25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lang w:eastAsia="es-ES"/>
        </w:rPr>
      </w:pPr>
    </w:p>
    <w:p w14:paraId="6A0BF0C5" w14:textId="77777777" w:rsidR="00F00A25" w:rsidRDefault="00F00A25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lang w:eastAsia="es-ES"/>
        </w:rPr>
      </w:pPr>
    </w:p>
    <w:p w14:paraId="6720964C" w14:textId="77777777" w:rsidR="00F00A25" w:rsidRDefault="00C6584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lang w:eastAsia="es-ES"/>
        </w:rPr>
      </w:pPr>
      <w:r>
        <w:rPr>
          <w:rFonts w:ascii="Tahoma" w:hAnsi="Tahoma" w:cs="Tahoma"/>
          <w:b/>
          <w:sz w:val="20"/>
          <w:szCs w:val="20"/>
          <w:lang w:eastAsia="es-ES"/>
        </w:rPr>
        <w:t>ASUNTO: Ayudas destinadas a la adquisición de libros de texto y material escolar, curso 2022-2023.</w:t>
      </w:r>
    </w:p>
    <w:p w14:paraId="6832CE8E" w14:textId="77777777" w:rsidR="00F00A25" w:rsidRDefault="00C65842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  <w:lang w:eastAsia="es-ES"/>
        </w:rPr>
      </w:pPr>
      <w:r>
        <w:rPr>
          <w:rFonts w:ascii="Tahoma" w:hAnsi="Tahoma" w:cs="Tahoma"/>
          <w:b/>
          <w:sz w:val="20"/>
          <w:szCs w:val="20"/>
          <w:lang w:eastAsia="es-ES"/>
        </w:rPr>
        <w:t>EXPEDIENTE: 1727/2022</w:t>
      </w:r>
    </w:p>
    <w:p w14:paraId="002AFB7A" w14:textId="77777777" w:rsidR="00F00A25" w:rsidRDefault="00F00A25">
      <w:pPr>
        <w:pStyle w:val="Textoindependiente"/>
        <w:rPr>
          <w:rFonts w:ascii="Tahoma" w:hAnsi="Tahoma" w:cs="Tahoma"/>
          <w:b/>
          <w:bCs/>
          <w:sz w:val="20"/>
        </w:rPr>
      </w:pPr>
    </w:p>
    <w:p w14:paraId="0BFE1B4A" w14:textId="77777777" w:rsidR="00F00A25" w:rsidRDefault="00F00A25">
      <w:pPr>
        <w:pStyle w:val="Textoindependiente"/>
        <w:rPr>
          <w:rFonts w:ascii="Tahoma" w:hAnsi="Tahoma" w:cs="Tahoma"/>
          <w:b/>
          <w:bCs/>
          <w:sz w:val="20"/>
        </w:rPr>
      </w:pPr>
    </w:p>
    <w:p w14:paraId="2E69A08E" w14:textId="77777777" w:rsidR="00F00A25" w:rsidRDefault="00F00A25">
      <w:pPr>
        <w:pStyle w:val="Textoindependiente"/>
        <w:rPr>
          <w:rFonts w:ascii="Tahoma" w:hAnsi="Tahoma" w:cs="Tahoma"/>
          <w:b/>
          <w:bCs/>
          <w:sz w:val="20"/>
        </w:rPr>
      </w:pPr>
    </w:p>
    <w:p w14:paraId="2541320F" w14:textId="77777777" w:rsidR="00F00A25" w:rsidRDefault="00C65842">
      <w:pPr>
        <w:pStyle w:val="Textoindependiente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La Ley 38/2003, de 17 de noviembre, General de Subvenciones establece en su artículo 10.4 que la </w:t>
      </w:r>
      <w:r>
        <w:rPr>
          <w:rFonts w:ascii="Tahoma" w:hAnsi="Tahoma" w:cs="Tahoma"/>
          <w:sz w:val="20"/>
        </w:rPr>
        <w:t>competencia para conceder subvenciones en las corporaciones locales corresponde a los órganos que tengan atribuidas tales funciones en la legislación de régimen local, estableciendo igualmente su artículo 17.2º que las bases reguladoras de las subvenciones</w:t>
      </w:r>
      <w:r>
        <w:rPr>
          <w:rFonts w:ascii="Tahoma" w:hAnsi="Tahoma" w:cs="Tahoma"/>
          <w:sz w:val="20"/>
        </w:rPr>
        <w:t xml:space="preserve"> de las corporaciones locales se deberán aprobar en el marco de las bases de ejecución del presupuesto, a través de una ordenanza general de subvenciones o mediante una ordenanza específica para las distintas modalidades de subvenciones.</w:t>
      </w:r>
    </w:p>
    <w:p w14:paraId="512A22CE" w14:textId="77777777" w:rsidR="00F00A25" w:rsidRDefault="00F00A25">
      <w:pPr>
        <w:pStyle w:val="Textoindependiente"/>
        <w:rPr>
          <w:rFonts w:ascii="Tahoma" w:hAnsi="Tahoma" w:cs="Tahoma"/>
          <w:sz w:val="20"/>
        </w:rPr>
      </w:pPr>
    </w:p>
    <w:p w14:paraId="5886279E" w14:textId="77777777" w:rsidR="00F00A25" w:rsidRDefault="00C65842">
      <w:pPr>
        <w:pStyle w:val="Textoindependiente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El Ayuntamiento d</w:t>
      </w:r>
      <w:r>
        <w:rPr>
          <w:rFonts w:ascii="Tahoma" w:hAnsi="Tahoma" w:cs="Tahoma"/>
          <w:sz w:val="20"/>
        </w:rPr>
        <w:t xml:space="preserve">e La Bañeza a través de la Concejalía Delegada de Educación elabora las presentes bases especificas dirigidas a regular la solicitud, tramitación y concesión, en régimen de concurrencia competitiva, de ayudas dirigidas a alumnos matriculados en cualquiera </w:t>
      </w:r>
      <w:r>
        <w:rPr>
          <w:rFonts w:ascii="Tahoma" w:hAnsi="Tahoma" w:cs="Tahoma"/>
          <w:sz w:val="20"/>
        </w:rPr>
        <w:t>de los Centros Educativos de La Bañeza en el curso académico 2022-2023 y en alguno de los niveles de segundo ciclo de educación infantil, educación primaria y educación secundaria obligatoria, con el fin de contribuir al esfuerzo que deben realizar las fam</w:t>
      </w:r>
      <w:r>
        <w:rPr>
          <w:rFonts w:ascii="Tahoma" w:hAnsi="Tahoma" w:cs="Tahoma"/>
          <w:sz w:val="20"/>
        </w:rPr>
        <w:t>ilias del municipio al inicio de cada curso escolar para adquirir los libros de texto y material escolar.</w:t>
      </w:r>
    </w:p>
    <w:p w14:paraId="2DAAB469" w14:textId="77777777" w:rsidR="00F00A25" w:rsidRDefault="00C65842">
      <w:pPr>
        <w:pStyle w:val="Textoindependiente"/>
      </w:pPr>
      <w:r>
        <w:t xml:space="preserve"> </w:t>
      </w:r>
    </w:p>
    <w:p w14:paraId="08D7FC16" w14:textId="77777777" w:rsidR="00F00A25" w:rsidRDefault="00F00A25">
      <w:pPr>
        <w:pStyle w:val="Textoindependiente"/>
      </w:pPr>
    </w:p>
    <w:p w14:paraId="60EE8699" w14:textId="77777777" w:rsidR="00F00A25" w:rsidRDefault="00F00A25">
      <w:pPr>
        <w:spacing w:line="240" w:lineRule="auto"/>
        <w:contextualSpacing/>
        <w:jc w:val="center"/>
        <w:rPr>
          <w:rFonts w:ascii="Tahoma" w:hAnsi="Tahoma" w:cs="Tahoma"/>
          <w:b/>
          <w:sz w:val="20"/>
          <w:szCs w:val="20"/>
        </w:rPr>
      </w:pPr>
    </w:p>
    <w:p w14:paraId="39AE74AC" w14:textId="77777777" w:rsidR="00F00A25" w:rsidRDefault="00C65842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CCFFFF"/>
        <w:spacing w:line="240" w:lineRule="auto"/>
        <w:contextualSpacing/>
        <w:jc w:val="center"/>
      </w:pPr>
      <w:r>
        <w:rPr>
          <w:rFonts w:ascii="Tahoma" w:hAnsi="Tahoma" w:cs="Tahoma"/>
          <w:b/>
          <w:bCs/>
          <w:sz w:val="20"/>
          <w:szCs w:val="20"/>
        </w:rPr>
        <w:t>BASES ESPECÍFICAS DE LA CONVOCATORIA DE AYUDAS PARA LA ADQUISICIÓN DE LIBROS DE TEXTO Y MATERIAL ESCOLAR, CURSO 2022-2023</w:t>
      </w:r>
    </w:p>
    <w:p w14:paraId="74BEC332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555357C3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795AC4C1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14:paraId="2A3B160D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1.- Objeto y </w:t>
      </w:r>
      <w:r>
        <w:rPr>
          <w:rFonts w:ascii="Tahoma" w:hAnsi="Tahoma" w:cs="Tahoma"/>
          <w:b/>
          <w:sz w:val="20"/>
          <w:szCs w:val="20"/>
        </w:rPr>
        <w:t>finalidad.</w:t>
      </w:r>
    </w:p>
    <w:p w14:paraId="37C9C6F7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52E2CE31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1.- Las presentes bases tienen por finalidad regular una línea de ayudas municipales destinada a la adquisición de libros de texto, ya sea en formato papel o en formato digital, y material escolar para el curso 2022-2023, dirigida a alumnos mat</w:t>
      </w:r>
      <w:r>
        <w:rPr>
          <w:rFonts w:ascii="Tahoma" w:hAnsi="Tahoma" w:cs="Tahoma"/>
          <w:sz w:val="20"/>
          <w:szCs w:val="20"/>
        </w:rPr>
        <w:t>riculados en cualquiera de los centros educativos de La Bañeza, en los niveles de segundo ciclo de educación infantil, educación primaria y educación secundaria obligatoria.</w:t>
      </w:r>
    </w:p>
    <w:p w14:paraId="620D0D2F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9BFA6AE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2.- Bases reguladoras y régimen jurídico.</w:t>
      </w:r>
    </w:p>
    <w:p w14:paraId="386A3C8D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14:paraId="5EA1B0CE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>Las ayudas objeto de la presente convo</w:t>
      </w:r>
      <w:r>
        <w:rPr>
          <w:rFonts w:ascii="Tahoma" w:hAnsi="Tahoma" w:cs="Tahoma"/>
          <w:bCs/>
          <w:sz w:val="20"/>
        </w:rPr>
        <w:t>catoria se regirán, además de lo dispuesto en estas Bases, por las bases reguladoras contenidas en la Ordenanza General de Subvenciones de La Bañeza, aprobada en sesión plenaria el 31/03/2005 y publicada en el BOP nº. 119, de 26/05/2005.</w:t>
      </w:r>
    </w:p>
    <w:p w14:paraId="7C08C8E4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Cs/>
          <w:sz w:val="20"/>
        </w:rPr>
      </w:pPr>
    </w:p>
    <w:p w14:paraId="780FCEE8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bCs/>
          <w:sz w:val="20"/>
        </w:rPr>
        <w:t>Asimismo, se estará a lo dispuesto en la</w:t>
      </w:r>
      <w:r>
        <w:rPr>
          <w:rFonts w:ascii="Tahoma" w:hAnsi="Tahoma" w:cs="Tahoma"/>
          <w:sz w:val="20"/>
          <w:szCs w:val="20"/>
        </w:rPr>
        <w:t xml:space="preserve"> en la Ley 38/2003, de 17 de noviembre, General de Subvenciones; en el Real Decreto 887/2006, de 21 de julio, por el que se aprueba el Reglamento de la Ley 38/2003 General de Subvenciones; en las Bases de Ejecución d</w:t>
      </w:r>
      <w:r>
        <w:rPr>
          <w:rFonts w:ascii="Tahoma" w:hAnsi="Tahoma" w:cs="Tahoma"/>
          <w:sz w:val="20"/>
          <w:szCs w:val="20"/>
        </w:rPr>
        <w:t xml:space="preserve">el Presupuesto General municipal; y en el resto de </w:t>
      </w:r>
      <w:proofErr w:type="gramStart"/>
      <w:r>
        <w:rPr>
          <w:rFonts w:ascii="Tahoma" w:hAnsi="Tahoma" w:cs="Tahoma"/>
          <w:sz w:val="20"/>
          <w:szCs w:val="20"/>
        </w:rPr>
        <w:t>normas</w:t>
      </w:r>
      <w:proofErr w:type="gramEnd"/>
      <w:r>
        <w:rPr>
          <w:rFonts w:ascii="Tahoma" w:hAnsi="Tahoma" w:cs="Tahoma"/>
          <w:sz w:val="20"/>
          <w:szCs w:val="20"/>
        </w:rPr>
        <w:t xml:space="preserve"> y disposiciones que resulten de aplicación.</w:t>
      </w:r>
    </w:p>
    <w:p w14:paraId="118192B2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32E5663F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5903F7A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lastRenderedPageBreak/>
        <w:t>3.- Naturaleza de las ayudas.</w:t>
      </w:r>
    </w:p>
    <w:p w14:paraId="29DFF4D4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14:paraId="0FC023C3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Las ayudas, que tienen el carácter de subvención, consistirán en una prestación económica por la adquisición de libros de</w:t>
      </w:r>
      <w:r>
        <w:rPr>
          <w:rFonts w:ascii="Tahoma" w:hAnsi="Tahoma" w:cs="Tahoma"/>
          <w:sz w:val="20"/>
          <w:szCs w:val="20"/>
        </w:rPr>
        <w:t xml:space="preserve"> texto y material escolar, y se otorgarán en función del cumplimiento de los requisitos establecidos en estas bases y en la Ordenanza General de Subvenciones del Ayuntamiento de La Bañeza.</w:t>
      </w:r>
    </w:p>
    <w:p w14:paraId="5928B2E6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14:paraId="09641134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4.- Dotación presupuestaria.</w:t>
      </w:r>
    </w:p>
    <w:p w14:paraId="5EF49DBA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6953DE5B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t>El crédito asignado a la presente co</w:t>
      </w:r>
      <w:r>
        <w:rPr>
          <w:rFonts w:ascii="Tahoma" w:hAnsi="Tahoma" w:cs="Tahoma"/>
          <w:sz w:val="20"/>
          <w:szCs w:val="20"/>
        </w:rPr>
        <w:t>nvocatoria es de setenta y un mil euros (71.000,00 €), con cargo a la aplicación presupuestaria 326-48 del estado de gastos del Presupuesto General Municipal vigente, que es el Presupuesto de 2021 prorrogado para el ejercicio 2022 por Decreto de la Alcaldí</w:t>
      </w:r>
      <w:r>
        <w:rPr>
          <w:rFonts w:ascii="Tahoma" w:hAnsi="Tahoma" w:cs="Tahoma"/>
          <w:sz w:val="20"/>
          <w:szCs w:val="20"/>
        </w:rPr>
        <w:t>a número 2022-0008, de 7 de enero.</w:t>
      </w:r>
    </w:p>
    <w:p w14:paraId="51863794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50EFF89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Cuando los créditos asignados a esta convocatoria resulten insuficientes para atender todas las solicitudes presentadas que cumplan los requisitos previstos para resultar beneficiario de las ayudas, se </w:t>
      </w:r>
      <w:r>
        <w:rPr>
          <w:rFonts w:ascii="Tahoma" w:hAnsi="Tahoma" w:cs="Tahoma"/>
          <w:sz w:val="20"/>
          <w:szCs w:val="20"/>
        </w:rPr>
        <w:t>procederá, si ello fuere posible, a la aprobación de la modificación presupuestaria que corresponda.</w:t>
      </w:r>
    </w:p>
    <w:p w14:paraId="4B6DEB48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52E8120E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5.- Beneficiarios.</w:t>
      </w:r>
    </w:p>
    <w:p w14:paraId="2C098851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</w:p>
    <w:p w14:paraId="04BF4E1E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bCs/>
          <w:sz w:val="20"/>
          <w:szCs w:val="20"/>
        </w:rPr>
        <w:t xml:space="preserve">1.- Serán beneficiarios los progenitores, adoptantes o tutores legales de niños que cursen </w:t>
      </w:r>
      <w:r>
        <w:rPr>
          <w:rFonts w:ascii="Tahoma" w:hAnsi="Tahoma" w:cs="Tahoma"/>
          <w:sz w:val="20"/>
          <w:szCs w:val="20"/>
        </w:rPr>
        <w:t>segundo ciclo de educación infantil, educac</w:t>
      </w:r>
      <w:r>
        <w:rPr>
          <w:rFonts w:ascii="Tahoma" w:hAnsi="Tahoma" w:cs="Tahoma"/>
          <w:sz w:val="20"/>
          <w:szCs w:val="20"/>
        </w:rPr>
        <w:t>ión primaria y educación secundaria obligatoria, titulares del Libro de Familia. Si en el Libro de Familia figurase un solo progenitor, éste será el único beneficiario.</w:t>
      </w:r>
    </w:p>
    <w:p w14:paraId="3A247B56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49C730D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2.- En los supuestos de nulidad, separación o divorcio de los progenitores, el benefic</w:t>
      </w:r>
      <w:r>
        <w:rPr>
          <w:rFonts w:ascii="Tahoma" w:hAnsi="Tahoma" w:cs="Tahoma"/>
          <w:sz w:val="20"/>
          <w:szCs w:val="20"/>
        </w:rPr>
        <w:t>iario de la prestación será el padre/madre a cuya custodia hayan de quedar lo hijos, de acuerdo con lo establecido en el convenio regulador o sentencia judicial de nulidad, separación o divorcio.</w:t>
      </w:r>
    </w:p>
    <w:p w14:paraId="20F68747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CB06232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3.- En ningún caso podrán ser beneficiarios los progenitore</w:t>
      </w:r>
      <w:r>
        <w:rPr>
          <w:rFonts w:ascii="Tahoma" w:hAnsi="Tahoma" w:cs="Tahoma"/>
          <w:sz w:val="20"/>
          <w:szCs w:val="20"/>
        </w:rPr>
        <w:t>s privados total o parcialmente de la patria potestad de sus hijos, o cuya tutela haya sido asumida por una institución pública.</w:t>
      </w:r>
    </w:p>
    <w:p w14:paraId="05B3E2DF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</w:p>
    <w:p w14:paraId="61133C28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6.- Incompatibilidad con otras ayudas.</w:t>
      </w:r>
    </w:p>
    <w:p w14:paraId="39F7BEBF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</w:p>
    <w:p w14:paraId="705D74A9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Cs/>
          <w:sz w:val="20"/>
          <w:szCs w:val="20"/>
        </w:rPr>
      </w:pPr>
      <w:r>
        <w:rPr>
          <w:rFonts w:ascii="Tahoma" w:hAnsi="Tahoma" w:cs="Tahoma"/>
          <w:bCs/>
          <w:sz w:val="20"/>
          <w:szCs w:val="20"/>
        </w:rPr>
        <w:t>Estas subvenciones son incompatibles con otras subvenciones o ayudas económicas para l</w:t>
      </w:r>
      <w:r>
        <w:rPr>
          <w:rFonts w:ascii="Tahoma" w:hAnsi="Tahoma" w:cs="Tahoma"/>
          <w:bCs/>
          <w:sz w:val="20"/>
          <w:szCs w:val="20"/>
        </w:rPr>
        <w:t>a misma finalidad, otorgadas por otras Administraciones Públicas o por cualquier otra entidad de naturaleza pública o privada, ya sea nacional o internacional.</w:t>
      </w:r>
    </w:p>
    <w:p w14:paraId="4C5157FA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</w:p>
    <w:p w14:paraId="67A8F0E7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7.- Cuantías máximas individualizadas de las ayudas.</w:t>
      </w:r>
    </w:p>
    <w:p w14:paraId="572EBB03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</w:p>
    <w:p w14:paraId="36C94DEA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La cuantía de la ayuda será un 60% del </w:t>
      </w:r>
      <w:r>
        <w:rPr>
          <w:rFonts w:ascii="Tahoma" w:hAnsi="Tahoma" w:cs="Tahoma"/>
          <w:sz w:val="20"/>
          <w:szCs w:val="20"/>
        </w:rPr>
        <w:t>importe total de la factura o las facturas correspondientes a la compra de libros de texto y un 40% del importe total de la factura o las facturas correspondientes a la compra material escolar, con el límite máximo de 120,00 € por alumno matriculado en seg</w:t>
      </w:r>
      <w:r>
        <w:rPr>
          <w:rFonts w:ascii="Tahoma" w:hAnsi="Tahoma" w:cs="Tahoma"/>
          <w:sz w:val="20"/>
          <w:szCs w:val="20"/>
        </w:rPr>
        <w:t>undo ciclo de educación infantil, educación primaria o educación secundaria obligatoria.</w:t>
      </w:r>
    </w:p>
    <w:p w14:paraId="63BECC18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9A89680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8.- Requisitos de los beneficiarios.</w:t>
      </w:r>
    </w:p>
    <w:p w14:paraId="43A287EA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Podrán resultar beneficiarios de las ayudas económicas los alumnos que cumplan en el momento de su solicitud los siguientes requ</w:t>
      </w:r>
      <w:r>
        <w:rPr>
          <w:rFonts w:ascii="Tahoma" w:hAnsi="Tahoma" w:cs="Tahoma"/>
          <w:sz w:val="20"/>
          <w:szCs w:val="20"/>
        </w:rPr>
        <w:t>isitos:</w:t>
      </w:r>
    </w:p>
    <w:p w14:paraId="4D44E690" w14:textId="77777777" w:rsidR="00F00A25" w:rsidRDefault="00F00A25">
      <w:pPr>
        <w:spacing w:line="240" w:lineRule="auto"/>
        <w:contextualSpacing/>
        <w:rPr>
          <w:rFonts w:ascii="Tahoma" w:hAnsi="Tahoma" w:cs="Tahoma"/>
          <w:sz w:val="20"/>
          <w:szCs w:val="20"/>
        </w:rPr>
      </w:pPr>
    </w:p>
    <w:p w14:paraId="674DF1E2" w14:textId="77777777" w:rsidR="00F00A25" w:rsidRDefault="00C65842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Estar empadronado en el municipio de La Bañeza con una antigüedad mínima de 6 meses.</w:t>
      </w:r>
    </w:p>
    <w:p w14:paraId="3445678F" w14:textId="77777777" w:rsidR="00F00A25" w:rsidRDefault="00F00A25">
      <w:pPr>
        <w:spacing w:after="0" w:line="240" w:lineRule="auto"/>
        <w:ind w:left="720"/>
        <w:contextualSpacing/>
        <w:jc w:val="both"/>
        <w:rPr>
          <w:rFonts w:ascii="Tahoma" w:hAnsi="Tahoma" w:cs="Tahoma"/>
          <w:sz w:val="20"/>
          <w:szCs w:val="20"/>
        </w:rPr>
      </w:pPr>
    </w:p>
    <w:p w14:paraId="65A2A779" w14:textId="77777777" w:rsidR="00F00A25" w:rsidRDefault="00C6584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Estar matriculado en cualquiera de los centros escolares de La Bañeza en los niveles de segundo ciclo de educación infantil, educación primaria y </w:t>
      </w:r>
      <w:r>
        <w:rPr>
          <w:rFonts w:ascii="Tahoma" w:hAnsi="Tahoma" w:cs="Tahoma"/>
          <w:sz w:val="20"/>
          <w:szCs w:val="20"/>
        </w:rPr>
        <w:t>educación secundaria obligatoria.</w:t>
      </w:r>
    </w:p>
    <w:p w14:paraId="2BFFB496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0BBF99FD" w14:textId="77777777" w:rsidR="00F00A25" w:rsidRDefault="00C6584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Haber adquirido los libros de texto y el material escolar en cualquier establecimiento que se encuentre dentro del término municipal de La Bañeza.</w:t>
      </w:r>
    </w:p>
    <w:p w14:paraId="50833AED" w14:textId="77777777" w:rsidR="00F00A25" w:rsidRDefault="00F00A25">
      <w:pPr>
        <w:pStyle w:val="Prrafodelista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557882E4" w14:textId="77777777" w:rsidR="00F00A25" w:rsidRDefault="00C65842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El alumno que repita curso no podrá ser beneficiario de la ayuda para la </w:t>
      </w:r>
      <w:r>
        <w:rPr>
          <w:rFonts w:ascii="Tahoma" w:hAnsi="Tahoma" w:cs="Tahoma"/>
          <w:sz w:val="20"/>
          <w:szCs w:val="20"/>
        </w:rPr>
        <w:t>adquisición de libros de texto para el curso que repite, salvo que por circunstancias sobrevenidas y con carácter excepcional haya cambiado de libros.</w:t>
      </w:r>
    </w:p>
    <w:p w14:paraId="0B425B25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0BAF46A7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b/>
          <w:sz w:val="20"/>
          <w:szCs w:val="20"/>
        </w:rPr>
        <w:t>9.-</w:t>
      </w: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Documentación.</w:t>
      </w:r>
    </w:p>
    <w:p w14:paraId="5E362E96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14:paraId="5FA619FD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t>La solicitud de ayudas, de acuerdo con el modelo que se facilitará en las Oficinas m</w:t>
      </w:r>
      <w:r>
        <w:rPr>
          <w:rFonts w:ascii="Tahoma" w:hAnsi="Tahoma" w:cs="Tahoma"/>
          <w:sz w:val="20"/>
          <w:szCs w:val="20"/>
        </w:rPr>
        <w:t>unicipales y en la página web del Ayuntamiento de La Bañeza (</w:t>
      </w:r>
      <w:hyperlink r:id="rId7" w:history="1">
        <w:r>
          <w:rPr>
            <w:rStyle w:val="Hipervnculo"/>
            <w:rFonts w:ascii="Tahoma" w:hAnsi="Tahoma" w:cs="Tahoma"/>
            <w:sz w:val="20"/>
            <w:szCs w:val="20"/>
          </w:rPr>
          <w:t>www.aytobaneza.es</w:t>
        </w:r>
      </w:hyperlink>
      <w:r>
        <w:rPr>
          <w:rFonts w:ascii="Tahoma" w:hAnsi="Tahoma" w:cs="Tahoma"/>
          <w:sz w:val="20"/>
          <w:szCs w:val="20"/>
        </w:rPr>
        <w:t xml:space="preserve">), deberá dirigirse al Sr. </w:t>
      </w:r>
      <w:proofErr w:type="gramStart"/>
      <w:r>
        <w:rPr>
          <w:rFonts w:ascii="Tahoma" w:hAnsi="Tahoma" w:cs="Tahoma"/>
          <w:sz w:val="20"/>
          <w:szCs w:val="20"/>
        </w:rPr>
        <w:t>Alcalde</w:t>
      </w:r>
      <w:proofErr w:type="gramEnd"/>
      <w:r>
        <w:rPr>
          <w:rFonts w:ascii="Tahoma" w:hAnsi="Tahoma" w:cs="Tahoma"/>
          <w:sz w:val="20"/>
          <w:szCs w:val="20"/>
        </w:rPr>
        <w:t>-Presidente del Ayuntamiento y deberá ir acompañada de la siguiente documentación:</w:t>
      </w:r>
    </w:p>
    <w:p w14:paraId="023FF587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6ABADDC2" w14:textId="77777777" w:rsidR="00F00A25" w:rsidRDefault="00C65842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Fotocopia del NIF/</w:t>
      </w:r>
      <w:r>
        <w:rPr>
          <w:rFonts w:ascii="Tahoma" w:hAnsi="Tahoma" w:cs="Tahoma"/>
          <w:sz w:val="20"/>
          <w:szCs w:val="20"/>
        </w:rPr>
        <w:t>DNI/NIE del solicitante.</w:t>
      </w:r>
    </w:p>
    <w:p w14:paraId="1DDA51A5" w14:textId="77777777" w:rsidR="00F00A25" w:rsidRDefault="00F00A25">
      <w:pPr>
        <w:spacing w:after="0" w:line="240" w:lineRule="auto"/>
        <w:ind w:left="540"/>
        <w:jc w:val="both"/>
        <w:rPr>
          <w:rFonts w:ascii="Tahoma" w:hAnsi="Tahoma" w:cs="Tahoma"/>
          <w:sz w:val="20"/>
          <w:szCs w:val="20"/>
        </w:rPr>
      </w:pPr>
    </w:p>
    <w:p w14:paraId="5B7ADC37" w14:textId="77777777" w:rsidR="00F00A25" w:rsidRDefault="00C658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Fotocopia del Libro de Familia donde figure el alumno beneficiario.</w:t>
      </w:r>
    </w:p>
    <w:p w14:paraId="135F0971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FF9F743" w14:textId="77777777" w:rsidR="00F00A25" w:rsidRDefault="00C658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En caso de adopción, fotocopia del acto judicial de la adopción del menor.</w:t>
      </w:r>
    </w:p>
    <w:p w14:paraId="738F9C8E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6775DDE8" w14:textId="77777777" w:rsidR="00F00A25" w:rsidRDefault="00C658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En el supuesto de nulidad, separación o divorcio, se aportará sentencia de separación</w:t>
      </w:r>
      <w:r>
        <w:rPr>
          <w:rFonts w:ascii="Tahoma" w:hAnsi="Tahoma" w:cs="Tahoma"/>
          <w:sz w:val="20"/>
          <w:szCs w:val="20"/>
        </w:rPr>
        <w:t xml:space="preserve"> o divorcio o documentación oficial acreditativa de las medidas paternofiliales en las que se especifique el progenitor sobre el que recae la guarda de los menores.</w:t>
      </w:r>
    </w:p>
    <w:p w14:paraId="2FCF03E5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33D53046" w14:textId="77777777" w:rsidR="00F00A25" w:rsidRDefault="00C658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Fotocopia de la libreta de ahorro o cualquier otro documento de la entidad </w:t>
      </w:r>
      <w:r>
        <w:rPr>
          <w:rFonts w:ascii="Tahoma" w:hAnsi="Tahoma" w:cs="Tahoma"/>
          <w:sz w:val="20"/>
          <w:szCs w:val="20"/>
        </w:rPr>
        <w:t>financiera en la que se procederá a formalizar el ingreso de las ayudas. El solicitante de las ayudas deberá figurar como el titular o autorizado en la cuenta.</w:t>
      </w:r>
    </w:p>
    <w:p w14:paraId="14A9BD3B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ECD4511" w14:textId="77777777" w:rsidR="00F00A25" w:rsidRDefault="00C658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Original de la factura o facturas. La factura deberá estar expedida a nombre del </w:t>
      </w:r>
      <w:r>
        <w:rPr>
          <w:rFonts w:ascii="Tahoma" w:hAnsi="Tahoma" w:cs="Tahoma"/>
          <w:sz w:val="20"/>
          <w:szCs w:val="20"/>
        </w:rPr>
        <w:t>solicitante y deberá especificar el nombre del alumno y curso académico.</w:t>
      </w:r>
    </w:p>
    <w:p w14:paraId="33DF85B4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21190CC8" w14:textId="77777777" w:rsidR="00F00A25" w:rsidRDefault="00C65842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Declaración responsable, de acuerdo con modelo facilitado en dependencias municipales, en la que se manifieste si se reciben o no otras ayudas o subvenciones para la misma finalidad,</w:t>
      </w:r>
      <w:r>
        <w:rPr>
          <w:rFonts w:ascii="Tahoma" w:hAnsi="Tahoma" w:cs="Tahoma"/>
          <w:sz w:val="20"/>
          <w:szCs w:val="20"/>
        </w:rPr>
        <w:t xml:space="preserve"> y en caso de recibirlas determinar el organismo concedente y el importe concedido.</w:t>
      </w:r>
    </w:p>
    <w:p w14:paraId="590C0595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3D3F166C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10.- Lugar y plazo de presentación de solicitudes.</w:t>
      </w:r>
    </w:p>
    <w:p w14:paraId="384BF94A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 xml:space="preserve">1.- Las solicitudes se presentarán en el Registro General del Ayuntamiento de La Bañeza </w:t>
      </w:r>
      <w:r>
        <w:rPr>
          <w:rFonts w:ascii="Tahoma" w:hAnsi="Tahoma" w:cs="Tahoma"/>
          <w:sz w:val="20"/>
        </w:rPr>
        <w:t>(Plaza Mayor, 1. C.P. 24750), e</w:t>
      </w:r>
      <w:r>
        <w:rPr>
          <w:rFonts w:ascii="Tahoma" w:hAnsi="Tahoma" w:cs="Tahoma"/>
          <w:sz w:val="20"/>
        </w:rPr>
        <w:t>n horario de atención al público,</w:t>
      </w:r>
      <w:r>
        <w:rPr>
          <w:rFonts w:ascii="Tahoma" w:hAnsi="Tahoma" w:cs="Tahoma"/>
          <w:sz w:val="20"/>
          <w:szCs w:val="20"/>
        </w:rPr>
        <w:t xml:space="preserve"> o por cualquiera de las formas previstas en el artículo 16.4 de la Ley 39/2015, de 1 de octubre, del Procedimiento Administrativo Común de las Administraciones Públicas.</w:t>
      </w:r>
    </w:p>
    <w:p w14:paraId="55A74D5F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0E5005EA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t xml:space="preserve">Debido a la situación epidemiológica provocada por </w:t>
      </w:r>
      <w:r>
        <w:rPr>
          <w:rFonts w:ascii="Tahoma" w:hAnsi="Tahoma" w:cs="Tahoma"/>
          <w:sz w:val="20"/>
          <w:szCs w:val="20"/>
        </w:rPr>
        <w:t>la COVID-19 y con la finalidad de evitar nuevas cadenas de transmisión entre personas de grupos diferentes de convivencia estable, se recomienda la presentación de las solicitudes preferentemente a través de la sede electrónica del Ayuntamiento de La Bañez</w:t>
      </w:r>
      <w:r>
        <w:rPr>
          <w:rFonts w:ascii="Tahoma" w:hAnsi="Tahoma" w:cs="Tahoma"/>
          <w:sz w:val="20"/>
          <w:szCs w:val="20"/>
        </w:rPr>
        <w:t>a.</w:t>
      </w:r>
    </w:p>
    <w:p w14:paraId="2EFF91AA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1D83EE51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2.- Plazo de presentación: Del 1 al 30 de septiembre de 2022, ambos inclusive.</w:t>
      </w:r>
    </w:p>
    <w:p w14:paraId="695A5ECF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br/>
      </w:r>
      <w:bookmarkStart w:id="0" w:name="_Hlk523906985"/>
      <w:r>
        <w:rPr>
          <w:rFonts w:ascii="Tahoma" w:hAnsi="Tahoma" w:cs="Tahoma"/>
          <w:sz w:val="20"/>
        </w:rPr>
        <w:t>Las solicitudes presentadas fuera del plazo fijado serán inadmitidas mediante resolución motivada que se notificará a los interesados.</w:t>
      </w:r>
    </w:p>
    <w:bookmarkEnd w:id="0"/>
    <w:p w14:paraId="4AF40CAE" w14:textId="77777777" w:rsidR="00F00A25" w:rsidRDefault="00F00A25">
      <w:pPr>
        <w:spacing w:after="0" w:line="240" w:lineRule="auto"/>
        <w:ind w:left="540"/>
        <w:contextualSpacing/>
        <w:jc w:val="both"/>
        <w:rPr>
          <w:rFonts w:ascii="Tahoma" w:hAnsi="Tahoma" w:cs="Tahoma"/>
          <w:sz w:val="20"/>
          <w:szCs w:val="20"/>
        </w:rPr>
      </w:pPr>
    </w:p>
    <w:p w14:paraId="0F97551E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11.- Procedimiento de concesión, tra</w:t>
      </w:r>
      <w:r>
        <w:rPr>
          <w:rFonts w:ascii="Tahoma" w:hAnsi="Tahoma" w:cs="Tahoma"/>
          <w:b/>
          <w:sz w:val="20"/>
          <w:szCs w:val="20"/>
        </w:rPr>
        <w:t>mitación y plazos.</w:t>
      </w:r>
    </w:p>
    <w:p w14:paraId="3BA91493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  <w:szCs w:val="20"/>
        </w:rPr>
      </w:pPr>
    </w:p>
    <w:p w14:paraId="6087197A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1.- La concesión se tramitará en régimen de concurrencia competitiva.</w:t>
      </w:r>
    </w:p>
    <w:p w14:paraId="39E94180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44829FB8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2.- Finalizado el plazo de presentación de las solicitudes se procederá a examinar las mismas y la documentación aportada.</w:t>
      </w:r>
    </w:p>
    <w:p w14:paraId="623635FA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54C19362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Como resultado se confeccionará un listad</w:t>
      </w:r>
      <w:r>
        <w:rPr>
          <w:rFonts w:ascii="Tahoma" w:hAnsi="Tahoma" w:cs="Tahoma"/>
          <w:sz w:val="20"/>
          <w:szCs w:val="20"/>
        </w:rPr>
        <w:t>o de solicitudes a subsanar, que se expondrá al público en el tablón de anuncios del Ayuntamiento, en la sede electrónica del Ayuntamiento y de los centros educativos del Municipio.</w:t>
      </w:r>
    </w:p>
    <w:p w14:paraId="213FEF18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CC4330D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t>Si las solicitudes no reuniesen los requisitos exigidos o se apreciasen e</w:t>
      </w:r>
      <w:r>
        <w:rPr>
          <w:rFonts w:ascii="Tahoma" w:hAnsi="Tahoma" w:cs="Tahoma"/>
          <w:sz w:val="20"/>
          <w:szCs w:val="20"/>
        </w:rPr>
        <w:t xml:space="preserve">rrores, deficiencias o la omisión de datos o de la documentación necesaria, los interesados tendrán un plazo improrrogable de </w:t>
      </w:r>
      <w:r>
        <w:rPr>
          <w:rFonts w:ascii="Tahoma" w:hAnsi="Tahoma" w:cs="Tahoma"/>
          <w:sz w:val="20"/>
        </w:rPr>
        <w:t>15 días hábiles para subsanar los defectos observados. De no hacerlo se tendrá por desistida su petición, archivándose ésta, previ</w:t>
      </w:r>
      <w:r>
        <w:rPr>
          <w:rFonts w:ascii="Tahoma" w:hAnsi="Tahoma" w:cs="Tahoma"/>
          <w:sz w:val="20"/>
        </w:rPr>
        <w:t>a resolución que así lo declare en los términos previstos en el artículo 21.1 de la Ley 39/2015, de 1 de octubre, del Procedimiento Administrativo Común de las Administraciones Públicas.</w:t>
      </w:r>
    </w:p>
    <w:p w14:paraId="7DE75090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E0A9229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3.- La instrucción del procedimiento corresponderá a la </w:t>
      </w:r>
      <w:proofErr w:type="gramStart"/>
      <w:r>
        <w:rPr>
          <w:rFonts w:ascii="Tahoma" w:hAnsi="Tahoma" w:cs="Tahoma"/>
          <w:sz w:val="20"/>
          <w:szCs w:val="20"/>
        </w:rPr>
        <w:t>Concejal Delegada</w:t>
      </w:r>
      <w:proofErr w:type="gramEnd"/>
      <w:r>
        <w:rPr>
          <w:rFonts w:ascii="Tahoma" w:hAnsi="Tahoma" w:cs="Tahoma"/>
          <w:sz w:val="20"/>
          <w:szCs w:val="20"/>
        </w:rPr>
        <w:t xml:space="preserve"> de Servicios Sociales, Educación, Juventud, Igualdad y Participación Ciudadana.</w:t>
      </w:r>
    </w:p>
    <w:p w14:paraId="6695ED75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0C3950C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4.- El órgano colegiado competente para la valoración de las solicitudes será la Comisión de Valoración que examinará las solicitudes y la documentación pres</w:t>
      </w:r>
      <w:r>
        <w:rPr>
          <w:rFonts w:ascii="Tahoma" w:hAnsi="Tahoma" w:cs="Tahoma"/>
          <w:sz w:val="20"/>
          <w:szCs w:val="20"/>
        </w:rPr>
        <w:t>entada, valorará las solicitudes, y formulará la propuesta de concesión a través del órgano instructor, y estará integrada por:</w:t>
      </w:r>
    </w:p>
    <w:p w14:paraId="0A39A449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60603D77" w14:textId="77777777" w:rsidR="00F00A25" w:rsidRDefault="00C65842">
      <w:pPr>
        <w:pStyle w:val="Prrafodelista"/>
        <w:numPr>
          <w:ilvl w:val="0"/>
          <w:numId w:val="5"/>
        </w:numPr>
        <w:spacing w:after="0" w:line="240" w:lineRule="auto"/>
        <w:ind w:left="851" w:hanging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El </w:t>
      </w:r>
      <w:proofErr w:type="gramStart"/>
      <w:r>
        <w:rPr>
          <w:rFonts w:ascii="Tahoma" w:hAnsi="Tahoma" w:cs="Tahoma"/>
          <w:sz w:val="20"/>
        </w:rPr>
        <w:t>Alcalde</w:t>
      </w:r>
      <w:proofErr w:type="gramEnd"/>
      <w:r>
        <w:rPr>
          <w:rFonts w:ascii="Tahoma" w:hAnsi="Tahoma" w:cs="Tahoma"/>
          <w:sz w:val="20"/>
        </w:rPr>
        <w:t>-Presidente de la Corporación.</w:t>
      </w:r>
    </w:p>
    <w:p w14:paraId="6722D9DE" w14:textId="77777777" w:rsidR="00F00A25" w:rsidRDefault="00C65842">
      <w:pPr>
        <w:pStyle w:val="Prrafodelista"/>
        <w:numPr>
          <w:ilvl w:val="0"/>
          <w:numId w:val="5"/>
        </w:numPr>
        <w:spacing w:after="0" w:line="240" w:lineRule="auto"/>
        <w:ind w:left="851" w:hanging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El </w:t>
      </w:r>
      <w:proofErr w:type="gramStart"/>
      <w:r>
        <w:rPr>
          <w:rFonts w:ascii="Tahoma" w:hAnsi="Tahoma" w:cs="Tahoma"/>
          <w:sz w:val="20"/>
        </w:rPr>
        <w:t>Concejal Delegado</w:t>
      </w:r>
      <w:proofErr w:type="gramEnd"/>
      <w:r>
        <w:rPr>
          <w:rFonts w:ascii="Tahoma" w:hAnsi="Tahoma" w:cs="Tahoma"/>
          <w:sz w:val="20"/>
        </w:rPr>
        <w:t xml:space="preserve"> de Hacienda, Personal, y Promoción Ferial.</w:t>
      </w:r>
    </w:p>
    <w:p w14:paraId="3F0CF91C" w14:textId="77777777" w:rsidR="00F00A25" w:rsidRDefault="00C65842">
      <w:pPr>
        <w:pStyle w:val="Prrafodelista"/>
        <w:numPr>
          <w:ilvl w:val="0"/>
          <w:numId w:val="5"/>
        </w:numPr>
        <w:spacing w:after="0" w:line="240" w:lineRule="auto"/>
        <w:ind w:left="851" w:hanging="284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Un funcionario de Admi</w:t>
      </w:r>
      <w:r>
        <w:rPr>
          <w:rFonts w:ascii="Tahoma" w:hAnsi="Tahoma" w:cs="Tahoma"/>
          <w:sz w:val="20"/>
        </w:rPr>
        <w:t>nistración General, subescala Administrativa.</w:t>
      </w:r>
    </w:p>
    <w:p w14:paraId="6FBD6A61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5.- Evaluadas las solicitudes, la Comisión de Valoración emitirá informe en el que se concrete el resultado de la evaluación efectuada, y el órgano instructor formulará propuesta de resolución definitiva que d</w:t>
      </w:r>
      <w:r>
        <w:rPr>
          <w:rFonts w:ascii="Tahoma" w:hAnsi="Tahoma" w:cs="Tahoma"/>
          <w:sz w:val="20"/>
          <w:szCs w:val="20"/>
        </w:rPr>
        <w:t>eberá expresar la relación de solicitantes para los que se propone la concesión de la subvención y cuantía de la ayuda, y la relación de ayudas desestimadas y causa.</w:t>
      </w:r>
    </w:p>
    <w:p w14:paraId="50A708D1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330A2440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6.- Será preceptivo informe previo del Interventor sobre la existencia de crédito </w:t>
      </w:r>
      <w:r>
        <w:rPr>
          <w:rFonts w:ascii="Tahoma" w:hAnsi="Tahoma" w:cs="Tahoma"/>
          <w:sz w:val="20"/>
        </w:rPr>
        <w:t>disponible suficiente y adecuado, así como la fiscalización previa del gasto.</w:t>
      </w:r>
    </w:p>
    <w:p w14:paraId="271D7B6D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3114C5B6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7.- La resolución, que corresponde a la Junta de Gobierno Local de acuerdo con lo dispuesto en el artículo 8 de la Ordenanza General de Subvenciones, deberá ser motivada y deber</w:t>
      </w:r>
      <w:r>
        <w:rPr>
          <w:rFonts w:ascii="Tahoma" w:hAnsi="Tahoma" w:cs="Tahoma"/>
          <w:sz w:val="20"/>
          <w:szCs w:val="20"/>
        </w:rPr>
        <w:t>á contener la relación de beneficiarios a los que se concede la ayuda, especificando la cuantía, y la desestimación, en su caso, del resto de solicitudes.</w:t>
      </w:r>
    </w:p>
    <w:p w14:paraId="04F1AB0A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8.- El plazo máximo de resolución será de 3 meses desde la finalización del plazo de presentación d</w:t>
      </w:r>
      <w:r>
        <w:rPr>
          <w:rFonts w:ascii="Tahoma" w:hAnsi="Tahoma" w:cs="Tahoma"/>
          <w:sz w:val="20"/>
          <w:szCs w:val="20"/>
        </w:rPr>
        <w:t xml:space="preserve">e solicitudes, sin perjuicio de las previsiones contenidas en los artículos 22 y 23 de la Ley 39/2015, de 1 de </w:t>
      </w:r>
      <w:r>
        <w:rPr>
          <w:rFonts w:ascii="Tahoma" w:hAnsi="Tahoma" w:cs="Tahoma"/>
          <w:sz w:val="20"/>
          <w:szCs w:val="20"/>
        </w:rPr>
        <w:lastRenderedPageBreak/>
        <w:t>octubre, de Procedimiento Administrativo Común de las Administraciones Públicas, respecto de los supuestos de suspensión del plazo máximo para re</w:t>
      </w:r>
      <w:r>
        <w:rPr>
          <w:rFonts w:ascii="Tahoma" w:hAnsi="Tahoma" w:cs="Tahoma"/>
          <w:sz w:val="20"/>
          <w:szCs w:val="20"/>
        </w:rPr>
        <w:t>solver y notificar la resolución expresa.</w:t>
      </w:r>
    </w:p>
    <w:p w14:paraId="463B62E4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9.- Si transcurrido el plazo máximo previsto para resolver y notificar el procedimiento no se hubiera dictado resolución expresa, los solicitantes deberán entender desestimadas sus peticiones por silencio administ</w:t>
      </w:r>
      <w:r>
        <w:rPr>
          <w:rFonts w:ascii="Tahoma" w:hAnsi="Tahoma" w:cs="Tahoma"/>
          <w:sz w:val="20"/>
          <w:szCs w:val="20"/>
        </w:rPr>
        <w:t>rativo, a los efectos de la interposición de los recursos que sean procedentes en Derecho.</w:t>
      </w:r>
    </w:p>
    <w:p w14:paraId="6F4DB0DF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1287585F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t>10.- La resolución del procedimiento se notificará a los interesados mediante la inserción de anuncio en el tablón de edictos del Ayuntamiento, en la sede electróni</w:t>
      </w:r>
      <w:r>
        <w:rPr>
          <w:rFonts w:ascii="Tahoma" w:hAnsi="Tahoma" w:cs="Tahoma"/>
          <w:sz w:val="20"/>
          <w:szCs w:val="20"/>
        </w:rPr>
        <w:t>ca del Ayuntamiento y en los tablones de anuncios de los centros educativos de La Bañeza.</w:t>
      </w:r>
      <w:r>
        <w:rPr>
          <w:rFonts w:ascii="Tahoma" w:hAnsi="Tahoma" w:cs="Tahoma"/>
          <w:sz w:val="20"/>
        </w:rPr>
        <w:t xml:space="preserve"> </w:t>
      </w:r>
    </w:p>
    <w:p w14:paraId="6D55E3A4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130AEE16" w14:textId="77777777" w:rsidR="00F00A25" w:rsidRDefault="00C65842">
      <w:pPr>
        <w:spacing w:after="0" w:line="240" w:lineRule="auto"/>
        <w:jc w:val="both"/>
      </w:pPr>
      <w:r>
        <w:rPr>
          <w:rFonts w:ascii="Tahoma" w:hAnsi="Tahoma" w:cs="Tahoma"/>
          <w:sz w:val="20"/>
          <w:szCs w:val="20"/>
        </w:rPr>
        <w:t xml:space="preserve">11.- La resolución adoptada pone fin a la vía administrativa conforme a lo dispuesto en el artículo 114 de la 39/2015, </w:t>
      </w:r>
      <w:r>
        <w:rPr>
          <w:rFonts w:ascii="Tahoma" w:hAnsi="Tahoma" w:cs="Tahoma"/>
          <w:sz w:val="20"/>
        </w:rPr>
        <w:t xml:space="preserve">y contra la misma podrá interponerse recurso </w:t>
      </w:r>
      <w:r>
        <w:rPr>
          <w:rFonts w:ascii="Tahoma" w:hAnsi="Tahoma" w:cs="Tahoma"/>
          <w:sz w:val="20"/>
        </w:rPr>
        <w:t>potestativo de reposición en el plazo de un mes a contar desde el día siguiente a su notificación, o directamente recurso contencioso-administrativo ante el Juzgado de lo Contencioso-Administrativo de León en el plazo de dos meses a contar desde el día sig</w:t>
      </w:r>
      <w:r>
        <w:rPr>
          <w:rFonts w:ascii="Tahoma" w:hAnsi="Tahoma" w:cs="Tahoma"/>
          <w:sz w:val="20"/>
        </w:rPr>
        <w:t>uiente al de su notificación.</w:t>
      </w:r>
    </w:p>
    <w:p w14:paraId="255C7DDD" w14:textId="77777777" w:rsidR="00F00A25" w:rsidRDefault="00F00A25">
      <w:pPr>
        <w:spacing w:after="0" w:line="240" w:lineRule="auto"/>
        <w:jc w:val="both"/>
        <w:rPr>
          <w:rFonts w:ascii="Tahoma" w:hAnsi="Tahoma" w:cs="Tahoma"/>
          <w:b/>
          <w:bCs/>
          <w:sz w:val="20"/>
          <w:szCs w:val="20"/>
        </w:rPr>
      </w:pPr>
    </w:p>
    <w:p w14:paraId="68553FC7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12.- Obligaciones de los beneficiarios y pérdida de los derechos de los beneficiarios.</w:t>
      </w:r>
    </w:p>
    <w:p w14:paraId="297CB3D9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b/>
          <w:bCs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1.- Los beneficiarios de las ayudas están obligados a destinarlas a la adquisición de libros de texto y de material escolar que sean nece</w:t>
      </w:r>
      <w:r>
        <w:rPr>
          <w:rFonts w:ascii="Tahoma" w:hAnsi="Tahoma" w:cs="Tahoma"/>
          <w:sz w:val="20"/>
          <w:szCs w:val="20"/>
        </w:rPr>
        <w:t>sarios para realizar los estudios de los alumnos durante el curso escolar 2022-2023.</w:t>
      </w:r>
    </w:p>
    <w:p w14:paraId="300C5DA8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2.- La concesión de las ayudas se dejará sin efecto de forma sobrevenida, previa audiencia de los beneficiarios, en los siguientes casos:</w:t>
      </w:r>
    </w:p>
    <w:p w14:paraId="6571B6FE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56861A9E" w14:textId="77777777" w:rsidR="00F00A25" w:rsidRDefault="00C65842">
      <w:pPr>
        <w:pStyle w:val="Prrafodelista"/>
        <w:numPr>
          <w:ilvl w:val="0"/>
          <w:numId w:val="7"/>
        </w:numPr>
        <w:spacing w:after="0" w:line="240" w:lineRule="auto"/>
        <w:ind w:left="53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Cuando se demuestre por </w:t>
      </w:r>
      <w:r>
        <w:rPr>
          <w:rFonts w:ascii="Tahoma" w:hAnsi="Tahoma" w:cs="Tahoma"/>
          <w:sz w:val="20"/>
          <w:szCs w:val="20"/>
        </w:rPr>
        <w:t>cualquier medio la falsedad de los datos que figuran en la solicitud.</w:t>
      </w:r>
    </w:p>
    <w:p w14:paraId="71B81243" w14:textId="77777777" w:rsidR="00F00A25" w:rsidRDefault="00F00A25">
      <w:pPr>
        <w:spacing w:after="0" w:line="240" w:lineRule="auto"/>
        <w:ind w:left="179"/>
        <w:jc w:val="both"/>
        <w:rPr>
          <w:rFonts w:ascii="Tahoma" w:hAnsi="Tahoma" w:cs="Tahoma"/>
          <w:sz w:val="20"/>
          <w:szCs w:val="20"/>
        </w:rPr>
      </w:pPr>
    </w:p>
    <w:p w14:paraId="3DA17FA3" w14:textId="77777777" w:rsidR="00F00A25" w:rsidRDefault="00C65842">
      <w:pPr>
        <w:pStyle w:val="Prrafodelista"/>
        <w:numPr>
          <w:ilvl w:val="0"/>
          <w:numId w:val="6"/>
        </w:numPr>
        <w:spacing w:after="0" w:line="240" w:lineRule="auto"/>
        <w:ind w:left="53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Cuando se haya dejado de cumplir los requisitos establecidos en estas bases.</w:t>
      </w:r>
    </w:p>
    <w:p w14:paraId="77AA6E3F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60546584" w14:textId="77777777" w:rsidR="00F00A25" w:rsidRDefault="00C65842">
      <w:pPr>
        <w:pStyle w:val="Prrafodelista"/>
        <w:numPr>
          <w:ilvl w:val="0"/>
          <w:numId w:val="6"/>
        </w:numPr>
        <w:spacing w:after="0" w:line="240" w:lineRule="auto"/>
        <w:ind w:left="53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Cuando el beneficiario incurra en las incompatibilidades establecidas en estas bases.</w:t>
      </w:r>
    </w:p>
    <w:p w14:paraId="20C751E5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199D88F9" w14:textId="77777777" w:rsidR="00F00A25" w:rsidRDefault="00C65842">
      <w:pPr>
        <w:pStyle w:val="Prrafodelista"/>
        <w:numPr>
          <w:ilvl w:val="0"/>
          <w:numId w:val="6"/>
        </w:numPr>
        <w:spacing w:after="0" w:line="240" w:lineRule="auto"/>
        <w:ind w:left="53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Cuando exista caso d</w:t>
      </w:r>
      <w:r>
        <w:rPr>
          <w:rFonts w:ascii="Tahoma" w:hAnsi="Tahoma" w:cs="Tahoma"/>
          <w:sz w:val="20"/>
          <w:szCs w:val="20"/>
        </w:rPr>
        <w:t>e absentismo escolar.</w:t>
      </w:r>
    </w:p>
    <w:p w14:paraId="4B9C7692" w14:textId="77777777" w:rsidR="00F00A25" w:rsidRDefault="00F00A2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14:paraId="4C7DAF22" w14:textId="77777777" w:rsidR="00F00A25" w:rsidRDefault="00C65842">
      <w:pPr>
        <w:pStyle w:val="Prrafodelista"/>
        <w:numPr>
          <w:ilvl w:val="0"/>
          <w:numId w:val="6"/>
        </w:numPr>
        <w:spacing w:after="0" w:line="240" w:lineRule="auto"/>
        <w:ind w:left="539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Cuando a través de informe de los equipos directivos de los centros educativos o de los servicios municipales de intervención comunitaria se ponga de manifiesto que los beneficiarios no han cumplido con la obligación establecida en e</w:t>
      </w:r>
      <w:r>
        <w:rPr>
          <w:rFonts w:ascii="Tahoma" w:hAnsi="Tahoma" w:cs="Tahoma"/>
          <w:sz w:val="20"/>
          <w:szCs w:val="20"/>
        </w:rPr>
        <w:t>ste artículo.</w:t>
      </w:r>
    </w:p>
    <w:p w14:paraId="0CB47B01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br/>
      </w:r>
      <w:r>
        <w:rPr>
          <w:rFonts w:ascii="Tahoma" w:hAnsi="Tahoma" w:cs="Tahoma"/>
          <w:sz w:val="20"/>
          <w:szCs w:val="20"/>
        </w:rPr>
        <w:t>3.- En cualquiera de los supuestos anteriores, la anulación sobrevenida de la ayuda comportará la incoación del expediente de reintegro y de los intereses de demora devengados, de acuerdo con las normas de aplicación. </w:t>
      </w:r>
    </w:p>
    <w:p w14:paraId="02DF8C11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550D0C37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13.- Forma de pago de</w:t>
      </w:r>
      <w:r>
        <w:rPr>
          <w:rFonts w:ascii="Tahoma" w:hAnsi="Tahoma" w:cs="Tahoma"/>
          <w:b/>
          <w:bCs/>
          <w:sz w:val="20"/>
          <w:szCs w:val="20"/>
        </w:rPr>
        <w:t xml:space="preserve"> las ayudas.</w:t>
      </w:r>
    </w:p>
    <w:p w14:paraId="709A81FB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72796F85" w14:textId="77777777" w:rsidR="00F00A25" w:rsidRDefault="00C65842">
      <w:pPr>
        <w:spacing w:line="240" w:lineRule="auto"/>
        <w:contextualSpacing/>
        <w:jc w:val="both"/>
      </w:pPr>
      <w:r>
        <w:rPr>
          <w:rFonts w:ascii="Tahoma" w:hAnsi="Tahoma" w:cs="Tahoma"/>
          <w:sz w:val="20"/>
          <w:szCs w:val="20"/>
        </w:rPr>
        <w:t>Las ayudas concedidas se abonarán mediante transferencia bancaria al número de</w:t>
      </w:r>
      <w:r>
        <w:rPr>
          <w:rFonts w:ascii="Tahoma" w:hAnsi="Tahoma" w:cs="Tahoma"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>IBAN indicado por el solicitante.</w:t>
      </w:r>
    </w:p>
    <w:p w14:paraId="37B82C8A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2F918147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7C193DC8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6F641C50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14.- Incumplimiento.</w:t>
      </w:r>
    </w:p>
    <w:p w14:paraId="6E9F103C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</w:rPr>
      </w:pPr>
    </w:p>
    <w:p w14:paraId="673ED2A5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Son causas de incumplimiento las señaladas en el artículo 15 de la Ordenanza General de </w:t>
      </w:r>
      <w:r>
        <w:rPr>
          <w:rFonts w:ascii="Tahoma" w:hAnsi="Tahoma" w:cs="Tahoma"/>
          <w:sz w:val="20"/>
        </w:rPr>
        <w:t>Subvenciones del Ayuntamiento de La Bañeza.</w:t>
      </w:r>
    </w:p>
    <w:p w14:paraId="7023DFBA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b/>
          <w:sz w:val="20"/>
        </w:rPr>
      </w:pPr>
    </w:p>
    <w:p w14:paraId="2B4ACFF8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15.- Inspección y control.</w:t>
      </w:r>
    </w:p>
    <w:p w14:paraId="7019180F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</w:p>
    <w:p w14:paraId="0DBCF5C8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1.- El Ayuntamiento de La Bañeza ejercerá la inspección y el control de las subvenciones reguladas en estas bases, pudiendo solicitar cualquier documento o justificante que </w:t>
      </w:r>
      <w:r>
        <w:rPr>
          <w:rFonts w:ascii="Tahoma" w:hAnsi="Tahoma" w:cs="Tahoma"/>
          <w:sz w:val="20"/>
        </w:rPr>
        <w:t>considere necesario para su tramitación y para verificar el cumplimiento de los requisitos para su obtención.</w:t>
      </w:r>
    </w:p>
    <w:p w14:paraId="252DB6BA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</w:p>
    <w:p w14:paraId="65C7B278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2.- Si como consecuencia de dicha inspección se pusiere de manifiesto que se ha obtenido la subvención sin reunir las condiciones requeridas para</w:t>
      </w:r>
      <w:r>
        <w:rPr>
          <w:rFonts w:ascii="Tahoma" w:hAnsi="Tahoma" w:cs="Tahoma"/>
          <w:sz w:val="20"/>
        </w:rPr>
        <w:t xml:space="preserve"> ello o se ha incumplido las obligaciones establecidas en esta bases o en la Ordenanza General de Subvenciones del Ayuntamiento de La Bañeza, se procederá a acordar la cancelación, ya sea total o parcial, y, en su caso, el reintegro de las cantidades indeb</w:t>
      </w:r>
      <w:r>
        <w:rPr>
          <w:rFonts w:ascii="Tahoma" w:hAnsi="Tahoma" w:cs="Tahoma"/>
          <w:sz w:val="20"/>
        </w:rPr>
        <w:t>idamente percibidas con el correspondiente interés de demora desde el momento del pago de subvención.</w:t>
      </w:r>
    </w:p>
    <w:p w14:paraId="39168893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</w:p>
    <w:p w14:paraId="30824738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3.- El reintegro que en su caso proceda se realizará de acuerdo con lo establecido en el artículo 15 de la Ordenanza General de Subvenciones del Ayuntami</w:t>
      </w:r>
      <w:r>
        <w:rPr>
          <w:rFonts w:ascii="Tahoma" w:hAnsi="Tahoma" w:cs="Tahoma"/>
          <w:sz w:val="20"/>
        </w:rPr>
        <w:t>ento de La Bañeza y la Ley 38/2003, de 17 de noviembre, General de Subvenciones.</w:t>
      </w:r>
    </w:p>
    <w:p w14:paraId="10F304B1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</w:p>
    <w:p w14:paraId="5607A981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4.- Las cantidades a reintegrar tendrán la consideración de ingresos de derecho público.</w:t>
      </w:r>
    </w:p>
    <w:p w14:paraId="7EFEA455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14:paraId="09F3555B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16.- Vigencia</w:t>
      </w:r>
    </w:p>
    <w:p w14:paraId="571E3CEE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</w:p>
    <w:p w14:paraId="3E144B21" w14:textId="77777777" w:rsidR="00F00A25" w:rsidRDefault="00C65842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La presente convocatoria entrará en vigor a partir del día siguiente </w:t>
      </w:r>
      <w:r>
        <w:rPr>
          <w:rFonts w:ascii="Tahoma" w:hAnsi="Tahoma" w:cs="Tahoma"/>
          <w:sz w:val="20"/>
        </w:rPr>
        <w:t>de la publicación del extracto de la convocatoria en el Boletín Oficial de la Provincia de León.</w:t>
      </w:r>
    </w:p>
    <w:p w14:paraId="2B931492" w14:textId="77777777" w:rsidR="00F00A25" w:rsidRDefault="00F00A25">
      <w:pPr>
        <w:spacing w:line="240" w:lineRule="auto"/>
        <w:contextualSpacing/>
        <w:jc w:val="both"/>
        <w:rPr>
          <w:rFonts w:ascii="Tahoma" w:hAnsi="Tahoma" w:cs="Tahoma"/>
          <w:sz w:val="20"/>
        </w:rPr>
      </w:pPr>
    </w:p>
    <w:p w14:paraId="4488E7E0" w14:textId="77777777" w:rsidR="00F00A25" w:rsidRDefault="00F00A25">
      <w:pPr>
        <w:spacing w:line="240" w:lineRule="auto"/>
        <w:contextualSpacing/>
        <w:jc w:val="center"/>
        <w:rPr>
          <w:rFonts w:ascii="Tahoma" w:hAnsi="Tahoma" w:cs="Tahoma"/>
          <w:b/>
          <w:sz w:val="20"/>
        </w:rPr>
      </w:pPr>
    </w:p>
    <w:p w14:paraId="5334571D" w14:textId="77777777" w:rsidR="00F00A25" w:rsidRDefault="00C65842">
      <w:pPr>
        <w:spacing w:line="240" w:lineRule="auto"/>
        <w:contextualSpacing/>
        <w:jc w:val="center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Documento firmado electrónicamente en la fecha que figura al margen por la </w:t>
      </w:r>
      <w:proofErr w:type="gramStart"/>
      <w:r>
        <w:rPr>
          <w:rFonts w:ascii="Tahoma" w:hAnsi="Tahoma" w:cs="Tahoma"/>
          <w:b/>
          <w:sz w:val="20"/>
        </w:rPr>
        <w:t>Concejal Delegada</w:t>
      </w:r>
      <w:proofErr w:type="gramEnd"/>
      <w:r>
        <w:rPr>
          <w:rFonts w:ascii="Tahoma" w:hAnsi="Tahoma" w:cs="Tahoma"/>
          <w:b/>
          <w:sz w:val="20"/>
        </w:rPr>
        <w:t xml:space="preserve"> de Servicios Sociales, Educación, Juventud, Igualdad y Participa</w:t>
      </w:r>
      <w:r>
        <w:rPr>
          <w:rFonts w:ascii="Tahoma" w:hAnsi="Tahoma" w:cs="Tahoma"/>
          <w:b/>
          <w:sz w:val="20"/>
        </w:rPr>
        <w:t>ción Ciudadana, Dª. María del Carmen Macho Martínez.</w:t>
      </w:r>
    </w:p>
    <w:p w14:paraId="19FECC1A" w14:textId="77777777" w:rsidR="00F00A25" w:rsidRDefault="00F00A25">
      <w:pPr>
        <w:spacing w:line="240" w:lineRule="auto"/>
        <w:contextualSpacing/>
        <w:jc w:val="center"/>
        <w:rPr>
          <w:rFonts w:ascii="Tahoma" w:hAnsi="Tahoma" w:cs="Tahoma"/>
          <w:b/>
          <w:sz w:val="20"/>
        </w:rPr>
      </w:pPr>
    </w:p>
    <w:p w14:paraId="5EE8CFBE" w14:textId="77777777" w:rsidR="00F00A25" w:rsidRDefault="00F00A25">
      <w:pPr>
        <w:rPr>
          <w:rFonts w:ascii="Tahoma" w:hAnsi="Tahoma" w:cs="Tahoma"/>
          <w:sz w:val="20"/>
          <w:szCs w:val="20"/>
        </w:rPr>
      </w:pPr>
    </w:p>
    <w:sectPr w:rsidR="00F00A25">
      <w:headerReference w:type="default" r:id="rId8"/>
      <w:footerReference w:type="default" r:id="rId9"/>
      <w:pgSz w:w="11906" w:h="16838"/>
      <w:pgMar w:top="3402" w:right="1286" w:bottom="1134" w:left="1440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1813BC" w14:textId="77777777" w:rsidR="00000000" w:rsidRDefault="00C65842">
      <w:pPr>
        <w:spacing w:after="0" w:line="240" w:lineRule="auto"/>
      </w:pPr>
      <w:r>
        <w:separator/>
      </w:r>
    </w:p>
  </w:endnote>
  <w:endnote w:type="continuationSeparator" w:id="0">
    <w:p w14:paraId="33604BA5" w14:textId="77777777" w:rsidR="00000000" w:rsidRDefault="00C65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C4EE4" w14:textId="77777777" w:rsidR="00500FD2" w:rsidRDefault="00C65842">
    <w:pPr>
      <w:pStyle w:val="Piedepgina"/>
      <w:jc w:val="center"/>
      <w:rPr>
        <w:rFonts w:ascii="Tahoma" w:hAnsi="Tahoma" w:cs="Tahoma"/>
        <w:color w:val="808080"/>
        <w:sz w:val="16"/>
        <w:szCs w:val="16"/>
      </w:rPr>
    </w:pPr>
    <w:r>
      <w:rPr>
        <w:rFonts w:ascii="Tahoma" w:hAnsi="Tahoma" w:cs="Tahoma"/>
        <w:color w:val="808080"/>
        <w:sz w:val="16"/>
        <w:szCs w:val="16"/>
      </w:rPr>
      <w:t xml:space="preserve"> Plaza Mayor, 1 - 24750.-</w:t>
    </w:r>
    <w:proofErr w:type="gramStart"/>
    <w:r>
      <w:rPr>
        <w:rFonts w:ascii="Tahoma" w:hAnsi="Tahoma" w:cs="Tahoma"/>
        <w:color w:val="808080"/>
        <w:sz w:val="16"/>
        <w:szCs w:val="16"/>
      </w:rPr>
      <w:t>La  Bañeza</w:t>
    </w:r>
    <w:proofErr w:type="gramEnd"/>
    <w:r>
      <w:rPr>
        <w:rFonts w:ascii="Tahoma" w:hAnsi="Tahoma" w:cs="Tahoma"/>
        <w:color w:val="808080"/>
        <w:sz w:val="16"/>
        <w:szCs w:val="16"/>
      </w:rPr>
      <w:t xml:space="preserve"> (León)  C.I.F.: P-2401100-I - Tlf: 987640952  Fax: 987642056        www.aytobaneza.es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76A51C" w14:textId="77777777" w:rsidR="00000000" w:rsidRDefault="00C65842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94D4CCD" w14:textId="77777777" w:rsidR="00000000" w:rsidRDefault="00C658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B43EB" w14:textId="77777777" w:rsidR="00500FD2" w:rsidRDefault="00C65842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AFE4F1" wp14:editId="53EE9C2F">
              <wp:simplePos x="0" y="0"/>
              <wp:positionH relativeFrom="column">
                <wp:posOffset>-431797</wp:posOffset>
              </wp:positionH>
              <wp:positionV relativeFrom="paragraph">
                <wp:posOffset>109856</wp:posOffset>
              </wp:positionV>
              <wp:extent cx="1005209" cy="1291589"/>
              <wp:effectExtent l="0" t="0" r="4441" b="3811"/>
              <wp:wrapSquare wrapText="bothSides"/>
              <wp:docPr id="2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5209" cy="129158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  <a:prstDash/>
                      </a:ln>
                    </wps:spPr>
                    <wps:txbx>
                      <w:txbxContent>
                        <w:p w14:paraId="03EA9E7B" w14:textId="77777777" w:rsidR="00500FD2" w:rsidRDefault="00C65842">
                          <w:pPr>
                            <w:pStyle w:val="Encabezado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73C914E" wp14:editId="599F37C6">
                                <wp:extent cx="647696" cy="1209678"/>
                                <wp:effectExtent l="0" t="0" r="4" b="9522"/>
                                <wp:docPr id="1" name="Imagen 1" descr="image001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"/>
                                        <pic:cNvPicPr/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647696" cy="120967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  <a:prstDash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="horz" wrap="square" lIns="91440" tIns="45720" rIns="91440" bIns="45720" anchor="t" anchorCtr="0" compatLnSpc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AFE4F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-34pt;margin-top:8.65pt;width:79.15pt;height:101.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" stroked="f">
              <v:textbox>
                <w:txbxContent>
                  <w:p w14:paraId="03EA9E7B" w14:textId="77777777" w:rsidR="00500FD2" w:rsidRDefault="00C65842">
                    <w:pPr>
                      <w:pStyle w:val="Encabezado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273C914E" wp14:editId="599F37C6">
                          <wp:extent cx="647696" cy="1209678"/>
                          <wp:effectExtent l="0" t="0" r="4" b="9522"/>
                          <wp:docPr id="1" name="Imagen 1" descr="image001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"/>
                                  <pic:cNvPicPr/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647696" cy="120967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  <a:prstDash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C7C00"/>
    <w:multiLevelType w:val="multilevel"/>
    <w:tmpl w:val="A050B740"/>
    <w:lvl w:ilvl="0">
      <w:numFmt w:val="bullet"/>
      <w:lvlText w:val=""/>
      <w:lvlJc w:val="left"/>
      <w:pPr>
        <w:ind w:left="786" w:hanging="360"/>
      </w:pPr>
      <w:rPr>
        <w:rFonts w:ascii="Symbol" w:eastAsia="Times New Roman" w:hAnsi="Symbol" w:cs="Tahoma"/>
      </w:rPr>
    </w:lvl>
    <w:lvl w:ilvl="1">
      <w:numFmt w:val="bullet"/>
      <w:lvlText w:val="o"/>
      <w:lvlJc w:val="left"/>
      <w:pPr>
        <w:ind w:left="1506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6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6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6" w:hanging="360"/>
      </w:pPr>
      <w:rPr>
        <w:rFonts w:ascii="Wingdings" w:hAnsi="Wingdings"/>
      </w:rPr>
    </w:lvl>
  </w:abstractNum>
  <w:abstractNum w:abstractNumId="1" w15:restartNumberingAfterBreak="0">
    <w:nsid w:val="5AC04B78"/>
    <w:multiLevelType w:val="multilevel"/>
    <w:tmpl w:val="06D45C1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D3EC8"/>
    <w:multiLevelType w:val="multilevel"/>
    <w:tmpl w:val="7278F448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7BA54D5A"/>
    <w:multiLevelType w:val="multilevel"/>
    <w:tmpl w:val="89609DF8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 w16cid:durableId="1284268484">
    <w:abstractNumId w:val="1"/>
  </w:num>
  <w:num w:numId="2" w16cid:durableId="1489595885">
    <w:abstractNumId w:val="1"/>
    <w:lvlOverride w:ilvl="0">
      <w:startOverride w:val="1"/>
    </w:lvlOverride>
  </w:num>
  <w:num w:numId="3" w16cid:durableId="1438139250">
    <w:abstractNumId w:val="3"/>
  </w:num>
  <w:num w:numId="4" w16cid:durableId="469054532">
    <w:abstractNumId w:val="3"/>
    <w:lvlOverride w:ilvl="0">
      <w:startOverride w:val="1"/>
    </w:lvlOverride>
  </w:num>
  <w:num w:numId="5" w16cid:durableId="1387484805">
    <w:abstractNumId w:val="0"/>
  </w:num>
  <w:num w:numId="6" w16cid:durableId="267665673">
    <w:abstractNumId w:val="2"/>
  </w:num>
  <w:num w:numId="7" w16cid:durableId="92773290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00A25"/>
    <w:rsid w:val="00C65842"/>
    <w:rsid w:val="00F0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96755"/>
  <w15:docId w15:val="{45C32489-54A2-4879-B573-733FCF01B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rPr>
      <w:color w:val="0000FF"/>
      <w:u w:val="single"/>
    </w:rPr>
  </w:style>
  <w:style w:type="paragraph" w:styleId="Textoindependiente">
    <w:name w:val="Body Text"/>
    <w:basedOn w:val="Normal"/>
    <w:pPr>
      <w:spacing w:after="0" w:line="240" w:lineRule="auto"/>
      <w:jc w:val="both"/>
    </w:pPr>
    <w:rPr>
      <w:rFonts w:ascii="Arial" w:hAnsi="Arial" w:cs="Arial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rPr>
      <w:rFonts w:ascii="Arial" w:hAnsi="Arial" w:cs="Arial"/>
      <w:sz w:val="24"/>
    </w:rPr>
  </w:style>
  <w:style w:type="paragraph" w:styleId="Prrafodelista">
    <w:name w:val="List Paragraph"/>
    <w:basedOn w:val="Normal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aytobaneza.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2344</Words>
  <Characters>12897</Characters>
  <Application>Microsoft Office Word</Application>
  <DocSecurity>0</DocSecurity>
  <Lines>107</Lines>
  <Paragraphs>30</Paragraphs>
  <ScaleCrop>false</ScaleCrop>
  <Company/>
  <LinksUpToDate>false</LinksUpToDate>
  <CharactersWithSpaces>15211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Plantilla: f:\textos</dc:title>
  <dc:subject/>
  <dc:creator>Ayuntamiento La Bañeza</dc:creator>
  <dc:description/>
  <cp:lastModifiedBy>Ayuntamiento La Bañeza</cp:lastModifiedBy>
  <cp:revision>2</cp:revision>
  <cp:lastPrinted>2007-08-03T10:04:00Z</cp:lastPrinted>
  <dcterms:created xsi:type="dcterms:W3CDTF">2022-08-22T09:25:00Z</dcterms:created>
  <dcterms:modified xsi:type="dcterms:W3CDTF">2022-08-22T09:25:00Z</dcterms:modified>
</cp:coreProperties>
</file>