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becera"/>
        <w:tabs>
          <w:tab w:val="clear" w:pos="4819"/>
          <w:tab w:val="clear" w:pos="9638"/>
          <w:tab w:val="center" w:pos="4419" w:leader="none"/>
          <w:tab w:val="right" w:pos="9075" w:leader="none"/>
        </w:tabs>
        <w:spacing w:lineRule="auto" w:line="276"/>
        <w:rPr/>
      </w:pPr>
      <w:r>
        <w:rPr>
          <w:rFonts w:ascii="Arial" w:hAnsi="Arial"/>
          <w:b/>
          <w:bCs/>
          <w:color w:val="000000"/>
          <w:sz w:val="20"/>
          <w:szCs w:val="20"/>
          <w:lang w:eastAsia="es-ES"/>
        </w:rPr>
        <w:t>MEDIO NATURAL</w:t>
      </w:r>
    </w:p>
    <w:p>
      <w:pPr>
        <w:pStyle w:val="Cabecera"/>
        <w:tabs>
          <w:tab w:val="clear" w:pos="4819"/>
          <w:tab w:val="clear" w:pos="9638"/>
          <w:tab w:val="center" w:pos="4419" w:leader="none"/>
          <w:tab w:val="right" w:pos="9075" w:leader="none"/>
        </w:tabs>
        <w:spacing w:lineRule="auto" w:line="276"/>
        <w:jc w:val="both"/>
        <w:rPr>
          <w:rFonts w:ascii="Arial" w:hAnsi="Arial" w:cs="Times New Roman"/>
          <w:b/>
          <w:b/>
          <w:bCs/>
          <w:color w:val="000000"/>
          <w:sz w:val="16"/>
          <w:szCs w:val="16"/>
          <w:lang w:eastAsia="es-ES"/>
        </w:rPr>
      </w:pPr>
      <w:r>
        <w:rPr>
          <w:rFonts w:cs="Times New Roman" w:ascii="Arial" w:hAnsi="Arial"/>
          <w:b/>
          <w:bCs/>
          <w:color w:val="000000"/>
          <w:sz w:val="16"/>
          <w:szCs w:val="16"/>
          <w:lang w:eastAsia="es-ES"/>
        </w:rPr>
        <w:t>NÚM. EXPEDIENTE: 666/2022</w:t>
      </w:r>
    </w:p>
    <w:p>
      <w:pPr>
        <w:pStyle w:val="Cabecera"/>
        <w:tabs>
          <w:tab w:val="clear" w:pos="4819"/>
          <w:tab w:val="clear" w:pos="9638"/>
          <w:tab w:val="center" w:pos="4419" w:leader="none"/>
          <w:tab w:val="right" w:pos="9075" w:leader="none"/>
        </w:tabs>
        <w:spacing w:lineRule="auto" w:line="276"/>
        <w:jc w:val="both"/>
        <w:rPr>
          <w:rFonts w:ascii="Arial" w:hAnsi="Arial" w:cs="Times New Roman"/>
          <w:b/>
          <w:b/>
          <w:bCs/>
          <w:color w:val="000000"/>
          <w:sz w:val="16"/>
          <w:szCs w:val="16"/>
          <w:lang w:eastAsia="es-ES"/>
        </w:rPr>
      </w:pPr>
      <w:r>
        <w:rPr>
          <w:rFonts w:cs="Times New Roman" w:ascii="Arial" w:hAnsi="Arial"/>
          <w:b/>
          <w:bCs/>
          <w:color w:val="000000"/>
          <w:sz w:val="16"/>
          <w:szCs w:val="16"/>
          <w:lang w:eastAsia="es-ES"/>
        </w:rPr>
      </w:r>
    </w:p>
    <w:p>
      <w:pPr>
        <w:pStyle w:val="Cabecera"/>
        <w:tabs>
          <w:tab w:val="clear" w:pos="4819"/>
          <w:tab w:val="clear" w:pos="9638"/>
          <w:tab w:val="center" w:pos="4419" w:leader="none"/>
          <w:tab w:val="right" w:pos="9075" w:leader="none"/>
        </w:tabs>
        <w:spacing w:lineRule="auto" w:line="276"/>
        <w:jc w:val="both"/>
        <w:rPr>
          <w:rFonts w:ascii="Arial" w:hAnsi="Arial" w:cs="Times New Roman"/>
          <w:b/>
          <w:b/>
          <w:bCs/>
          <w:color w:val="000000"/>
          <w:sz w:val="16"/>
          <w:szCs w:val="16"/>
          <w:lang w:eastAsia="es-ES"/>
        </w:rPr>
      </w:pPr>
      <w:r>
        <w:rPr>
          <w:rFonts w:cs="Times New Roman" w:ascii="Arial" w:hAnsi="Arial"/>
          <w:b/>
          <w:bCs/>
          <w:color w:val="000000"/>
          <w:sz w:val="16"/>
          <w:szCs w:val="16"/>
          <w:lang w:eastAsia="es-ES"/>
        </w:rPr>
      </w:r>
    </w:p>
    <w:p>
      <w:pPr>
        <w:pStyle w:val="Cabecera"/>
        <w:tabs>
          <w:tab w:val="clear" w:pos="4819"/>
          <w:tab w:val="clear" w:pos="9638"/>
          <w:tab w:val="center" w:pos="4419" w:leader="none"/>
          <w:tab w:val="right" w:pos="9075" w:leader="none"/>
        </w:tabs>
        <w:spacing w:lineRule="auto" w:line="276"/>
        <w:jc w:val="both"/>
        <w:rPr/>
      </w:pPr>
      <w:r>
        <w:rPr/>
      </w:r>
    </w:p>
    <w:p>
      <w:pPr>
        <w:pStyle w:val="Ttulo11"/>
        <w:pBdr>
          <w:top w:val="single" w:sz="4" w:space="1" w:color="000001"/>
          <w:left w:val="single" w:sz="4" w:space="4" w:color="000001"/>
          <w:bottom w:val="single" w:sz="4" w:space="1" w:color="000001"/>
          <w:right w:val="single" w:sz="4" w:space="4" w:color="000001"/>
        </w:pBdr>
        <w:spacing w:lineRule="auto" w:line="276" w:before="0" w:after="0"/>
        <w:jc w:val="both"/>
        <w:rPr>
          <w:rFonts w:cs="Times New Roman"/>
          <w:b/>
          <w:b/>
          <w:sz w:val="22"/>
          <w:szCs w:val="22"/>
        </w:rPr>
      </w:pPr>
      <w:r>
        <w:rPr>
          <w:rStyle w:val="Fuentedeprrafopredeter1"/>
          <w:rFonts w:cs="Times New Roman"/>
          <w:b/>
          <w:bCs/>
          <w:sz w:val="24"/>
          <w:szCs w:val="24"/>
        </w:rPr>
        <w:t>CONVENIO ENTRE LA EXCMA. DIPUTACIÓN PROVINCIAL DE CASTELLÓN Y LA UNIVERSIDAD DE ALICANTE</w:t>
      </w:r>
      <w:r>
        <w:rPr>
          <w:rStyle w:val="Fuentedeprrafopredeter1"/>
          <w:rFonts w:eastAsia="Times New Roman" w:cs="Times New Roman"/>
          <w:b/>
          <w:bCs/>
          <w:caps/>
          <w:color w:val="000000"/>
          <w:sz w:val="24"/>
          <w:szCs w:val="24"/>
          <w:lang w:bidi="ar-SA"/>
        </w:rPr>
        <w:t xml:space="preserve"> para EL CONTROL Y ESTUDIO DE LA SISMICIDAD DE LA PROVINCIA DE CASTELLÓN</w:t>
      </w:r>
    </w:p>
    <w:p>
      <w:pPr>
        <w:pStyle w:val="Normal"/>
        <w:spacing w:lineRule="auto" w:line="276"/>
        <w:ind w:hanging="57"/>
        <w:jc w:val="both"/>
        <w:rPr>
          <w:rFonts w:ascii="Arial" w:hAnsi="Arial" w:cs="Times New Roman"/>
          <w:b/>
          <w:b/>
        </w:rPr>
      </w:pPr>
      <w:r>
        <w:rPr>
          <w:rFonts w:cs="Times New Roman" w:ascii="Arial" w:hAnsi="Arial"/>
          <w:b/>
        </w:rPr>
      </w:r>
    </w:p>
    <w:p>
      <w:pPr>
        <w:pStyle w:val="Ttulo11"/>
        <w:spacing w:lineRule="auto" w:line="276"/>
        <w:ind w:right="-1" w:firstLine="567"/>
        <w:jc w:val="center"/>
        <w:rPr>
          <w:sz w:val="24"/>
          <w:szCs w:val="24"/>
        </w:rPr>
      </w:pPr>
      <w:r>
        <w:rPr>
          <w:rFonts w:cs="Times New Roman"/>
          <w:sz w:val="24"/>
          <w:szCs w:val="24"/>
        </w:rPr>
        <w:t>En Castellón de la Plan</w:t>
      </w:r>
      <w:r>
        <w:rPr>
          <w:rFonts w:cs="Times New Roman"/>
          <w:color w:val="000000"/>
          <w:sz w:val="24"/>
          <w:szCs w:val="24"/>
        </w:rPr>
        <w:t>a, a fecha de la última firm</w:t>
      </w:r>
      <w:r>
        <w:rPr>
          <w:rFonts w:cs="Times New Roman"/>
          <w:sz w:val="24"/>
          <w:szCs w:val="24"/>
        </w:rPr>
        <w:t>a electrónica</w:t>
      </w:r>
    </w:p>
    <w:p>
      <w:pPr>
        <w:pStyle w:val="Cuerpodetexto"/>
        <w:spacing w:lineRule="auto" w:line="276"/>
        <w:ind w:right="-1" w:firstLine="567"/>
        <w:jc w:val="center"/>
        <w:rPr>
          <w:rFonts w:ascii="Arial" w:hAnsi="Arial" w:cs="Times New Roman"/>
          <w:highlight w:val="yellow"/>
        </w:rPr>
      </w:pPr>
      <w:r>
        <w:rPr>
          <w:rFonts w:cs="Times New Roman" w:ascii="Arial" w:hAnsi="Arial"/>
          <w:highlight w:val="yellow"/>
        </w:rPr>
      </w:r>
    </w:p>
    <w:p>
      <w:pPr>
        <w:pStyle w:val="Ttulo11"/>
        <w:spacing w:lineRule="auto" w:line="276"/>
        <w:jc w:val="center"/>
        <w:rPr>
          <w:rFonts w:cs="Times New Roman"/>
          <w:b/>
          <w:b/>
          <w:sz w:val="24"/>
          <w:szCs w:val="24"/>
        </w:rPr>
      </w:pPr>
      <w:r>
        <w:rPr>
          <w:rFonts w:cs="Times New Roman"/>
          <w:b/>
          <w:sz w:val="24"/>
          <w:szCs w:val="24"/>
        </w:rPr>
        <w:t>INTERVIENEN</w:t>
      </w:r>
    </w:p>
    <w:p>
      <w:pPr>
        <w:pStyle w:val="Normal"/>
        <w:spacing w:lineRule="auto" w:line="276"/>
        <w:rPr>
          <w:rFonts w:ascii="Arial" w:hAnsi="Arial"/>
        </w:rPr>
      </w:pPr>
      <w:r>
        <w:rPr>
          <w:rFonts w:ascii="Arial" w:hAnsi="Arial"/>
        </w:rPr>
      </w:r>
    </w:p>
    <w:p>
      <w:pPr>
        <w:pStyle w:val="Normal"/>
        <w:spacing w:lineRule="auto" w:line="276"/>
        <w:rPr>
          <w:rFonts w:ascii="Arial" w:hAnsi="Arial"/>
        </w:rPr>
      </w:pPr>
      <w:r>
        <w:rPr>
          <w:rFonts w:ascii="Arial" w:hAnsi="Arial"/>
        </w:rPr>
      </w:r>
    </w:p>
    <w:p>
      <w:pPr>
        <w:pStyle w:val="Cuerpodetextoconsangra"/>
        <w:spacing w:lineRule="auto" w:line="276"/>
        <w:jc w:val="both"/>
        <w:rPr>
          <w:rFonts w:ascii="Arial" w:hAnsi="Arial"/>
          <w:sz w:val="24"/>
        </w:rPr>
      </w:pPr>
      <w:r>
        <w:rPr>
          <w:rFonts w:ascii="Arial" w:hAnsi="Arial"/>
          <w:caps/>
          <w:sz w:val="24"/>
        </w:rPr>
        <w:t>De una parte</w:t>
      </w:r>
      <w:r>
        <w:rPr>
          <w:rFonts w:ascii="Arial" w:hAnsi="Arial"/>
          <w:sz w:val="24"/>
        </w:rPr>
        <w:t xml:space="preserve">, </w:t>
      </w:r>
      <w:r>
        <w:rPr>
          <w:rFonts w:ascii="Arial" w:hAnsi="Arial"/>
          <w:b/>
          <w:sz w:val="24"/>
        </w:rPr>
        <w:t>D. José Pascual Martí García</w:t>
      </w:r>
      <w:r>
        <w:rPr>
          <w:rFonts w:ascii="Arial" w:hAnsi="Arial"/>
          <w:sz w:val="24"/>
        </w:rPr>
        <w:t xml:space="preserve">, Presidente de la Diputación Provincial de Castellón, actuando en el ejercicio de su cargo y en representación de la misma, facultado para la firma de este convenio en virtud del acuerdo adoptado por la sesión celebrada por la </w:t>
      </w:r>
      <w:r>
        <w:rPr>
          <w:rFonts w:ascii="Arial" w:hAnsi="Arial"/>
          <w:sz w:val="24"/>
          <w:shd w:fill="auto" w:val="clear"/>
        </w:rPr>
        <w:t>Junta de Gobierno en fecha</w:t>
      </w:r>
      <w:r>
        <w:rPr>
          <w:rFonts w:ascii="Arial" w:hAnsi="Arial"/>
          <w:color w:val="000000"/>
          <w:sz w:val="24"/>
          <w:shd w:fill="auto" w:val="clear"/>
        </w:rPr>
        <w:t xml:space="preserve"> 12 de julio</w:t>
      </w:r>
      <w:r>
        <w:rPr>
          <w:rStyle w:val="Fuentedeprrafopredeter1"/>
          <w:rFonts w:ascii="Arial" w:hAnsi="Arial"/>
          <w:color w:val="000000"/>
          <w:sz w:val="24"/>
          <w:shd w:fill="auto" w:val="clear"/>
        </w:rPr>
        <w:t xml:space="preserve"> de 2022</w:t>
      </w:r>
      <w:r>
        <w:rPr>
          <w:rFonts w:ascii="Arial" w:hAnsi="Arial"/>
          <w:color w:val="000000"/>
          <w:sz w:val="24"/>
        </w:rPr>
        <w:t>, de conformidad con lo dispuesto en el artículo 34 de la Ley 7/1985, de 2 de a</w:t>
      </w:r>
      <w:r>
        <w:rPr>
          <w:rFonts w:ascii="Arial" w:hAnsi="Arial"/>
          <w:sz w:val="24"/>
        </w:rPr>
        <w:t xml:space="preserve">bril, Reguladora de las Bases del Régimen Local, y asistido por D. Manuel Pesudo Esteve, Secretario General de </w:t>
      </w:r>
      <w:r>
        <w:rPr>
          <w:rStyle w:val="Fuentedeprrafopredeter1"/>
          <w:rFonts w:cs="Arial" w:ascii="Arial" w:hAnsi="Arial"/>
          <w:sz w:val="24"/>
        </w:rPr>
        <w:t xml:space="preserve">aquélla, en funciones de fedatario público, </w:t>
      </w:r>
      <w:r>
        <w:rPr>
          <w:rStyle w:val="Fuentedeprrafopredeter1"/>
          <w:rFonts w:cs="Arial" w:ascii="Arial" w:hAnsi="Arial"/>
          <w:sz w:val="24"/>
          <w:lang w:val="es-ES"/>
        </w:rPr>
        <w:t>en cumplimiento de lo previsto</w:t>
      </w:r>
      <w:r>
        <w:rPr>
          <w:rStyle w:val="Fuentedeprrafopredeter1"/>
          <w:rFonts w:cs="Arial" w:ascii="Arial" w:hAnsi="Arial"/>
          <w:b w:val="false"/>
          <w:bCs w:val="false"/>
          <w:sz w:val="24"/>
          <w:szCs w:val="24"/>
          <w:lang w:val="es-ES"/>
        </w:rPr>
        <w:t xml:space="preserve"> </w:t>
      </w:r>
      <w:r>
        <w:rPr>
          <w:rStyle w:val="Fuentedeprrafopredeter1"/>
          <w:rFonts w:cs="Arial" w:ascii="Arial" w:hAnsi="Arial"/>
          <w:b w:val="false"/>
          <w:bCs w:val="false"/>
          <w:color w:val="auto"/>
          <w:sz w:val="24"/>
          <w:szCs w:val="24"/>
          <w:lang w:val="es-ES"/>
        </w:rPr>
        <w:t>en el artículo 3.2 i) del RD 128/2018 de 16 de marzo, por el que regula el Régimen Jurídico de los Funcionarios de Administración Local con Habilitación de Carácter Nacional.</w:t>
      </w:r>
    </w:p>
    <w:p>
      <w:pPr>
        <w:pStyle w:val="Cuerpodetextoconsangra"/>
        <w:spacing w:lineRule="auto" w:line="276"/>
        <w:jc w:val="both"/>
        <w:rPr>
          <w:rStyle w:val="Fuentedeprrafopredeter1"/>
          <w:rFonts w:cs="Arial"/>
        </w:rPr>
      </w:pPr>
      <w:r>
        <w:rPr>
          <w:rFonts w:cs="Arial"/>
        </w:rPr>
      </w:r>
    </w:p>
    <w:p>
      <w:pPr>
        <w:pStyle w:val="Normal"/>
        <w:tabs>
          <w:tab w:val="clear" w:pos="720"/>
          <w:tab w:val="left" w:pos="-720" w:leader="none"/>
        </w:tabs>
        <w:spacing w:lineRule="auto" w:line="276" w:before="0" w:after="240"/>
        <w:jc w:val="both"/>
        <w:rPr>
          <w:rFonts w:ascii="Arial" w:hAnsi="Arial" w:eastAsia="Calibri" w:cs="Arial"/>
          <w:color w:val="000000"/>
        </w:rPr>
      </w:pPr>
      <w:r>
        <w:rPr>
          <w:rFonts w:eastAsia="Calibri" w:cs="Arial" w:ascii="Arial" w:hAnsi="Arial"/>
          <w:color w:val="000000"/>
        </w:rPr>
        <w:t xml:space="preserve">Y, DE OTRA, </w:t>
      </w:r>
      <w:r>
        <w:rPr>
          <w:rFonts w:eastAsia="Calibri" w:cs="Arial" w:ascii="Arial" w:hAnsi="Arial"/>
          <w:b/>
          <w:color w:val="000000"/>
        </w:rPr>
        <w:t>Dña. Amparo Navarro Faure</w:t>
      </w:r>
      <w:r>
        <w:rPr>
          <w:rFonts w:eastAsia="Calibri" w:cs="Arial" w:ascii="Arial" w:hAnsi="Arial"/>
          <w:color w:val="000000"/>
        </w:rPr>
        <w:t>, Rectora Magnífica de la Universidad de Alicante (en adelante UA), nombramiento que acredita mediante Decreto 210/2020 de 18 de diciembre del Consell de la Generalitat, y en nombre y representación de este organismo, en virtud de las atribuciones que tiene conferidas en razón de su cargo conforme a lo dispuesto en el artículo 64, apartado h del Estatuto de la Universidad de Alicante y situado en el Campus de San Vicente del Raspeig, Ap. Correos 99, 03080 Alicante (España).</w:t>
      </w:r>
    </w:p>
    <w:p>
      <w:pPr>
        <w:pStyle w:val="Normal"/>
        <w:tabs>
          <w:tab w:val="clear" w:pos="720"/>
          <w:tab w:val="left" w:pos="-720" w:leader="none"/>
        </w:tabs>
        <w:spacing w:lineRule="auto" w:line="276" w:before="0" w:after="240"/>
        <w:jc w:val="both"/>
        <w:rPr>
          <w:rFonts w:ascii="Arial" w:hAnsi="Arial" w:eastAsia="Calibri" w:cs="Arial"/>
          <w:color w:val="000000"/>
        </w:rPr>
      </w:pPr>
      <w:r>
        <w:rPr>
          <w:rFonts w:eastAsia="Calibri" w:cs="Arial" w:ascii="Arial" w:hAnsi="Arial"/>
          <w:color w:val="000000"/>
        </w:rPr>
      </w:r>
    </w:p>
    <w:p>
      <w:pPr>
        <w:pStyle w:val="Normal"/>
        <w:tabs>
          <w:tab w:val="clear" w:pos="720"/>
          <w:tab w:val="left" w:pos="-720" w:leader="none"/>
        </w:tabs>
        <w:spacing w:lineRule="auto" w:line="276" w:before="0" w:after="240"/>
        <w:jc w:val="both"/>
        <w:rPr>
          <w:rFonts w:ascii="Arial" w:hAnsi="Arial" w:eastAsia="Calibri" w:cs="Arial"/>
          <w:color w:val="000000"/>
        </w:rPr>
      </w:pPr>
      <w:r>
        <w:rPr>
          <w:rFonts w:eastAsia="Calibri" w:cs="Arial" w:ascii="Arial" w:hAnsi="Arial"/>
          <w:color w:val="000000"/>
        </w:rPr>
      </w:r>
    </w:p>
    <w:p>
      <w:pPr>
        <w:pStyle w:val="Normal"/>
        <w:tabs>
          <w:tab w:val="clear" w:pos="720"/>
          <w:tab w:val="left" w:pos="-720" w:leader="none"/>
        </w:tabs>
        <w:spacing w:lineRule="auto" w:line="276" w:before="0" w:after="240"/>
        <w:jc w:val="both"/>
        <w:rPr>
          <w:rFonts w:ascii="Arial" w:hAnsi="Arial" w:eastAsia="Calibri" w:cs="Arial"/>
          <w:color w:val="000000"/>
        </w:rPr>
      </w:pPr>
      <w:r>
        <w:rPr>
          <w:rFonts w:eastAsia="Calibri" w:cs="Arial" w:ascii="Arial" w:hAnsi="Arial"/>
          <w:color w:val="000000"/>
        </w:rPr>
      </w:r>
    </w:p>
    <w:p>
      <w:pPr>
        <w:pStyle w:val="Normal"/>
        <w:tabs>
          <w:tab w:val="clear" w:pos="720"/>
          <w:tab w:val="left" w:pos="-720" w:leader="none"/>
        </w:tabs>
        <w:spacing w:lineRule="auto" w:line="276" w:before="0" w:after="240"/>
        <w:jc w:val="both"/>
        <w:rPr>
          <w:rFonts w:ascii="Arial" w:hAnsi="Arial" w:eastAsia="Calibri" w:cs="Arial"/>
          <w:color w:val="000000"/>
        </w:rPr>
      </w:pPr>
      <w:r>
        <w:rPr>
          <w:rFonts w:eastAsia="Calibri" w:cs="Arial" w:ascii="Arial" w:hAnsi="Arial"/>
          <w:color w:val="000000"/>
        </w:rPr>
      </w:r>
    </w:p>
    <w:p>
      <w:pPr>
        <w:pStyle w:val="Normal"/>
        <w:tabs>
          <w:tab w:val="clear" w:pos="720"/>
          <w:tab w:val="left" w:pos="-720" w:leader="none"/>
        </w:tabs>
        <w:spacing w:lineRule="auto" w:line="276" w:before="0" w:after="240"/>
        <w:jc w:val="both"/>
        <w:rPr>
          <w:rFonts w:ascii="Arial" w:hAnsi="Arial" w:eastAsia="Calibri" w:cs="Arial"/>
          <w:color w:val="000000"/>
        </w:rPr>
      </w:pPr>
      <w:r>
        <w:rPr>
          <w:rFonts w:eastAsia="Calibri" w:cs="Arial" w:ascii="Arial" w:hAnsi="Arial"/>
          <w:color w:val="000000"/>
        </w:rPr>
      </w:r>
    </w:p>
    <w:p>
      <w:pPr>
        <w:pStyle w:val="Ttulo4"/>
        <w:numPr>
          <w:ilvl w:val="3"/>
          <w:numId w:val="2"/>
        </w:numPr>
        <w:spacing w:lineRule="auto" w:line="276"/>
        <w:jc w:val="center"/>
        <w:rPr>
          <w:rFonts w:ascii="Arial" w:hAnsi="Arial" w:cs="Arial"/>
          <w:i w:val="false"/>
          <w:i w:val="false"/>
        </w:rPr>
      </w:pPr>
      <w:r>
        <w:rPr>
          <w:rFonts w:cs="Arial" w:ascii="Arial" w:hAnsi="Arial"/>
          <w:i w:val="false"/>
        </w:rPr>
        <w:t>EXPONEN</w:t>
      </w:r>
    </w:p>
    <w:p>
      <w:pPr>
        <w:pStyle w:val="Normal"/>
        <w:spacing w:lineRule="auto" w:line="276"/>
        <w:jc w:val="both"/>
        <w:rPr>
          <w:rFonts w:ascii="Arial" w:hAnsi="Arial"/>
          <w:b/>
          <w:b/>
        </w:rPr>
      </w:pPr>
      <w:r>
        <w:rPr>
          <w:rFonts w:ascii="Arial" w:hAnsi="Arial"/>
          <w:b/>
        </w:rPr>
      </w:r>
    </w:p>
    <w:p>
      <w:pPr>
        <w:pStyle w:val="Standard"/>
        <w:spacing w:lineRule="auto" w:line="276"/>
        <w:jc w:val="both"/>
        <w:rPr/>
      </w:pPr>
      <w:r>
        <w:rPr>
          <w:rFonts w:eastAsia="Calibri" w:cs="Arial" w:ascii="Arial" w:hAnsi="Arial"/>
          <w:color w:val="000000"/>
          <w:lang w:eastAsia="en-US"/>
        </w:rPr>
        <w:t xml:space="preserve">1. Que la UA contempla en sus Estatutos el principio de relación con el entorno que exige la apertura a las manifestaciones culturales de la sociedad y la colaboración con instituciones que faciliten su labor educativa, así como el intercambio y la difusión de conocimiento científico y cultural. </w:t>
      </w:r>
    </w:p>
    <w:p>
      <w:pPr>
        <w:pStyle w:val="Standard"/>
        <w:spacing w:lineRule="auto" w:line="276"/>
        <w:jc w:val="both"/>
        <w:rPr>
          <w:color w:val="000000"/>
        </w:rPr>
      </w:pPr>
      <w:r>
        <w:rPr>
          <w:color w:val="000000"/>
        </w:rPr>
      </w:r>
    </w:p>
    <w:p>
      <w:pPr>
        <w:pStyle w:val="Normal"/>
        <w:spacing w:lineRule="auto" w:line="276"/>
        <w:jc w:val="both"/>
        <w:rPr>
          <w:color w:val="000000"/>
        </w:rPr>
      </w:pPr>
      <w:r>
        <w:rPr>
          <w:rFonts w:eastAsia="Calibri" w:cs="Times New Roman" w:ascii="Arial" w:hAnsi="Arial"/>
          <w:color w:val="000000"/>
          <w:lang w:eastAsia="en-US"/>
        </w:rPr>
        <w:t>2. Que la</w:t>
      </w:r>
      <w:r>
        <w:rPr>
          <w:rFonts w:eastAsia="Arial" w:cs="Arial" w:ascii="Arial" w:hAnsi="Arial"/>
          <w:color w:val="000000"/>
        </w:rPr>
        <w:t xml:space="preserve"> procedencia del presente convenio, por lo que respecta a la Diputación Provincial de Castellón, se fundamenta en: </w:t>
      </w:r>
    </w:p>
    <w:p>
      <w:pPr>
        <w:pStyle w:val="Normal"/>
        <w:spacing w:lineRule="auto" w:line="276"/>
        <w:ind w:firstLine="315"/>
        <w:jc w:val="both"/>
        <w:rPr>
          <w:rFonts w:ascii="Arial" w:hAnsi="Arial" w:eastAsia="Arial" w:cs="Arial"/>
          <w:color w:val="000000"/>
        </w:rPr>
      </w:pPr>
      <w:r>
        <w:rPr>
          <w:rFonts w:eastAsia="Arial" w:cs="Arial" w:ascii="Arial" w:hAnsi="Arial"/>
          <w:color w:val="000000"/>
        </w:rPr>
      </w:r>
    </w:p>
    <w:p>
      <w:pPr>
        <w:pStyle w:val="Normal"/>
        <w:spacing w:lineRule="auto" w:line="276"/>
        <w:jc w:val="both"/>
        <w:rPr>
          <w:color w:val="000000"/>
        </w:rPr>
      </w:pPr>
      <w:r>
        <w:rPr>
          <w:rFonts w:eastAsia="Arial" w:cs="Arial" w:ascii="Arial" w:hAnsi="Arial"/>
          <w:color w:val="000000"/>
        </w:rPr>
        <w:t xml:space="preserve">a) </w:t>
      </w:r>
      <w:r>
        <w:rPr>
          <w:rFonts w:ascii="Arial" w:hAnsi="Arial"/>
          <w:color w:val="000000"/>
        </w:rPr>
        <w:t xml:space="preserve">El ejercicio de la competencia impropia de las provincias, que ya se venía ejerciendo con anterioridad a la entrada en vigor de la Ley 27/2013, de 27 de diciembre, de racionalización y sostenibilidad de la Administración Local, por lo que, en cumplimiento del art. 7.4 de la </w:t>
      </w:r>
      <w:r>
        <w:rPr>
          <w:rFonts w:eastAsia="Arial" w:cs="Arial" w:ascii="Arial" w:hAnsi="Arial"/>
          <w:color w:val="000000"/>
          <w:shd w:fill="FFFFFF" w:val="clear"/>
        </w:rPr>
        <w:t>Ley 7/1985, de 2 de abril, reguladora de las bases del Régimen Local</w:t>
      </w:r>
      <w:r>
        <w:rPr>
          <w:rFonts w:ascii="Arial" w:hAnsi="Arial"/>
          <w:color w:val="000000"/>
        </w:rPr>
        <w:t>, y de conformidad con el art. 71 de la Ley 10/2015, de 29 de diciembre, de medidas fiscales, de gestión administrativa y financiera, y de organización de la Generalitat Valenciana, se ha aportado informe favorable de Secretaría e Intervención sobre la inexistencia de duplicidades y sobre la sostenibilidad financiera, respectivamente.</w:t>
      </w:r>
    </w:p>
    <w:p>
      <w:pPr>
        <w:pStyle w:val="Normal"/>
        <w:spacing w:lineRule="auto" w:line="276"/>
        <w:jc w:val="both"/>
        <w:rPr>
          <w:rFonts w:ascii="Arial" w:hAnsi="Arial"/>
          <w:color w:val="000000"/>
        </w:rPr>
      </w:pPr>
      <w:r>
        <w:rPr>
          <w:rFonts w:ascii="Arial" w:hAnsi="Arial"/>
          <w:color w:val="000000"/>
        </w:rPr>
      </w:r>
    </w:p>
    <w:p>
      <w:pPr>
        <w:pStyle w:val="Sangra2detindependiente1"/>
        <w:spacing w:lineRule="auto" w:line="276" w:before="0" w:after="0"/>
        <w:ind w:left="0" w:hanging="0"/>
        <w:jc w:val="both"/>
        <w:rPr>
          <w:color w:val="000000"/>
        </w:rPr>
      </w:pPr>
      <w:r>
        <w:rPr>
          <w:rFonts w:eastAsia="Arial" w:cs="Arial" w:ascii="Arial" w:hAnsi="Arial"/>
          <w:color w:val="000000"/>
        </w:rPr>
        <w:t>b) Los principios de cooperación y colaboración entre Administraciones Públicas contemplados en el art. 47 de la Ley 40/2015, de 1 de octubre, de Régimen Jurídico del Sector Público.</w:t>
      </w:r>
    </w:p>
    <w:p>
      <w:pPr>
        <w:pStyle w:val="Sangra2detindependiente1"/>
        <w:spacing w:lineRule="auto" w:line="276" w:before="0" w:after="0"/>
        <w:ind w:left="0" w:hanging="57"/>
        <w:jc w:val="both"/>
        <w:rPr>
          <w:rFonts w:ascii="Arial" w:hAnsi="Arial"/>
          <w:color w:val="C9211E"/>
          <w:sz w:val="22"/>
          <w:szCs w:val="22"/>
        </w:rPr>
      </w:pPr>
      <w:r>
        <w:rPr>
          <w:rFonts w:ascii="Arial" w:hAnsi="Arial"/>
          <w:color w:val="C9211E"/>
          <w:sz w:val="22"/>
          <w:szCs w:val="22"/>
        </w:rPr>
      </w:r>
    </w:p>
    <w:p>
      <w:pPr>
        <w:pStyle w:val="Sangra2detindependiente1"/>
        <w:spacing w:lineRule="auto" w:line="276" w:before="0" w:after="0"/>
        <w:ind w:left="0" w:hanging="0"/>
        <w:jc w:val="both"/>
        <w:rPr>
          <w:color w:val="000000"/>
        </w:rPr>
      </w:pPr>
      <w:r>
        <w:rPr>
          <w:rFonts w:cs="Arial" w:ascii="Arial" w:hAnsi="Arial"/>
          <w:color w:val="000000"/>
        </w:rPr>
        <w:t>c) El desarrollo del Plan Estratégico de Subvenciones de la Diputación Provincial de Castellón vigente, en el que se fija para el Área de Medio Ambiente como objetivos estratégicos: impulsar actuaciones para la protección y conservación, así como la defensa del medio ambiente y de la naturaleza en los espacios forestales en armonía con su población.</w:t>
      </w:r>
    </w:p>
    <w:p>
      <w:pPr>
        <w:pStyle w:val="Sangra2detindependiente1"/>
        <w:spacing w:lineRule="auto" w:line="276" w:before="0" w:after="0"/>
        <w:ind w:left="0" w:hanging="0"/>
        <w:jc w:val="both"/>
        <w:rPr>
          <w:rFonts w:ascii="Arial" w:hAnsi="Arial" w:cs="Arial"/>
          <w:color w:val="000000"/>
        </w:rPr>
      </w:pPr>
      <w:r>
        <w:rPr>
          <w:rFonts w:cs="Arial" w:ascii="Arial" w:hAnsi="Arial"/>
          <w:color w:val="000000"/>
        </w:rPr>
      </w:r>
    </w:p>
    <w:p>
      <w:pPr>
        <w:pStyle w:val="Sangra2detindependiente1"/>
        <w:spacing w:lineRule="auto" w:line="276" w:before="0" w:after="0"/>
        <w:ind w:left="0" w:hanging="57"/>
        <w:jc w:val="both"/>
        <w:rPr>
          <w:color w:val="000000"/>
        </w:rPr>
      </w:pPr>
      <w:r>
        <w:rPr>
          <w:rFonts w:eastAsia="Arial" w:cs="Arial" w:ascii="Arial" w:hAnsi="Arial"/>
          <w:color w:val="000000"/>
        </w:rPr>
        <w:t>d) La ejecución del Anexo de Subvenciones Nominativas del Presupuesto de la Diputación de Castellón para el ejercicio 2022, que contempla la concesión de la presente subvención de forma directa.</w:t>
      </w:r>
    </w:p>
    <w:p>
      <w:pPr>
        <w:pStyle w:val="Sangra2detindependiente1"/>
        <w:spacing w:lineRule="auto" w:line="276" w:before="0" w:after="0"/>
        <w:ind w:left="0" w:hanging="57"/>
        <w:jc w:val="both"/>
        <w:rPr>
          <w:rFonts w:ascii="Arial" w:hAnsi="Arial"/>
          <w:color w:val="000000"/>
        </w:rPr>
      </w:pPr>
      <w:r>
        <w:rPr>
          <w:rFonts w:ascii="Arial" w:hAnsi="Arial"/>
          <w:color w:val="000000"/>
        </w:rPr>
      </w:r>
    </w:p>
    <w:p>
      <w:pPr>
        <w:pStyle w:val="Sangra2detindependiente1"/>
        <w:spacing w:lineRule="auto" w:line="276" w:before="0" w:after="0"/>
        <w:ind w:left="0" w:hanging="57"/>
        <w:jc w:val="both"/>
        <w:rPr>
          <w:rFonts w:ascii="Arial" w:hAnsi="Arial"/>
        </w:rPr>
      </w:pPr>
      <w:r>
        <w:rPr>
          <w:rFonts w:ascii="Arial" w:hAnsi="Arial"/>
        </w:rPr>
      </w:r>
      <w:bookmarkStart w:id="0" w:name="_Hlk68767594"/>
      <w:bookmarkStart w:id="1" w:name="_Hlk68767594"/>
      <w:bookmarkEnd w:id="1"/>
    </w:p>
    <w:p>
      <w:pPr>
        <w:pStyle w:val="Normal"/>
        <w:spacing w:lineRule="auto" w:line="276"/>
        <w:jc w:val="both"/>
        <w:rPr>
          <w:rFonts w:ascii="Arial" w:hAnsi="Arial" w:eastAsia="Arial" w:cs="Arial"/>
        </w:rPr>
      </w:pPr>
      <w:r>
        <w:rPr>
          <w:rFonts w:eastAsia="Arial" w:cs="Arial" w:ascii="Arial" w:hAnsi="Arial"/>
          <w:color w:val="000000"/>
        </w:rPr>
        <w:t>Los comparecientes, en la representación que ostentan, reconociéndose plena competencia, capacidad jurídica y de obrar, libre, espontáneamente y de mutuo acuerdo, convienen en obligarse con arreglo a las siguientes</w:t>
      </w:r>
    </w:p>
    <w:p>
      <w:pPr>
        <w:pStyle w:val="Ttulo4"/>
        <w:numPr>
          <w:ilvl w:val="0"/>
          <w:numId w:val="0"/>
        </w:numPr>
        <w:spacing w:lineRule="auto" w:line="276"/>
        <w:ind w:left="0" w:hanging="0"/>
        <w:jc w:val="both"/>
        <w:rPr>
          <w:rFonts w:ascii="Arial" w:hAnsi="Arial"/>
          <w:b w:val="false"/>
          <w:b w:val="false"/>
          <w:i w:val="false"/>
          <w:i w:val="false"/>
        </w:rPr>
      </w:pPr>
      <w:r>
        <w:rPr>
          <w:rFonts w:ascii="Arial" w:hAnsi="Arial"/>
          <w:b w:val="false"/>
          <w:i w:val="false"/>
        </w:rPr>
      </w:r>
    </w:p>
    <w:p>
      <w:pPr>
        <w:pStyle w:val="Cuerpodetexto"/>
        <w:rPr/>
      </w:pPr>
      <w:r>
        <w:rPr/>
      </w:r>
    </w:p>
    <w:p>
      <w:pPr>
        <w:pStyle w:val="Ttulo4"/>
        <w:numPr>
          <w:ilvl w:val="3"/>
          <w:numId w:val="2"/>
        </w:numPr>
        <w:spacing w:lineRule="auto" w:line="276"/>
        <w:jc w:val="center"/>
        <w:rPr>
          <w:rFonts w:ascii="Arial" w:hAnsi="Arial" w:cs="Arial"/>
          <w:i w:val="false"/>
          <w:i w:val="false"/>
        </w:rPr>
      </w:pPr>
      <w:r>
        <w:rPr>
          <w:rFonts w:cs="Arial" w:ascii="Arial" w:hAnsi="Arial"/>
          <w:i w:val="false"/>
        </w:rPr>
        <w:t>CLÁUSULAS</w:t>
      </w:r>
    </w:p>
    <w:p>
      <w:pPr>
        <w:pStyle w:val="Ttulo4"/>
        <w:numPr>
          <w:ilvl w:val="0"/>
          <w:numId w:val="0"/>
        </w:numPr>
        <w:spacing w:lineRule="auto" w:line="276"/>
        <w:ind w:left="0" w:hanging="0"/>
        <w:jc w:val="both"/>
        <w:rPr>
          <w:rFonts w:ascii="Arial" w:hAnsi="Arial"/>
          <w:b w:val="false"/>
          <w:b w:val="false"/>
          <w:i w:val="false"/>
          <w:i w:val="false"/>
        </w:rPr>
      </w:pPr>
      <w:r>
        <w:rPr>
          <w:rFonts w:ascii="Arial" w:hAnsi="Arial"/>
          <w:b w:val="false"/>
          <w:i w:val="false"/>
        </w:rPr>
      </w:r>
    </w:p>
    <w:p>
      <w:pPr>
        <w:pStyle w:val="Normal"/>
        <w:spacing w:lineRule="auto" w:line="276"/>
        <w:jc w:val="both"/>
        <w:rPr>
          <w:rFonts w:ascii="Arial" w:hAnsi="Arial" w:eastAsia="Arial" w:cs="Arial"/>
          <w:b/>
          <w:b/>
        </w:rPr>
      </w:pPr>
      <w:r>
        <w:rPr>
          <w:rFonts w:eastAsia="Arial" w:cs="Arial" w:ascii="Arial" w:hAnsi="Arial"/>
          <w:b/>
          <w:color w:val="000000"/>
        </w:rPr>
        <w:t>PRIMERA.- Objeto</w:t>
      </w:r>
    </w:p>
    <w:p>
      <w:pPr>
        <w:pStyle w:val="Normal"/>
        <w:spacing w:lineRule="auto" w:line="276"/>
        <w:jc w:val="both"/>
        <w:rPr>
          <w:rFonts w:ascii="Arial" w:hAnsi="Arial" w:eastAsia="Calibri" w:cs="Calibri"/>
        </w:rPr>
      </w:pPr>
      <w:r>
        <w:rPr>
          <w:rFonts w:eastAsia="Calibri" w:cs="Calibri" w:ascii="Arial" w:hAnsi="Arial"/>
        </w:rPr>
      </w:r>
    </w:p>
    <w:p>
      <w:pPr>
        <w:pStyle w:val="Standard"/>
        <w:spacing w:lineRule="auto" w:line="276"/>
        <w:jc w:val="both"/>
        <w:rPr/>
      </w:pPr>
      <w:r>
        <w:rPr>
          <w:rFonts w:eastAsia="Arial" w:cs="Arial" w:ascii="Arial" w:hAnsi="Arial"/>
        </w:rPr>
        <w:t>El objeto del presente convenio es la regu</w:t>
      </w:r>
      <w:r>
        <w:rPr>
          <w:rFonts w:eastAsia="Arial" w:cs="Arial" w:ascii="Arial" w:hAnsi="Arial"/>
          <w:color w:val="000000"/>
        </w:rPr>
        <w:t>lación de los términos y condiciones de la concesión de la subvención, de forma directa, por la Excma. Diputación Pr</w:t>
      </w:r>
      <w:r>
        <w:rPr>
          <w:rFonts w:eastAsia="Arial" w:cs="Arial" w:ascii="Arial" w:hAnsi="Arial"/>
        </w:rPr>
        <w:t>ovincial de Castellón</w:t>
      </w:r>
      <w:r>
        <w:rPr>
          <w:rFonts w:eastAsia="Arial" w:cs="Arial" w:ascii="Arial" w:hAnsi="Arial"/>
          <w:shd w:fill="auto" w:val="clear"/>
        </w:rPr>
        <w:t xml:space="preserve"> a </w:t>
      </w:r>
      <w:r>
        <w:rPr>
          <w:rFonts w:eastAsia="Arial" w:cs="Arial" w:ascii="Arial" w:hAnsi="Arial"/>
          <w:color w:val="000000"/>
          <w:shd w:fill="auto" w:val="clear"/>
          <w:lang w:bidi="ar-SA"/>
        </w:rPr>
        <w:t xml:space="preserve">la UA. </w:t>
      </w:r>
      <w:r>
        <w:rPr>
          <w:rFonts w:eastAsia="Arial" w:cs="Arial" w:ascii="Arial" w:hAnsi="Arial"/>
          <w:color w:val="000000"/>
          <w:shd w:fill="auto" w:val="clear"/>
        </w:rPr>
        <w:t>Todo</w:t>
      </w:r>
      <w:r>
        <w:rPr>
          <w:rFonts w:eastAsia="Arial" w:cs="Arial" w:ascii="Arial" w:hAnsi="Arial"/>
          <w:color w:val="000000"/>
        </w:rPr>
        <w:t xml:space="preserve"> ello </w:t>
      </w:r>
      <w:r>
        <w:rPr>
          <w:rFonts w:eastAsia="Times New Roman" w:cs="Arial" w:ascii="Arial" w:hAnsi="Arial"/>
          <w:color w:val="000000"/>
        </w:rPr>
        <w:t>de conformidad con lo dispuesto en la vigente Ordenanza General de Subvenciones de la Excma. Diputación Provincial de Castellón (en adelante OGS).</w:t>
      </w:r>
    </w:p>
    <w:p>
      <w:pPr>
        <w:pStyle w:val="Standard"/>
        <w:spacing w:lineRule="auto" w:line="276"/>
        <w:jc w:val="both"/>
        <w:rPr/>
      </w:pPr>
      <w:r>
        <w:rPr/>
      </w:r>
    </w:p>
    <w:p>
      <w:pPr>
        <w:pStyle w:val="Normal"/>
        <w:spacing w:lineRule="auto" w:line="276"/>
        <w:jc w:val="both"/>
        <w:rPr>
          <w:rFonts w:ascii="Arial" w:hAnsi="Arial" w:eastAsia="Arial" w:cs="Arial"/>
          <w:b/>
          <w:b/>
        </w:rPr>
      </w:pPr>
      <w:r>
        <w:rPr>
          <w:rFonts w:eastAsia="Arial" w:cs="Arial" w:ascii="Arial" w:hAnsi="Arial"/>
          <w:b/>
          <w:color w:val="000000"/>
        </w:rPr>
        <w:t>SEGUNDA.- Beneficiario</w:t>
      </w:r>
    </w:p>
    <w:p>
      <w:pPr>
        <w:pStyle w:val="Normal"/>
        <w:spacing w:lineRule="auto" w:line="276"/>
        <w:ind w:firstLine="315"/>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El beneficiario de la presente subvención</w:t>
      </w:r>
      <w:r>
        <w:rPr>
          <w:rFonts w:eastAsia="Arial" w:cs="Arial" w:ascii="Arial" w:hAnsi="Arial"/>
          <w:color w:val="000000"/>
          <w:shd w:fill="auto" w:val="clear"/>
        </w:rPr>
        <w:t xml:space="preserve"> es la UA. Entidad en la que no concurre ninguna de las circunstancias imposibilitantes previs</w:t>
      </w:r>
      <w:r>
        <w:rPr>
          <w:rFonts w:eastAsia="Arial" w:cs="Arial" w:ascii="Arial" w:hAnsi="Arial"/>
          <w:color w:val="000000"/>
        </w:rPr>
        <w:t xml:space="preserve">tas en el apartado 2 del artículo 13 de la Ley 38/2003, de 17 de noviembre, General de Subvenciones (en adelante LGS). </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312"/>
        <w:ind w:left="0" w:right="0" w:hanging="57"/>
        <w:rPr>
          <w:rFonts w:ascii="Arial" w:hAnsi="Arial" w:eastAsia="Arial" w:cs="Arial"/>
          <w:highlight w:val="yellow"/>
        </w:rPr>
      </w:pPr>
      <w:r>
        <w:rPr>
          <w:rFonts w:eastAsia="Arial" w:cs="Arial" w:ascii="Arial" w:hAnsi="Arial"/>
          <w:highlight w:val="yellow"/>
        </w:rPr>
      </w:r>
    </w:p>
    <w:p>
      <w:pPr>
        <w:pStyle w:val="Normal"/>
        <w:spacing w:lineRule="auto" w:line="276"/>
        <w:jc w:val="both"/>
        <w:rPr>
          <w:rFonts w:ascii="Arial" w:hAnsi="Arial"/>
        </w:rPr>
      </w:pPr>
      <w:r>
        <w:rPr>
          <w:rFonts w:eastAsia="Arial" w:cs="Arial" w:ascii="Arial" w:hAnsi="Arial"/>
          <w:b/>
          <w:color w:val="000000"/>
        </w:rPr>
        <w:t>TERCERA</w:t>
      </w:r>
      <w:r>
        <w:rPr>
          <w:rFonts w:eastAsia="Arial" w:cs="Arial" w:ascii="Arial" w:hAnsi="Arial"/>
          <w:color w:val="000000"/>
        </w:rPr>
        <w:t>.</w:t>
      </w:r>
      <w:r>
        <w:rPr>
          <w:rFonts w:eastAsia="Arial" w:cs="Arial" w:ascii="Arial" w:hAnsi="Arial"/>
          <w:b/>
          <w:color w:val="000000"/>
        </w:rPr>
        <w:t>-</w:t>
      </w:r>
      <w:r>
        <w:rPr>
          <w:rFonts w:eastAsia="Arial" w:cs="Arial" w:ascii="Arial" w:hAnsi="Arial"/>
          <w:color w:val="000000"/>
        </w:rPr>
        <w:t xml:space="preserve"> </w:t>
      </w:r>
      <w:r>
        <w:rPr>
          <w:rFonts w:eastAsia="Arial" w:cs="Arial" w:ascii="Arial" w:hAnsi="Arial"/>
          <w:b/>
          <w:color w:val="000000"/>
        </w:rPr>
        <w:t>Actividades o programas subvencionables</w:t>
      </w:r>
    </w:p>
    <w:p>
      <w:pPr>
        <w:pStyle w:val="Normal"/>
        <w:spacing w:lineRule="auto" w:line="276"/>
        <w:ind w:firstLine="315"/>
        <w:jc w:val="both"/>
        <w:rPr>
          <w:rFonts w:ascii="Arial" w:hAnsi="Arial" w:eastAsia="Arial" w:cs="Arial"/>
          <w:b/>
          <w:b/>
        </w:rPr>
      </w:pPr>
      <w:r>
        <w:rPr>
          <w:rFonts w:eastAsia="Arial" w:cs="Arial" w:ascii="Arial" w:hAnsi="Arial"/>
          <w:b/>
        </w:rPr>
      </w:r>
    </w:p>
    <w:p>
      <w:pPr>
        <w:pStyle w:val="Normal"/>
        <w:spacing w:lineRule="auto" w:line="276"/>
        <w:jc w:val="both"/>
        <w:rPr>
          <w:rFonts w:ascii="Arial" w:hAnsi="Arial"/>
          <w:color w:val="000000"/>
        </w:rPr>
      </w:pPr>
      <w:r>
        <w:rPr>
          <w:rFonts w:eastAsia="Arial" w:cs="Arial" w:ascii="Arial" w:hAnsi="Arial"/>
          <w:color w:val="000000"/>
        </w:rPr>
        <w:t xml:space="preserve">La subvención objeto del presente convenio se destinará a la financiación de la Red Sísmica </w:t>
      </w:r>
      <w:r>
        <w:rPr>
          <w:rFonts w:eastAsia="Arial" w:cs="Arial" w:ascii="Arial" w:hAnsi="Arial"/>
          <w:color w:val="000000"/>
          <w:shd w:fill="auto" w:val="clear"/>
        </w:rPr>
        <w:t>de la UA para la</w:t>
      </w:r>
      <w:r>
        <w:rPr>
          <w:rFonts w:eastAsia="Arial" w:cs="Arial" w:ascii="Arial" w:hAnsi="Arial"/>
          <w:color w:val="000000"/>
        </w:rPr>
        <w:t xml:space="preserve"> adquisición de un sismógrafo triaxial dotado de un sensor de banda ancha que se instalará en el territorio de la provincia de Castellón, con el objetivo de mejorar el conocimiento de la sismicidad de dicha provincia. Igualmente, se financiarán los gastos derivados de su mantenimiento</w:t>
      </w:r>
      <w:bookmarkStart w:id="2" w:name="_Hlk67561327"/>
      <w:r>
        <w:rPr>
          <w:rFonts w:eastAsia="Arial" w:cs="Arial" w:ascii="Arial" w:hAnsi="Arial"/>
          <w:color w:val="000000"/>
        </w:rPr>
        <w:t xml:space="preserve"> durante el año 2022</w:t>
      </w:r>
      <w:r>
        <w:rPr>
          <w:rFonts w:eastAsia="Arial" w:cs="Arial" w:ascii="Arial" w:hAnsi="Arial"/>
          <w:color w:val="000000"/>
          <w:lang w:bidi="ar-SA"/>
        </w:rPr>
        <w:t xml:space="preserve">. </w:t>
      </w:r>
      <w:bookmarkEnd w:id="2"/>
    </w:p>
    <w:p>
      <w:pPr>
        <w:pStyle w:val="Normal"/>
        <w:spacing w:lineRule="auto" w:line="276"/>
        <w:ind w:firstLine="340"/>
        <w:jc w:val="both"/>
        <w:rPr>
          <w:rFonts w:ascii="Arial" w:hAnsi="Arial"/>
        </w:rPr>
      </w:pPr>
      <w:r>
        <w:rPr>
          <w:rFonts w:ascii="Arial" w:hAnsi="Arial"/>
        </w:rPr>
      </w:r>
    </w:p>
    <w:p>
      <w:pPr>
        <w:pStyle w:val="Normal"/>
        <w:spacing w:lineRule="auto" w:line="276"/>
        <w:ind w:firstLine="340"/>
        <w:jc w:val="both"/>
        <w:rPr>
          <w:rFonts w:ascii="Arial" w:hAnsi="Arial"/>
        </w:rPr>
      </w:pPr>
      <w:r>
        <w:rPr>
          <w:rFonts w:ascii="Arial" w:hAnsi="Arial"/>
        </w:rPr>
      </w:r>
    </w:p>
    <w:p>
      <w:pPr>
        <w:pStyle w:val="Normal"/>
        <w:spacing w:lineRule="auto" w:line="276"/>
        <w:ind w:firstLine="340"/>
        <w:jc w:val="both"/>
        <w:rPr>
          <w:rFonts w:ascii="Arial" w:hAnsi="Arial"/>
        </w:rPr>
      </w:pPr>
      <w:r>
        <w:rPr>
          <w:rFonts w:ascii="Arial" w:hAnsi="Arial"/>
        </w:rPr>
      </w:r>
    </w:p>
    <w:p>
      <w:pPr>
        <w:pStyle w:val="Normal"/>
        <w:spacing w:lineRule="auto" w:line="276"/>
        <w:jc w:val="both"/>
        <w:rPr>
          <w:rFonts w:ascii="Arial" w:hAnsi="Arial" w:eastAsia="Arial" w:cs="Arial"/>
          <w:b/>
          <w:b/>
        </w:rPr>
      </w:pPr>
      <w:r>
        <w:rPr>
          <w:rFonts w:eastAsia="Arial" w:cs="Arial" w:ascii="Arial" w:hAnsi="Arial"/>
          <w:b/>
          <w:color w:val="000000"/>
        </w:rPr>
        <w:t>CUARTA.- Gastos subvencionables</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color w:val="0070C0"/>
        </w:rPr>
      </w:pPr>
      <w:r>
        <w:rPr>
          <w:rFonts w:eastAsia="Arial" w:cs="Arial" w:ascii="Arial" w:hAnsi="Arial"/>
          <w:color w:val="000000"/>
        </w:rPr>
        <w:t xml:space="preserve">Serán gastos objeto de subvención los que de manera indubitada respondan a la naturaleza de la actividad subvencionada, resulten estrictamente necesarios y se realicen dentro del ejercicio 2022. </w:t>
      </w:r>
      <w:r>
        <w:rPr>
          <w:rFonts w:eastAsia="Arial" w:cs="Arial" w:ascii="Arial" w:hAnsi="Arial"/>
          <w:color w:val="000000"/>
          <w:lang w:val="es-ES"/>
        </w:rPr>
        <w:t>En ningún caso el coste de adquisición de los gastos subvencionabes podrá ser superior al valor de mercado.</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pPr>
      <w:r>
        <w:rPr>
          <w:rFonts w:eastAsia="Arial" w:cs="Arial" w:ascii="Arial" w:hAnsi="Arial"/>
          <w:color w:val="000000"/>
          <w:lang w:bidi="ar-SA"/>
        </w:rPr>
        <w:t>Serán objeto de ayuda los gastos de carácter CORRIENTE y de INVERSIÓN.</w:t>
      </w:r>
    </w:p>
    <w:p>
      <w:pPr>
        <w:pStyle w:val="Normal"/>
        <w:spacing w:lineRule="auto" w:line="276"/>
        <w:jc w:val="both"/>
        <w:rPr>
          <w:rFonts w:ascii="Arial" w:hAnsi="Arial" w:eastAsia="Arial" w:cs="Arial"/>
          <w:color w:val="000000"/>
          <w:highlight w:val="yellow"/>
          <w:lang w:bidi="ar-SA"/>
        </w:rPr>
      </w:pPr>
      <w:r>
        <w:rPr>
          <w:rFonts w:eastAsia="Arial" w:cs="Arial" w:ascii="Arial" w:hAnsi="Arial"/>
          <w:color w:val="000000"/>
          <w:highlight w:val="yellow"/>
          <w:lang w:bidi="ar-SA"/>
        </w:rPr>
      </w:r>
    </w:p>
    <w:p>
      <w:pPr>
        <w:pStyle w:val="Normal"/>
        <w:spacing w:lineRule="auto" w:line="276"/>
        <w:jc w:val="both"/>
        <w:rPr>
          <w:rFonts w:ascii="Arial" w:hAnsi="Arial" w:eastAsia="Calibri" w:cs="Calibri"/>
        </w:rPr>
      </w:pPr>
      <w:r>
        <w:rPr>
          <w:rFonts w:eastAsia="Arial" w:cs="Arial" w:ascii="Arial" w:hAnsi="Arial"/>
          <w:color w:val="000000"/>
        </w:rPr>
        <w:t>De conformidad con lo dispuesto en los artículos 31.7 y 8 de la LGS, en</w:t>
      </w:r>
      <w:r>
        <w:rPr>
          <w:rFonts w:eastAsia="Arial" w:cs="Arial" w:ascii="Arial" w:hAnsi="Arial"/>
          <w:b/>
          <w:color w:val="000000"/>
        </w:rPr>
        <w:t xml:space="preserve"> </w:t>
      </w:r>
      <w:r>
        <w:rPr>
          <w:rFonts w:eastAsia="Arial" w:cs="Arial" w:ascii="Arial" w:hAnsi="Arial"/>
          <w:color w:val="000000"/>
        </w:rPr>
        <w:t>ningún</w:t>
      </w:r>
      <w:r>
        <w:rPr>
          <w:rFonts w:eastAsia="Arial" w:cs="Arial" w:ascii="Arial" w:hAnsi="Arial"/>
          <w:b/>
          <w:color w:val="000000"/>
        </w:rPr>
        <w:t xml:space="preserve"> </w:t>
      </w:r>
      <w:r>
        <w:rPr>
          <w:rFonts w:eastAsia="Arial" w:cs="Arial" w:ascii="Arial" w:hAnsi="Arial"/>
          <w:color w:val="000000"/>
        </w:rPr>
        <w:t>caso</w:t>
      </w:r>
      <w:r>
        <w:rPr>
          <w:rFonts w:eastAsia="Arial" w:cs="Arial" w:ascii="Arial" w:hAnsi="Arial"/>
          <w:b/>
          <w:color w:val="000000"/>
        </w:rPr>
        <w:t xml:space="preserve"> </w:t>
      </w:r>
      <w:r>
        <w:rPr>
          <w:rFonts w:eastAsia="Arial" w:cs="Arial" w:ascii="Arial" w:hAnsi="Arial"/>
          <w:color w:val="000000"/>
        </w:rPr>
        <w:t>serán gastos</w:t>
      </w:r>
      <w:r>
        <w:rPr>
          <w:rFonts w:eastAsia="Arial" w:cs="Arial" w:ascii="Arial" w:hAnsi="Arial"/>
          <w:b/>
          <w:color w:val="000000"/>
        </w:rPr>
        <w:t xml:space="preserve"> </w:t>
      </w:r>
      <w:r>
        <w:rPr>
          <w:rFonts w:eastAsia="Arial" w:cs="Arial" w:ascii="Arial" w:hAnsi="Arial"/>
          <w:color w:val="000000"/>
        </w:rPr>
        <w:t>subvencionables los intereses deudores de las cuentas bancarias; los intereses, recargos y sanciones administrativas y penales; los gastos de procedimientos judiciales, los impuestos indirectos cuando son susceptibles de recuperación o compensación (ej. IVA soportado deducible) ni los impuestos personales sobre la renta.</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Calibri" w:cs="Calibri"/>
        </w:rPr>
      </w:pPr>
      <w:r>
        <w:rPr>
          <w:rFonts w:eastAsia="Arial" w:cs="Arial" w:ascii="Arial" w:hAnsi="Arial"/>
          <w:color w:val="000000"/>
        </w:rPr>
        <w:t xml:space="preserve">Podrán ser considerados como subvencionables </w:t>
      </w:r>
      <w:r>
        <w:rPr>
          <w:rFonts w:eastAsia="Arial" w:cs="Arial" w:ascii="Arial" w:hAnsi="Arial"/>
          <w:b/>
          <w:bCs/>
          <w:color w:val="000000"/>
        </w:rPr>
        <w:t>sólo</w:t>
      </w:r>
      <w:r>
        <w:rPr>
          <w:rFonts w:eastAsia="Arial" w:cs="Arial" w:ascii="Arial" w:hAnsi="Arial"/>
          <w:color w:val="000000"/>
        </w:rPr>
        <w:t xml:space="preserve"> en los casos en que sean </w:t>
      </w:r>
      <w:r>
        <w:rPr>
          <w:rFonts w:eastAsia="Arial" w:cs="Arial" w:ascii="Arial" w:hAnsi="Arial"/>
          <w:b/>
          <w:bCs/>
          <w:color w:val="000000"/>
        </w:rPr>
        <w:t>indispensables</w:t>
      </w:r>
      <w:r>
        <w:rPr>
          <w:rFonts w:eastAsia="Arial" w:cs="Arial" w:ascii="Arial" w:hAnsi="Arial"/>
          <w:color w:val="000000"/>
        </w:rPr>
        <w:t xml:space="preserve"> para la adecuada preparación o ejecución y tengan </w:t>
      </w:r>
      <w:r>
        <w:rPr>
          <w:rFonts w:eastAsia="Arial" w:cs="Arial" w:ascii="Arial" w:hAnsi="Arial"/>
          <w:b/>
          <w:bCs/>
          <w:color w:val="000000"/>
        </w:rPr>
        <w:t xml:space="preserve">relación directa </w:t>
      </w:r>
      <w:r>
        <w:rPr>
          <w:rFonts w:eastAsia="Arial" w:cs="Arial" w:ascii="Arial" w:hAnsi="Arial"/>
          <w:color w:val="000000"/>
        </w:rPr>
        <w:t>con la actividad objeto de la subvención: gastos financieros, gastos de asesoría jurídica o financiera, los gastos notariales y registrales y los gastos periciales, para la realización del proyecto subvencionado y los de administración específicos, así como los gastos de garantía bancaria.</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color w:val="000000"/>
        </w:rPr>
      </w:pPr>
      <w:r>
        <w:rPr>
          <w:rFonts w:eastAsia="Arial" w:cs="Arial" w:ascii="Arial" w:hAnsi="Arial"/>
          <w:b/>
          <w:color w:val="000000"/>
        </w:rPr>
        <w:t>QUINTA.- Cuantía de la subvención y financiación de las actividades subvencionadas.</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highlight w:val="none"/>
          <w:shd w:fill="auto" w:val="clear"/>
        </w:rPr>
      </w:pPr>
      <w:r>
        <w:rPr>
          <w:rFonts w:eastAsia="Arial" w:cs="Arial" w:ascii="Arial" w:hAnsi="Arial"/>
          <w:color w:val="000000"/>
          <w:shd w:fill="auto" w:val="clear"/>
        </w:rPr>
        <w:t xml:space="preserve">Para las actividades objeto del presente convenio, la Diputación de Castellón concede a la UA una cuantía de subvención de </w:t>
      </w:r>
      <w:r>
        <w:rPr>
          <w:rFonts w:eastAsia="Arial" w:cs="Arial" w:ascii="Arial" w:hAnsi="Arial"/>
          <w:b/>
          <w:color w:val="000000"/>
          <w:shd w:fill="auto" w:val="clear"/>
        </w:rPr>
        <w:t>VEINTICUATRO MIL EUROS</w:t>
      </w:r>
      <w:r>
        <w:rPr>
          <w:rFonts w:eastAsia="Arial" w:cs="Arial" w:ascii="Arial" w:hAnsi="Arial"/>
          <w:color w:val="000000"/>
          <w:shd w:fill="auto" w:val="clear"/>
        </w:rPr>
        <w:t xml:space="preserve"> </w:t>
      </w:r>
      <w:r>
        <w:rPr>
          <w:rFonts w:eastAsia="Arial" w:cs="Arial" w:ascii="Arial" w:hAnsi="Arial"/>
          <w:b/>
          <w:bCs/>
          <w:color w:val="000000"/>
          <w:shd w:fill="auto" w:val="clear"/>
        </w:rPr>
        <w:t xml:space="preserve">(24.000,00 €) </w:t>
      </w:r>
      <w:r>
        <w:rPr>
          <w:rFonts w:eastAsia="Arial" w:cs="Arial" w:ascii="Arial" w:hAnsi="Arial"/>
          <w:shd w:fill="auto" w:val="clear"/>
        </w:rPr>
        <w:t xml:space="preserve">para la adquisición e instalación de un sismógrafo en la provincia de Castellón y </w:t>
      </w:r>
      <w:r>
        <w:rPr>
          <w:rFonts w:eastAsia="Arial" w:cs="Arial" w:ascii="Arial" w:hAnsi="Arial"/>
          <w:b/>
          <w:color w:val="000000"/>
          <w:shd w:fill="auto" w:val="clear"/>
        </w:rPr>
        <w:t>MIL QUINIENTOS EUROS</w:t>
      </w:r>
      <w:r>
        <w:rPr>
          <w:rFonts w:eastAsia="Arial" w:cs="Arial" w:ascii="Arial" w:hAnsi="Arial"/>
          <w:color w:val="000000"/>
          <w:shd w:fill="auto" w:val="clear"/>
        </w:rPr>
        <w:t xml:space="preserve"> </w:t>
      </w:r>
      <w:r>
        <w:rPr>
          <w:rFonts w:eastAsia="Arial" w:cs="Arial" w:ascii="Arial" w:hAnsi="Arial"/>
          <w:b/>
          <w:bCs/>
          <w:color w:val="000000"/>
          <w:shd w:fill="auto" w:val="clear"/>
        </w:rPr>
        <w:t xml:space="preserve">(1.500,00 €) </w:t>
      </w:r>
      <w:r>
        <w:rPr>
          <w:rFonts w:eastAsia="Arial" w:cs="Arial" w:ascii="Arial" w:hAnsi="Arial"/>
          <w:shd w:fill="auto" w:val="clear"/>
        </w:rPr>
        <w:t xml:space="preserve">para la realización del mantenimiento, en el ejercicio 2022, </w:t>
      </w:r>
      <w:r>
        <w:rPr>
          <w:rFonts w:eastAsia="Arial" w:cs="Arial" w:ascii="Arial" w:hAnsi="Arial"/>
          <w:color w:val="000000"/>
          <w:shd w:fill="auto" w:val="clear"/>
        </w:rPr>
        <w:t>siendo el gasto máximo subvencion</w:t>
      </w:r>
      <w:r>
        <w:rPr>
          <w:rFonts w:eastAsia="Arial" w:cs="Arial" w:ascii="Arial" w:hAnsi="Arial"/>
          <w:shd w:fill="auto" w:val="clear"/>
        </w:rPr>
        <w:t xml:space="preserve">able total de 25.500,00 €. Todos los gastos deberán haberse realizado y pagado dentro del ejercicio 2022. </w:t>
      </w:r>
    </w:p>
    <w:p>
      <w:pPr>
        <w:pStyle w:val="Normal"/>
        <w:spacing w:lineRule="auto" w:line="276"/>
        <w:jc w:val="both"/>
        <w:rPr>
          <w:rFonts w:ascii="Arial" w:hAnsi="Arial" w:eastAsia="Times New Roman" w:cs="Times New Roman"/>
          <w:color w:val="0070C0"/>
          <w:highlight w:val="none"/>
          <w:shd w:fill="FFFF00" w:val="clear"/>
        </w:rPr>
      </w:pPr>
      <w:r>
        <w:rPr>
          <w:rFonts w:eastAsia="Times New Roman" w:cs="Times New Roman" w:ascii="Arial" w:hAnsi="Arial"/>
          <w:color w:val="0070C0"/>
          <w:shd w:fill="FFFF00" w:val="clear"/>
        </w:rPr>
      </w:r>
    </w:p>
    <w:p>
      <w:pPr>
        <w:pStyle w:val="Normal"/>
        <w:spacing w:lineRule="auto" w:line="276"/>
        <w:jc w:val="both"/>
        <w:rPr>
          <w:rFonts w:ascii="Arial" w:hAnsi="Arial" w:eastAsia="Arial" w:cs="Arial"/>
          <w:color w:val="000000"/>
        </w:rPr>
      </w:pPr>
      <w:r>
        <w:rPr>
          <w:rFonts w:eastAsia="Arial" w:cs="Arial" w:ascii="Arial" w:hAnsi="Arial"/>
          <w:color w:val="000000"/>
        </w:rPr>
        <w:t>Conforme a lo dispuesto en los apartados 2 y 3 del artículo 19 de la Ley 38/2003, de 17 de noviembre, General de Subvenciones (LGS), se permite compatibilizar esta subvención con la percepción de otras subvenciones, ayudas, ingresos o recursos para la misma finalidad, procedentes de cualesquiera Administraciones o entes públicos o privados, nacionales o de la Unión Europea o de Organismos Internacionales, si bien el importe de las subvenciones en ningún caso podrá ser de tal cuantía que aisladamente o en concurrencia con otras subvenciones, ayudas, ingresos o recursos, supere el coste de la actividad subvencionada.</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eastAsia="Arial" w:cs="Arial"/>
          <w:b/>
          <w:b/>
        </w:rPr>
      </w:pPr>
      <w:r>
        <w:rPr>
          <w:rFonts w:eastAsia="Arial" w:cs="Arial" w:ascii="Arial" w:hAnsi="Arial"/>
          <w:b/>
          <w:color w:val="000000"/>
        </w:rPr>
        <w:t>SEXTA.- Aplicación presupuestaria y naturaleza nominativa</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eastAsia="Arial" w:cs="Arial"/>
          <w:color w:val="000000"/>
          <w:highlight w:val="yellow"/>
        </w:rPr>
      </w:pPr>
      <w:r>
        <w:rPr>
          <w:rFonts w:eastAsia="Arial" w:cs="Arial" w:ascii="Arial" w:hAnsi="Arial"/>
          <w:color w:val="000000"/>
        </w:rPr>
        <w:t xml:space="preserve">La concesión de la subvención derivada del presente convenio se imputará a las siguientes aplicaciones presupuestarias del presupuesto de la Diputación de Castellón para el ejercicio 2022: </w:t>
      </w:r>
    </w:p>
    <w:p>
      <w:pPr>
        <w:pStyle w:val="Normal"/>
        <w:spacing w:lineRule="auto" w:line="276"/>
        <w:jc w:val="both"/>
        <w:rPr>
          <w:rFonts w:ascii="Arial" w:hAnsi="Arial" w:eastAsia="Arial" w:cs="Arial"/>
          <w:color w:val="000000"/>
          <w:highlight w:val="yellow"/>
        </w:rPr>
      </w:pPr>
      <w:r>
        <w:rPr>
          <w:rFonts w:eastAsia="Arial" w:cs="Arial" w:ascii="Arial" w:hAnsi="Arial"/>
          <w:color w:val="000000"/>
          <w:highlight w:val="yellow"/>
        </w:rPr>
      </w:r>
    </w:p>
    <w:p>
      <w:pPr>
        <w:pStyle w:val="Normal"/>
        <w:spacing w:lineRule="auto" w:line="276"/>
        <w:jc w:val="both"/>
        <w:rPr>
          <w:rFonts w:ascii="Arial" w:hAnsi="Arial" w:eastAsia="Arial" w:cs="Arial"/>
          <w:color w:val="000000"/>
          <w:highlight w:val="yellow"/>
        </w:rPr>
      </w:pPr>
      <w:r>
        <w:rPr>
          <w:rFonts w:eastAsia="Arial" w:cs="Arial" w:ascii="Arial" w:hAnsi="Arial"/>
          <w:color w:val="000000"/>
        </w:rPr>
        <w:t>17001/7531100 “CONVENIO UNIVERSITAT ALACANT: ADQUISICIÓN SISMÓGRAFO” 24.000 €</w:t>
      </w:r>
    </w:p>
    <w:p>
      <w:pPr>
        <w:pStyle w:val="Normal"/>
        <w:spacing w:lineRule="auto" w:line="276"/>
        <w:jc w:val="both"/>
        <w:rPr>
          <w:rFonts w:ascii="Arial" w:hAnsi="Arial" w:eastAsia="Arial" w:cs="Arial"/>
          <w:color w:val="000000"/>
          <w:highlight w:val="yellow"/>
        </w:rPr>
      </w:pPr>
      <w:r>
        <w:rPr>
          <w:rFonts w:eastAsia="Arial" w:cs="Arial" w:ascii="Arial" w:hAnsi="Arial"/>
          <w:color w:val="000000"/>
        </w:rPr>
        <w:t>17001/4540200 CONVENIO UNIVERSITAT ALACANT: MANTENIMIENTO SISMÓGRAFO” 1.500 €.</w:t>
      </w:r>
    </w:p>
    <w:p>
      <w:pPr>
        <w:pStyle w:val="Normal"/>
        <w:spacing w:lineRule="auto" w:line="276"/>
        <w:jc w:val="both"/>
        <w:rPr>
          <w:rFonts w:ascii="Arial" w:hAnsi="Arial" w:eastAsia="Arial" w:cs="Arial"/>
          <w:highlight w:val="yellow"/>
        </w:rPr>
      </w:pPr>
      <w:r>
        <w:rPr>
          <w:rFonts w:eastAsia="Arial" w:cs="Arial" w:ascii="Arial" w:hAnsi="Arial"/>
          <w:highlight w:val="yellow"/>
        </w:rPr>
      </w:r>
    </w:p>
    <w:p>
      <w:pPr>
        <w:pStyle w:val="Textoindependiente1"/>
        <w:widowControl/>
        <w:suppressAutoHyphens w:val="true"/>
        <w:bidi w:val="0"/>
        <w:spacing w:lineRule="auto" w:line="276" w:before="0" w:after="120"/>
        <w:ind w:left="0" w:right="0" w:hanging="0"/>
        <w:jc w:val="both"/>
        <w:textAlignment w:val="baseline"/>
        <w:rPr>
          <w:rFonts w:ascii="Arial" w:hAnsi="Arial"/>
          <w:b/>
          <w:b/>
          <w:lang w:val="es-ES"/>
        </w:rPr>
      </w:pPr>
      <w:r>
        <w:rPr>
          <w:rStyle w:val="Destacado"/>
          <w:rFonts w:eastAsia="Arial" w:cs="Arial" w:ascii="Arial" w:hAnsi="Arial"/>
          <w:b w:val="false"/>
          <w:bCs w:val="false"/>
          <w:i w:val="false"/>
          <w:iCs w:val="false"/>
          <w:color w:val="000000"/>
          <w:shd w:fill="auto" w:val="clear"/>
          <w:lang w:val="es-ES"/>
        </w:rPr>
        <w:t>Se otorga carácter estimativo a la distribución de la cuantía total máxima de las subvenciones convocadas entre los créditos de las dos aplicaciones presupuestarias indicadas en el párrafo anterior, por lo que, de conformidad con el art. 58.4 del Reglamento de la Ley General de Subvenciones, la alteración de dicha distribución no precisará de nueva convocatoria pero sí de las modificaciones que procedan en el expediente de gasto antes de la resolución de la concesión.</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pPr>
      <w:r>
        <w:rPr>
          <w:rFonts w:eastAsia="Arial" w:cs="Arial" w:ascii="Arial" w:hAnsi="Arial"/>
          <w:color w:val="000000"/>
        </w:rPr>
        <w:t xml:space="preserve">La cuantía de la subvención por importe de </w:t>
      </w:r>
      <w:r>
        <w:rPr>
          <w:rFonts w:eastAsia="Arial" w:cs="Arial" w:ascii="Arial" w:hAnsi="Arial"/>
          <w:b/>
          <w:color w:val="000000"/>
        </w:rPr>
        <w:t>VEINTICUATRO MIL EUROS</w:t>
      </w:r>
      <w:r>
        <w:rPr>
          <w:rFonts w:eastAsia="Arial" w:cs="Arial" w:ascii="Arial" w:hAnsi="Arial"/>
          <w:color w:val="000000"/>
        </w:rPr>
        <w:t xml:space="preserve"> </w:t>
      </w:r>
      <w:r>
        <w:rPr>
          <w:rFonts w:eastAsia="Arial" w:cs="Arial" w:ascii="Arial" w:hAnsi="Arial"/>
          <w:b/>
          <w:bCs/>
          <w:color w:val="000000"/>
        </w:rPr>
        <w:t xml:space="preserve">(24.000,00 €) </w:t>
      </w:r>
      <w:r>
        <w:rPr>
          <w:rFonts w:eastAsia="Arial" w:cs="Arial" w:ascii="Arial" w:hAnsi="Arial"/>
          <w:color w:val="000000"/>
        </w:rPr>
        <w:t xml:space="preserve">para la adquisición e instalación de un sismógrafo en la provincia de Castellón y </w:t>
      </w:r>
      <w:r>
        <w:rPr>
          <w:rFonts w:eastAsia="Arial" w:cs="Arial" w:ascii="Arial" w:hAnsi="Arial"/>
          <w:b/>
          <w:color w:val="000000"/>
        </w:rPr>
        <w:t>MIL QUINIENTOS EUROS</w:t>
      </w:r>
      <w:r>
        <w:rPr>
          <w:rFonts w:eastAsia="Arial" w:cs="Arial" w:ascii="Arial" w:hAnsi="Arial"/>
          <w:color w:val="000000"/>
        </w:rPr>
        <w:t xml:space="preserve"> </w:t>
      </w:r>
      <w:r>
        <w:rPr>
          <w:rFonts w:eastAsia="Arial" w:cs="Arial" w:ascii="Arial" w:hAnsi="Arial"/>
          <w:b/>
          <w:bCs/>
          <w:color w:val="000000"/>
        </w:rPr>
        <w:t xml:space="preserve">(1.500,00 €) </w:t>
      </w:r>
      <w:r>
        <w:rPr>
          <w:rFonts w:eastAsia="Arial" w:cs="Arial" w:ascii="Arial" w:hAnsi="Arial"/>
          <w:color w:val="000000"/>
        </w:rPr>
        <w:t>para la realización del mantenimiento,</w:t>
      </w:r>
      <w:r>
        <w:rPr>
          <w:rFonts w:eastAsia="Arial" w:cs="Arial" w:ascii="Arial" w:hAnsi="Arial"/>
          <w:b/>
          <w:bCs/>
          <w:color w:val="0070C0"/>
        </w:rPr>
        <w:t xml:space="preserve"> </w:t>
      </w:r>
      <w:r>
        <w:rPr>
          <w:rFonts w:eastAsia="Arial" w:cs="Arial" w:ascii="Arial" w:hAnsi="Arial"/>
          <w:b w:val="false"/>
          <w:bCs w:val="false"/>
          <w:color w:val="000000"/>
        </w:rPr>
        <w:t>dentro d</w:t>
      </w:r>
      <w:r>
        <w:rPr>
          <w:rFonts w:eastAsia="Arial" w:cs="Arial" w:ascii="Arial" w:hAnsi="Arial"/>
          <w:color w:val="000000"/>
        </w:rPr>
        <w:t xml:space="preserve">el crédito disponible, es conforme con la operación contable RC nº 12022000002092. </w:t>
      </w:r>
    </w:p>
    <w:p>
      <w:pPr>
        <w:pStyle w:val="Normal"/>
        <w:spacing w:lineRule="auto" w:line="276"/>
        <w:ind w:firstLine="315"/>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color w:val="000000"/>
        </w:rPr>
      </w:pPr>
      <w:r>
        <w:rPr>
          <w:rFonts w:eastAsia="Arial" w:cs="Arial" w:ascii="Arial" w:hAnsi="Arial"/>
          <w:color w:val="000000"/>
        </w:rPr>
        <w:t>Esta subvención ha sido prevista nominativamente en el Presupuesto de la Diputación Provincial de Castellón para el ejercicio 2022, a través de las anteriores aplicaciones presupuestarias y de su inclusión en el Anexo de Subvenciones Nominativas.</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rPr>
      </w:pPr>
      <w:r>
        <w:rPr>
          <w:rFonts w:eastAsia="Arial" w:cs="Arial" w:ascii="Arial" w:hAnsi="Arial"/>
          <w:b/>
          <w:color w:val="000000"/>
        </w:rPr>
        <w:t>SÉPTIMA</w:t>
      </w:r>
      <w:r>
        <w:rPr>
          <w:rFonts w:eastAsia="Arial" w:cs="Arial" w:ascii="Arial" w:hAnsi="Arial"/>
          <w:color w:val="000000"/>
        </w:rPr>
        <w:t xml:space="preserve">.- </w:t>
      </w:r>
      <w:r>
        <w:rPr>
          <w:rFonts w:eastAsia="Arial" w:cs="Arial" w:ascii="Arial" w:hAnsi="Arial"/>
          <w:b/>
          <w:color w:val="000000"/>
        </w:rPr>
        <w:t>Solicitud: lugar y documentación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pPr>
      <w:r>
        <w:rPr>
          <w:rStyle w:val="Fuentedeprrafopredeter3"/>
          <w:rFonts w:eastAsia="Garamond" w:cs="Calibri" w:ascii="Arial" w:hAnsi="Arial"/>
          <w:color w:val="000000"/>
          <w:shd w:fill="auto" w:val="clear"/>
        </w:rPr>
        <w:t xml:space="preserve">La UA con </w:t>
      </w:r>
      <w:r>
        <w:rPr>
          <w:rStyle w:val="Fuentedeprrafopredeter3"/>
          <w:rFonts w:eastAsia="Garamond" w:cs="Calibri" w:ascii="Arial" w:hAnsi="Arial"/>
          <w:color w:val="000000"/>
        </w:rPr>
        <w:t>anterioridad a la firma del presente convenio, ha presentado</w:t>
      </w:r>
      <w:r>
        <w:rPr>
          <w:rFonts w:eastAsia="Arial" w:cs="Arial" w:ascii="Arial" w:hAnsi="Arial"/>
        </w:rPr>
        <w:t xml:space="preserve"> por vía telemática, a </w:t>
      </w:r>
      <w:r>
        <w:rPr>
          <w:rFonts w:eastAsia="Arial" w:cs="Arial" w:ascii="Arial" w:hAnsi="Arial"/>
          <w:color w:val="000000"/>
        </w:rPr>
        <w:t xml:space="preserve">través de la sede electrónica de la Diputación Provincial de Castellón (enlace </w:t>
      </w:r>
      <w:hyperlink r:id="rId2">
        <w:r>
          <w:rPr>
            <w:rFonts w:eastAsia="Arial" w:cs="Arial" w:ascii="Arial" w:hAnsi="Arial"/>
            <w:color w:val="0000FF"/>
          </w:rPr>
          <w:t>https://dipcas.sedelectronica.es/</w:t>
        </w:r>
      </w:hyperlink>
      <w:r>
        <w:rPr>
          <w:rStyle w:val="EnlacedeInternet"/>
          <w:rFonts w:eastAsia="Arial" w:cs="Arial" w:ascii="Arial" w:hAnsi="Arial"/>
          <w:color w:val="111111"/>
          <w:u w:val="none"/>
        </w:rPr>
        <w:t>), l</w:t>
      </w:r>
      <w:r>
        <w:rPr>
          <w:rFonts w:eastAsia="Arial" w:cs="Arial" w:ascii="Arial" w:hAnsi="Arial"/>
          <w:color w:val="000000"/>
        </w:rPr>
        <w:t>a solicitud de la subvención con la siguiente documentación anexa:</w:t>
      </w:r>
    </w:p>
    <w:p>
      <w:pPr>
        <w:pStyle w:val="Normal"/>
        <w:spacing w:lineRule="auto" w:line="276"/>
        <w:jc w:val="both"/>
        <w:rPr>
          <w:rFonts w:ascii="Arial" w:hAnsi="Arial" w:cs="Arial"/>
          <w:color w:val="000000"/>
        </w:rPr>
      </w:pPr>
      <w:r>
        <w:rPr>
          <w:rFonts w:cs="Arial" w:ascii="Arial" w:hAnsi="Arial"/>
          <w:color w:val="000000"/>
        </w:rPr>
      </w:r>
    </w:p>
    <w:p>
      <w:pPr>
        <w:pStyle w:val="Normal"/>
        <w:spacing w:lineRule="auto" w:line="276"/>
        <w:jc w:val="both"/>
        <w:rPr/>
      </w:pPr>
      <w:r>
        <w:rPr>
          <w:rFonts w:eastAsia="Arial" w:cs="Arial" w:ascii="Arial" w:hAnsi="Arial"/>
          <w:color w:val="000000"/>
        </w:rPr>
        <w:t>a) Acr</w:t>
      </w:r>
      <w:r>
        <w:rPr>
          <w:rFonts w:eastAsia="Arial" w:cs="Arial" w:ascii="Arial" w:hAnsi="Arial"/>
        </w:rPr>
        <w:t xml:space="preserve">editación de que el solicitante se encuentra al corriente de sus obligaciones tributarias y con la seguridad social, así como por reintegro de subvenciones, y no se encuentra incurso en ninguna de las prohibiciones para obtener la condición de beneficiario a las que hace referencia el art. 13.2 de la LGS. De conformidad con lo establecido en el art. 24 y 25 del RLGS, mediante declaración responsable. </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312"/>
        <w:ind w:left="0" w:right="0" w:hanging="57"/>
        <w:jc w:val="both"/>
        <w:rPr>
          <w:rFonts w:ascii="Arial" w:hAnsi="Arial" w:eastAsia="Arial" w:cs="Arial"/>
          <w:b w:val="false"/>
          <w:b w:val="false"/>
          <w:bCs w:val="false"/>
          <w:color w:val="000000"/>
          <w:sz w:val="24"/>
          <w:szCs w:val="24"/>
          <w:u w:val="none"/>
        </w:rPr>
      </w:pPr>
      <w:r>
        <w:rPr>
          <w:rFonts w:eastAsia="Arial" w:cs="Arial" w:ascii="Arial" w:hAnsi="Arial"/>
          <w:b w:val="false"/>
          <w:bCs w:val="false"/>
          <w:color w:val="000000"/>
          <w:sz w:val="24"/>
          <w:szCs w:val="24"/>
          <w:u w:val="none"/>
          <w:lang w:val="es-ES"/>
        </w:rPr>
        <w:t>No obstante, en aquellos casos en que la subvención otorgada sea superior a 3.000,00 €, adicionalmente se ha adjuntado el certificado correspondiente, entendiéndose que, de conformidad con el art. 28.2 de la LPAC, el consentimiento para recabar dicha información a la Administración competente se presume autorizada por lo interesados, salvo que conste en el procedimiento su oposición expresa, en cuyo caso resultará necesario que aporten los certificados en cuestión junto con la solicitud.</w:t>
      </w:r>
    </w:p>
    <w:p>
      <w:pPr>
        <w:pStyle w:val="Normal"/>
        <w:spacing w:lineRule="auto" w:line="276"/>
        <w:ind w:hanging="57"/>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eastAsia="Arial" w:cs="Arial"/>
          <w:color w:val="000000"/>
        </w:rPr>
      </w:pPr>
      <w:r>
        <w:rPr>
          <w:rFonts w:eastAsia="Arial" w:cs="Arial" w:ascii="Arial" w:hAnsi="Arial"/>
          <w:color w:val="000000"/>
        </w:rPr>
        <w:t>Por la Tesorería de la Diputación provincial se ha emitido informe/certificación acreditativa de que la entidad solicitante se encuentra al corriente de pago de cualquier derecho reconocido a favor de la Diputación o de sus Organismos Autónomos.</w:t>
      </w:r>
    </w:p>
    <w:p>
      <w:pPr>
        <w:pStyle w:val="Normal"/>
        <w:spacing w:lineRule="auto" w:line="276"/>
        <w:ind w:hanging="57"/>
        <w:jc w:val="both"/>
        <w:rPr>
          <w:rFonts w:ascii="Arial" w:hAnsi="Arial" w:eastAsia="Arial" w:cs="Arial"/>
          <w:color w:val="000000"/>
        </w:rPr>
      </w:pPr>
      <w:r>
        <w:rPr>
          <w:rFonts w:eastAsia="Arial" w:cs="Arial" w:ascii="Arial" w:hAnsi="Arial"/>
          <w:color w:val="000000"/>
        </w:rPr>
      </w:r>
    </w:p>
    <w:p>
      <w:pPr>
        <w:pStyle w:val="Normal"/>
        <w:spacing w:lineRule="auto" w:line="276"/>
        <w:jc w:val="both"/>
        <w:rPr/>
      </w:pPr>
      <w:r>
        <w:rPr>
          <w:rFonts w:eastAsia="Arial" w:cs="Arial" w:ascii="Arial" w:hAnsi="Arial"/>
        </w:rPr>
        <w:t>b) Memoria técnica descriptiva de la actividad proyectada explicando su naturaleza y características principales:</w:t>
      </w:r>
    </w:p>
    <w:p>
      <w:pPr>
        <w:pStyle w:val="Normal"/>
        <w:numPr>
          <w:ilvl w:val="0"/>
          <w:numId w:val="3"/>
        </w:numPr>
        <w:spacing w:lineRule="auto" w:line="276"/>
        <w:jc w:val="both"/>
        <w:rPr>
          <w:rFonts w:ascii="Arial" w:hAnsi="Arial" w:eastAsia="Arial" w:cs="Arial"/>
        </w:rPr>
      </w:pPr>
      <w:r>
        <w:rPr>
          <w:rFonts w:eastAsia="Arial" w:cs="Arial" w:ascii="Arial" w:hAnsi="Arial"/>
        </w:rPr>
        <w:t>Objetivos del proyecto o actividad.</w:t>
      </w:r>
    </w:p>
    <w:p>
      <w:pPr>
        <w:pStyle w:val="Normal"/>
        <w:numPr>
          <w:ilvl w:val="0"/>
          <w:numId w:val="3"/>
        </w:numPr>
        <w:spacing w:lineRule="auto" w:line="276"/>
        <w:jc w:val="both"/>
        <w:rPr/>
      </w:pPr>
      <w:r>
        <w:rPr>
          <w:rFonts w:eastAsia="Arial" w:cs="Arial" w:ascii="Arial" w:hAnsi="Arial"/>
        </w:rPr>
        <w:t>Descripción de las acciones del proyecto. Incluye metodología y medios técnicos necesarios.</w:t>
      </w:r>
    </w:p>
    <w:p>
      <w:pPr>
        <w:pStyle w:val="Normal"/>
        <w:numPr>
          <w:ilvl w:val="0"/>
          <w:numId w:val="3"/>
        </w:numPr>
        <w:spacing w:lineRule="auto" w:line="276"/>
        <w:jc w:val="both"/>
        <w:rPr>
          <w:rFonts w:ascii="Arial" w:hAnsi="Arial" w:eastAsia="Arial" w:cs="Arial"/>
        </w:rPr>
      </w:pPr>
      <w:r>
        <w:rPr>
          <w:rFonts w:eastAsia="Arial" w:cs="Arial" w:ascii="Arial" w:hAnsi="Arial"/>
        </w:rPr>
        <w:t>Calendario de ejecución de las actuaciones.</w:t>
      </w:r>
    </w:p>
    <w:p>
      <w:pPr>
        <w:pStyle w:val="Normal"/>
        <w:numPr>
          <w:ilvl w:val="0"/>
          <w:numId w:val="3"/>
        </w:numPr>
        <w:spacing w:lineRule="auto" w:line="276"/>
        <w:jc w:val="both"/>
        <w:rPr>
          <w:rFonts w:ascii="Arial" w:hAnsi="Arial" w:eastAsia="Arial" w:cs="Arial"/>
        </w:rPr>
      </w:pPr>
      <w:r>
        <w:rPr>
          <w:rFonts w:eastAsia="Arial" w:cs="Arial" w:ascii="Arial" w:hAnsi="Arial"/>
        </w:rPr>
        <w:t xml:space="preserve">Presupuesto total del proyecto detallando el coste de cada una de las    acciones o actividades previstas, así como en su caso los posibles ingresos. </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En la memoria se realizará una d</w:t>
      </w:r>
      <w:r>
        <w:rPr>
          <w:rFonts w:cs="Arial" w:ascii="Arial" w:hAnsi="Arial"/>
          <w:color w:val="000000"/>
        </w:rPr>
        <w:t>escripción de las actividades o programas objeto de la subvención, con detalle del presupuesto de gastos; h</w:t>
      </w:r>
      <w:r>
        <w:rPr>
          <w:rFonts w:eastAsia="Arial" w:cs="Arial" w:ascii="Arial" w:hAnsi="Arial"/>
          <w:color w:val="000000"/>
        </w:rPr>
        <w:t>aciendo constar las subvenciones que se hayan solicitado con el mismo fin a otras instituciones y organismos, quedando obligado el solicitante a comunicar al órgano concedente la obtención de otras subvenciones, ayudas o recursos tan pronto como tenga conocimiento de ellas y, en todo caso, con anterioridad a la justificación de la aplicación dada a los fondos percibidos.</w:t>
      </w:r>
    </w:p>
    <w:p>
      <w:pPr>
        <w:pStyle w:val="Normal"/>
        <w:spacing w:lineRule="auto" w:line="276"/>
        <w:ind w:left="-57" w:hanging="0"/>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 xml:space="preserve">c) Ficha actualizada de mantenimiento de terceros, cumplimentada según el modelo aprobado por la Diputación Provincial. </w:t>
      </w:r>
    </w:p>
    <w:p>
      <w:pPr>
        <w:pStyle w:val="Normal"/>
        <w:spacing w:lineRule="auto" w:line="276"/>
        <w:jc w:val="both"/>
        <w:rPr>
          <w:rFonts w:ascii="Arial" w:hAnsi="Arial" w:eastAsia="Arial" w:cs="Arial"/>
          <w:highlight w:val="yellow"/>
        </w:rPr>
      </w:pPr>
      <w:r>
        <w:rPr>
          <w:rFonts w:eastAsia="Arial" w:cs="Arial" w:ascii="Arial" w:hAnsi="Arial"/>
          <w:highlight w:val="yellow"/>
        </w:rPr>
      </w:r>
    </w:p>
    <w:p>
      <w:pPr>
        <w:pStyle w:val="Normal"/>
        <w:spacing w:lineRule="auto" w:line="276"/>
        <w:jc w:val="both"/>
        <w:rPr>
          <w:rFonts w:ascii="Arial" w:hAnsi="Arial" w:eastAsia="Arial" w:cs="Arial"/>
          <w:color w:val="000000"/>
        </w:rPr>
      </w:pPr>
      <w:r>
        <w:rPr>
          <w:rFonts w:eastAsia="Arial" w:cs="Arial" w:ascii="Arial" w:hAnsi="Arial"/>
          <w:color w:val="000000"/>
        </w:rPr>
        <w:t>Con independencia de la documentación exigida, la Diputación de Castellón se reserva la facultad de solicitar cuanta información y documentación complementaria considere necesaria.</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La presentación de la solicitud comportará, salvo manifestación expresa en contrario, la autorización para recabar de cualquier Administración Pública, y/o entidad pública o privada, cuantos datos sean necesarios para comprobar o verificar el cumplimiento, por parte de la entidad beneficiaria, de los requisitos para acceder a la subvención objeto de las presentes bases. Asimismo, implicará el conocimiento y aceptación del articulado del presente convenio, así como de la cesión que se realice a favor de otras Administraciones Públicas de los datos contenidos en la misma y, en su caso, la de los relativos a la subvención concedida a los efectos de estadística, evaluación y seguimiento.</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eastAsia="Arial" w:cs="Arial"/>
          <w:b/>
          <w:b/>
        </w:rPr>
      </w:pPr>
      <w:r>
        <w:rPr>
          <w:rFonts w:eastAsia="Arial" w:cs="Arial" w:ascii="Arial" w:hAnsi="Arial"/>
          <w:b/>
          <w:color w:val="000000"/>
        </w:rPr>
        <w:t>OCTAVA.- Procedimiento: Órgano Instructor y resolución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El procedimiento de concesión de la presente subvención ha sido la tramitación de forma directa, mediante su previsión nominativa en el presupuesto de la Diputación Provincial de Castellón y posterior establecimiento, en la resolución de concesión y en el presente convenio que la acompaña, de las condiciones y compromisos aplicables, de conformidad con lo previsto en la LGS, por lo que:</w:t>
      </w:r>
    </w:p>
    <w:p>
      <w:pPr>
        <w:pStyle w:val="Normal"/>
        <w:spacing w:lineRule="auto" w:line="276"/>
        <w:ind w:firstLine="315"/>
        <w:jc w:val="both"/>
        <w:rPr>
          <w:rFonts w:ascii="Arial" w:hAnsi="Arial" w:eastAsia="Calibri" w:cs="Calibri"/>
          <w:highlight w:val="red"/>
        </w:rPr>
      </w:pPr>
      <w:r>
        <w:rPr>
          <w:rFonts w:eastAsia="Calibri" w:cs="Calibri" w:ascii="Arial" w:hAnsi="Arial"/>
          <w:highlight w:val="red"/>
        </w:rPr>
      </w:r>
    </w:p>
    <w:p>
      <w:pPr>
        <w:pStyle w:val="Normal"/>
        <w:spacing w:lineRule="auto" w:line="276"/>
        <w:jc w:val="both"/>
        <w:rPr/>
      </w:pPr>
      <w:r>
        <w:rPr>
          <w:rFonts w:eastAsia="Arial" w:cs="Arial" w:ascii="Arial" w:hAnsi="Arial"/>
          <w:color w:val="000000"/>
        </w:rPr>
        <w:t xml:space="preserve">a) </w:t>
      </w:r>
      <w:r>
        <w:rPr>
          <w:rFonts w:eastAsia="Arial" w:cs="Arial" w:ascii="Arial" w:hAnsi="Arial"/>
          <w:color w:val="000000"/>
          <w:sz w:val="24"/>
          <w:szCs w:val="24"/>
        </w:rPr>
        <w:t xml:space="preserve">Recibida la </w:t>
      </w:r>
      <w:r>
        <w:rPr>
          <w:rFonts w:eastAsia="Arial" w:cs="Arial" w:ascii="Arial" w:hAnsi="Arial"/>
          <w:color w:val="000000"/>
          <w:sz w:val="24"/>
          <w:szCs w:val="24"/>
          <w:u w:val="none"/>
        </w:rPr>
        <w:t>solicitud</w:t>
      </w:r>
      <w:r>
        <w:rPr>
          <w:rFonts w:eastAsia="Arial" w:cs="Arial" w:ascii="Arial" w:hAnsi="Arial"/>
          <w:color w:val="000000"/>
          <w:sz w:val="24"/>
          <w:szCs w:val="24"/>
        </w:rPr>
        <w:t xml:space="preserve">, el </w:t>
      </w:r>
      <w:r>
        <w:rPr>
          <w:rFonts w:eastAsia="Arial" w:cs="Arial" w:ascii="Arial" w:hAnsi="Arial"/>
          <w:color w:val="000000"/>
          <w:sz w:val="24"/>
          <w:szCs w:val="24"/>
          <w:u w:val="none"/>
        </w:rPr>
        <w:t>órgano instructor</w:t>
      </w:r>
      <w:r>
        <w:rPr>
          <w:rFonts w:eastAsia="Arial" w:cs="Arial" w:ascii="Arial" w:hAnsi="Arial"/>
          <w:color w:val="000000"/>
          <w:sz w:val="24"/>
          <w:szCs w:val="24"/>
        </w:rPr>
        <w:t xml:space="preserve"> ha verificado que cumple los requisitos establecidos por la normativa vigente y ha emitido </w:t>
      </w:r>
      <w:r>
        <w:rPr>
          <w:rFonts w:eastAsia="Arial" w:cs="Arial" w:ascii="Arial" w:hAnsi="Arial"/>
          <w:color w:val="000000"/>
          <w:sz w:val="24"/>
          <w:szCs w:val="24"/>
          <w:u w:val="none"/>
        </w:rPr>
        <w:t>propuesta de</w:t>
      </w:r>
      <w:r>
        <w:rPr>
          <w:rFonts w:eastAsia="Arial" w:cs="Arial" w:ascii="Arial" w:hAnsi="Arial"/>
          <w:color w:val="000000"/>
          <w:sz w:val="24"/>
          <w:szCs w:val="24"/>
          <w:u w:val="single"/>
        </w:rPr>
        <w:t xml:space="preserve"> </w:t>
      </w:r>
      <w:r>
        <w:rPr>
          <w:rFonts w:eastAsia="Arial" w:cs="Arial" w:ascii="Arial" w:hAnsi="Arial"/>
          <w:color w:val="000000"/>
          <w:sz w:val="24"/>
          <w:szCs w:val="24"/>
          <w:u w:val="none"/>
        </w:rPr>
        <w:t>resolución provisional,</w:t>
      </w:r>
      <w:r>
        <w:rPr>
          <w:rFonts w:eastAsia="Arial" w:cs="Arial" w:ascii="Arial" w:hAnsi="Arial"/>
          <w:color w:val="000000"/>
          <w:sz w:val="24"/>
          <w:szCs w:val="24"/>
        </w:rPr>
        <w:t xml:space="preserve"> que, en su caso, previo trámite de audiencia a los interesados, se ha convertido en definitiva.</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pPr>
      <w:r>
        <w:rPr>
          <w:rFonts w:eastAsia="Arial" w:cs="Arial" w:ascii="Arial" w:hAnsi="Arial"/>
          <w:color w:val="000000"/>
        </w:rPr>
        <w:t xml:space="preserve">b) </w:t>
      </w:r>
      <w:r>
        <w:rPr>
          <w:rFonts w:eastAsia="Arial" w:cs="Arial" w:ascii="Arial" w:hAnsi="Arial"/>
          <w:color w:val="000000"/>
          <w:sz w:val="24"/>
          <w:szCs w:val="24"/>
          <w:u w:val="none"/>
        </w:rPr>
        <w:t xml:space="preserve">La propuesta de resolución definitiva se ha sometido a dictamen de la Comisión Informativa competente, para posteriormente remitirse a la Junta de Gobierno, que ha aprobado la concesión de la subvención en sesión de fecha </w:t>
      </w:r>
      <w:r>
        <w:rPr>
          <w:rFonts w:eastAsia="Arial" w:cs="Arial" w:ascii="Arial" w:hAnsi="Arial"/>
          <w:color w:val="000000"/>
          <w:sz w:val="24"/>
          <w:szCs w:val="24"/>
          <w:u w:val="none"/>
          <w:shd w:fill="auto" w:val="clear"/>
        </w:rPr>
        <w:t>12 de julio de 2022</w:t>
      </w:r>
    </w:p>
    <w:p>
      <w:pPr>
        <w:pStyle w:val="Normal"/>
        <w:spacing w:lineRule="auto" w:line="276"/>
        <w:jc w:val="both"/>
        <w:rPr>
          <w:rFonts w:ascii="Arial" w:hAnsi="Arial" w:eastAsia="Arial" w:cs="Arial"/>
          <w:color w:val="000000"/>
          <w:highlight w:val="yellow"/>
          <w:u w:val="none"/>
        </w:rPr>
      </w:pPr>
      <w:r>
        <w:rPr>
          <w:rFonts w:eastAsia="Arial" w:cs="Arial" w:ascii="Arial" w:hAnsi="Arial"/>
          <w:color w:val="000000"/>
          <w:highlight w:val="yellow"/>
          <w:u w:val="none"/>
        </w:rPr>
      </w:r>
    </w:p>
    <w:p>
      <w:pPr>
        <w:pStyle w:val="Normal"/>
        <w:spacing w:lineRule="auto" w:line="276"/>
        <w:jc w:val="both"/>
        <w:rPr>
          <w:rFonts w:ascii="Arial" w:hAnsi="Arial" w:eastAsia="Arial" w:cs="Arial"/>
          <w:color w:val="000000"/>
        </w:rPr>
      </w:pPr>
      <w:r>
        <w:rPr>
          <w:rFonts w:eastAsia="Arial" w:cs="Arial" w:ascii="Arial" w:hAnsi="Arial"/>
          <w:color w:val="000000"/>
        </w:rPr>
        <w:t>El Órgano Instructor del procedimiento de concesión de subvenciones será el Servicio de Cooperación Municipal – Sección Medio Ambiente de la Excma. Diputación Provincial de Castellón.</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eastAsia="Arial" w:cs="Arial"/>
          <w:b/>
          <w:b/>
        </w:rPr>
      </w:pPr>
      <w:r>
        <w:rPr>
          <w:rFonts w:eastAsia="Arial" w:cs="Arial" w:ascii="Arial" w:hAnsi="Arial"/>
          <w:b/>
          <w:color w:val="000000"/>
        </w:rPr>
        <w:t>NOVENA.- Obligaciones de la Universidad de Alicante</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La</w:t>
      </w:r>
      <w:r>
        <w:rPr>
          <w:rFonts w:eastAsia="Arial" w:cs="Arial" w:ascii="Arial" w:hAnsi="Arial"/>
          <w:color w:val="000000"/>
          <w:shd w:fill="auto" w:val="clear"/>
        </w:rPr>
        <w:t xml:space="preserve"> UA </w:t>
      </w:r>
      <w:r>
        <w:rPr>
          <w:rFonts w:eastAsia="Arial" w:cs="Arial" w:ascii="Arial" w:hAnsi="Arial"/>
          <w:color w:val="000000"/>
        </w:rPr>
        <w:t>quedará sujeta al cumplimiento de las obligaciones contempladas en el art. 14 de la LGS, entre las que se encuentran: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a) Aceptar la subvención concedida, presentando en caso contrario, la oportuna renuncia, al objeto de evitar el innecesario bloqueo de los fondos públicos.</w:t>
      </w:r>
    </w:p>
    <w:p>
      <w:pPr>
        <w:pStyle w:val="Normal"/>
        <w:spacing w:lineRule="auto" w:line="276"/>
        <w:jc w:val="both"/>
        <w:rPr>
          <w:rFonts w:ascii="Arial" w:hAnsi="Arial" w:eastAsia="Arial" w:cs="Arial"/>
          <w:color w:val="000000"/>
        </w:rPr>
      </w:pPr>
      <w:r>
        <w:rPr>
          <w:rFonts w:eastAsia="Arial" w:cs="Arial" w:ascii="Arial" w:hAnsi="Arial"/>
          <w:color w:val="000000"/>
        </w:rPr>
        <w:t>b) Cumplir el objetivo, ejecutar el proyecto, realizar la actividad o adoptar el comportamiento que fundamenta la concesión de la subvención.</w:t>
      </w:r>
    </w:p>
    <w:p>
      <w:pPr>
        <w:pStyle w:val="Normal"/>
        <w:spacing w:lineRule="auto" w:line="276"/>
        <w:jc w:val="both"/>
        <w:rPr>
          <w:rFonts w:ascii="Arial" w:hAnsi="Arial" w:eastAsia="Arial" w:cs="Arial"/>
          <w:color w:val="000000"/>
        </w:rPr>
      </w:pPr>
      <w:r>
        <w:rPr>
          <w:rFonts w:eastAsia="Arial" w:cs="Arial" w:ascii="Arial" w:hAnsi="Arial"/>
          <w:color w:val="000000"/>
        </w:rPr>
        <w:t>c) Justificar el cumplimiento de los requisitos y condiciones, así como la realización de la actividad y el cumplimiento de la finalidad que determine la concesión.</w:t>
      </w:r>
    </w:p>
    <w:p>
      <w:pPr>
        <w:pStyle w:val="Normal"/>
        <w:spacing w:lineRule="auto" w:line="276"/>
        <w:jc w:val="both"/>
        <w:rPr>
          <w:rFonts w:ascii="Arial" w:hAnsi="Arial" w:eastAsia="Arial" w:cs="Arial"/>
          <w:color w:val="000000"/>
        </w:rPr>
      </w:pPr>
      <w:r>
        <w:rPr>
          <w:rFonts w:eastAsia="Arial" w:cs="Arial" w:ascii="Arial" w:hAnsi="Arial"/>
          <w:color w:val="000000"/>
        </w:rPr>
        <w:t>d) Someterse a las actuaciones de comprobación a efectuar por el órgano concedente.</w:t>
      </w:r>
    </w:p>
    <w:p>
      <w:pPr>
        <w:pStyle w:val="Normal"/>
        <w:spacing w:lineRule="auto" w:line="276"/>
        <w:jc w:val="both"/>
        <w:rPr>
          <w:rFonts w:ascii="Arial" w:hAnsi="Arial" w:eastAsia="Arial" w:cs="Arial"/>
          <w:color w:val="000000"/>
        </w:rPr>
      </w:pPr>
      <w:r>
        <w:rPr>
          <w:rFonts w:eastAsia="Arial" w:cs="Arial" w:ascii="Arial" w:hAnsi="Arial"/>
          <w:color w:val="000000"/>
        </w:rPr>
        <w:t>e) Comunicar al órgano concedente la obtención de otras subvenciones, ayudas, ingresos o recursos que financien las actividades subvencionadas, así como la alteración de las condiciones tenidas en cuenta para la concesión de la subvención, que no podrán alterar la finalidad perseguida con la concesión.</w:t>
      </w:r>
    </w:p>
    <w:p>
      <w:pPr>
        <w:pStyle w:val="Normal"/>
        <w:spacing w:lineRule="auto" w:line="276"/>
        <w:jc w:val="both"/>
        <w:rPr/>
      </w:pPr>
      <w:r>
        <w:rPr>
          <w:rFonts w:eastAsia="Arial" w:cs="Arial" w:ascii="Arial" w:hAnsi="Arial"/>
          <w:color w:val="000000"/>
        </w:rPr>
        <w:t>f) Adoptar las</w:t>
      </w:r>
      <w:r>
        <w:rPr>
          <w:rFonts w:eastAsia="Arial" w:cs="Arial" w:ascii="Arial" w:hAnsi="Arial"/>
          <w:color w:val="000000"/>
          <w:u w:val="none"/>
        </w:rPr>
        <w:t xml:space="preserve"> medidas de difusión </w:t>
      </w:r>
      <w:r>
        <w:rPr>
          <w:rFonts w:eastAsia="Arial" w:cs="Arial" w:ascii="Arial" w:hAnsi="Arial"/>
          <w:color w:val="000000"/>
        </w:rPr>
        <w:t>del carácter público de la financiación.</w:t>
      </w:r>
    </w:p>
    <w:p>
      <w:pPr>
        <w:pStyle w:val="Normal"/>
        <w:spacing w:lineRule="auto" w:line="276"/>
        <w:jc w:val="both"/>
        <w:rPr/>
      </w:pPr>
      <w:r>
        <w:rPr>
          <w:rFonts w:eastAsia="Arial" w:cs="Arial" w:ascii="Arial" w:hAnsi="Arial"/>
          <w:color w:val="000000"/>
        </w:rPr>
        <w:t xml:space="preserve">g) </w:t>
      </w:r>
      <w:r>
        <w:rPr>
          <w:rFonts w:eastAsia="Arial" w:cs="Arial" w:ascii="Arial" w:hAnsi="Arial"/>
          <w:color w:val="000000"/>
          <w:u w:val="none"/>
        </w:rPr>
        <w:t>Insertar en lugar destacado la imagen corporativa de la Diputación de Castellón en la elaboración de carteles, folletos y demás cartelería publicitaria que realice la organización.</w:t>
      </w:r>
    </w:p>
    <w:p>
      <w:pPr>
        <w:pStyle w:val="Normal"/>
        <w:spacing w:lineRule="auto" w:line="276"/>
        <w:jc w:val="both"/>
        <w:rPr>
          <w:u w:val="none"/>
        </w:rPr>
      </w:pPr>
      <w:r>
        <w:rPr>
          <w:rFonts w:eastAsia="Arial" w:cs="Arial" w:ascii="Arial" w:hAnsi="Arial"/>
          <w:color w:val="000000"/>
          <w:u w:val="none"/>
        </w:rPr>
        <w:t>h) En redes sociales, etiquetar a los perfiles de la Diputación de Castellón.</w:t>
      </w:r>
    </w:p>
    <w:p>
      <w:pPr>
        <w:pStyle w:val="Normal"/>
        <w:spacing w:lineRule="auto" w:line="276"/>
        <w:jc w:val="both"/>
        <w:rPr>
          <w:u w:val="none"/>
        </w:rPr>
      </w:pPr>
      <w:r>
        <w:rPr>
          <w:rFonts w:eastAsia="Arial" w:cs="Arial" w:ascii="Arial" w:hAnsi="Arial"/>
          <w:color w:val="000000"/>
          <w:u w:val="none"/>
        </w:rPr>
        <w:t>i) Cumplir la normativa contractual administrativa</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pPr>
      <w:r>
        <w:rPr>
          <w:rFonts w:eastAsia="Arial" w:cs="Arial" w:ascii="Arial" w:hAnsi="Arial"/>
          <w:color w:val="000000"/>
        </w:rPr>
        <w:t xml:space="preserve">Asimismo, el beneficiario está obligado a </w:t>
      </w:r>
      <w:r>
        <w:rPr>
          <w:rFonts w:eastAsia="Arial" w:cs="Arial" w:ascii="Arial" w:hAnsi="Arial"/>
          <w:b/>
          <w:bCs/>
          <w:color w:val="000000"/>
        </w:rPr>
        <w:t>poner de manifiesto cualquier alteración</w:t>
      </w:r>
      <w:r>
        <w:rPr>
          <w:rFonts w:eastAsia="Arial" w:cs="Arial" w:ascii="Arial" w:hAnsi="Arial"/>
          <w:color w:val="000000"/>
        </w:rPr>
        <w:t xml:space="preserve"> de las condiciones tenidas en cuenta para la concesión de la subvención, para su autorización administrativa. </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eastAsia="Arial" w:cs="Arial"/>
          <w:b/>
          <w:b/>
          <w:color w:val="000000"/>
        </w:rPr>
      </w:pPr>
      <w:r>
        <w:rPr>
          <w:rFonts w:eastAsia="Arial" w:cs="Arial" w:ascii="Arial" w:hAnsi="Arial"/>
          <w:b/>
          <w:color w:val="000000"/>
        </w:rPr>
        <w:t>DÉCIMA.- Renuncia</w:t>
      </w:r>
    </w:p>
    <w:p>
      <w:pPr>
        <w:pStyle w:val="Normal"/>
        <w:spacing w:lineRule="auto" w:line="276"/>
        <w:ind w:firstLine="315"/>
        <w:jc w:val="both"/>
        <w:rPr>
          <w:rFonts w:ascii="Arial" w:hAnsi="Arial" w:eastAsia="Calibri" w:cs="Calibri"/>
          <w:color w:val="C9211E"/>
        </w:rPr>
      </w:pPr>
      <w:r>
        <w:rPr>
          <w:rFonts w:eastAsia="Calibri" w:cs="Calibri" w:ascii="Arial" w:hAnsi="Arial"/>
          <w:color w:val="C9211E"/>
        </w:rPr>
        <w:t xml:space="preserve"> </w:t>
      </w:r>
    </w:p>
    <w:p>
      <w:pPr>
        <w:pStyle w:val="Normal"/>
        <w:spacing w:lineRule="auto" w:line="276"/>
        <w:jc w:val="both"/>
        <w:rPr/>
      </w:pPr>
      <w:r>
        <w:rPr>
          <w:rFonts w:eastAsia="Arial" w:cs="Arial" w:ascii="Arial" w:hAnsi="Arial"/>
          <w:color w:val="000000"/>
        </w:rPr>
        <w:t xml:space="preserve">La presentación por el beneficiario, en su caso, de la renuncia a la subvención concedida deberá realizarse de forma expresa y motivada como máximo hasta el día </w:t>
      </w:r>
      <w:r>
        <w:rPr>
          <w:rFonts w:eastAsia="Arial" w:cs="Arial" w:ascii="Arial" w:hAnsi="Arial"/>
          <w:color w:val="000000"/>
          <w:shd w:fill="auto" w:val="clear"/>
        </w:rPr>
        <w:t>20 de octubre de 2022,</w:t>
      </w:r>
      <w:r>
        <w:rPr>
          <w:rFonts w:eastAsia="Arial" w:cs="Arial" w:ascii="Arial" w:hAnsi="Arial"/>
          <w:color w:val="000000"/>
        </w:rPr>
        <w:t xml:space="preserve"> mediante comunicación formalizada ante el órgano gestor de la convocatoria, en los términos previstos en el artículo 94 de la ley 39/2015, de 1 de octubre, del Procedimiento Administrativo Común de las Administraciones Públicas, a los efectos de evitar la inmovilización innecesaria de fondos públicos.</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Calibri" w:cs="Calibri"/>
        </w:rPr>
      </w:pPr>
      <w:r>
        <w:rPr>
          <w:rFonts w:eastAsia="Arial" w:cs="Arial" w:ascii="Arial" w:hAnsi="Arial"/>
          <w:color w:val="000000"/>
        </w:rPr>
        <w:t>La comunicación de la renuncia dentro de este plazo constituye una obligación del beneficiario, a los efectos de la infracción y sanciones configuradas en el Título IV de la LGS.</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rPr>
      </w:pPr>
      <w:r>
        <w:rPr>
          <w:rFonts w:eastAsia="Arial" w:cs="Arial" w:ascii="Arial" w:hAnsi="Arial"/>
          <w:b/>
          <w:color w:val="000000"/>
        </w:rPr>
        <w:t>UNDÉCIMA.- Abono de la subvención</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pPr>
      <w:r>
        <w:rPr>
          <w:rFonts w:ascii="Arial" w:hAnsi="Arial"/>
          <w:color w:val="000000"/>
        </w:rPr>
        <w:t>El importe de la subvención concedida será abonado:</w:t>
      </w:r>
    </w:p>
    <w:p>
      <w:pPr>
        <w:pStyle w:val="Normal"/>
        <w:spacing w:lineRule="auto" w:line="276"/>
        <w:jc w:val="both"/>
        <w:rPr>
          <w:rFonts w:ascii="Arial" w:hAnsi="Arial"/>
          <w:b w:val="false"/>
          <w:b w:val="false"/>
          <w:bCs w:val="false"/>
          <w:color w:val="000000"/>
          <w:sz w:val="24"/>
          <w:szCs w:val="24"/>
          <w:lang w:val="es-ES"/>
        </w:rPr>
      </w:pPr>
      <w:r>
        <w:rPr>
          <w:rFonts w:ascii="Arial" w:hAnsi="Arial"/>
          <w:b w:val="false"/>
          <w:bCs w:val="false"/>
          <w:color w:val="000000"/>
          <w:sz w:val="24"/>
          <w:szCs w:val="24"/>
          <w:lang w:val="es-ES"/>
        </w:rPr>
      </w:r>
    </w:p>
    <w:p>
      <w:pPr>
        <w:pStyle w:val="Normal"/>
        <w:spacing w:lineRule="auto" w:line="276"/>
        <w:jc w:val="both"/>
        <w:rPr>
          <w:color w:val="000000"/>
        </w:rPr>
      </w:pPr>
      <w:r>
        <w:rPr>
          <w:rFonts w:ascii="Arial" w:hAnsi="Arial"/>
          <w:b w:val="false"/>
          <w:bCs w:val="false"/>
          <w:color w:val="000000"/>
          <w:sz w:val="24"/>
          <w:szCs w:val="24"/>
          <w:lang w:val="es-ES"/>
        </w:rPr>
        <w:t>a) Un pago a cuenta anticipado de 12.000,00 €, correspondientes al 50 % de la línea de “adquisición e instalación del sismógrafo”, con la concesión de la subvención.</w:t>
      </w:r>
    </w:p>
    <w:p>
      <w:pPr>
        <w:pStyle w:val="Normal"/>
        <w:spacing w:lineRule="auto" w:line="276"/>
        <w:jc w:val="both"/>
        <w:rPr>
          <w:color w:val="000000"/>
        </w:rPr>
      </w:pPr>
      <w:r>
        <w:rPr>
          <w:rFonts w:ascii="Arial" w:hAnsi="Arial"/>
          <w:b w:val="false"/>
          <w:bCs w:val="false"/>
          <w:color w:val="000000"/>
          <w:sz w:val="24"/>
          <w:szCs w:val="24"/>
          <w:lang w:val="es-ES"/>
        </w:rPr>
        <w:t>b) El 50% restante  de la línea de “adquisición e instalación del sismógrafo” (12.000,00 €), junto con  el 100% de la realización del “mantenimiento del sismógrafo) (1.500,00 €), previa justificación de la subvención por el beneficiario.</w:t>
      </w:r>
    </w:p>
    <w:p>
      <w:pPr>
        <w:pStyle w:val="Normal"/>
        <w:spacing w:lineRule="auto" w:line="276"/>
        <w:jc w:val="both"/>
        <w:rPr>
          <w:rFonts w:ascii="Arial" w:hAnsi="Arial"/>
          <w:color w:val="000000"/>
        </w:rPr>
      </w:pPr>
      <w:r>
        <w:rPr>
          <w:rFonts w:ascii="Arial" w:hAnsi="Arial"/>
          <w:color w:val="000000"/>
        </w:rPr>
      </w:r>
    </w:p>
    <w:p>
      <w:pPr>
        <w:pStyle w:val="Normal"/>
        <w:spacing w:lineRule="auto" w:line="276"/>
        <w:jc w:val="both"/>
        <w:rPr>
          <w:rFonts w:ascii="Arial" w:hAnsi="Arial" w:eastAsia="Arial" w:cs="Arial"/>
          <w:color w:val="000000"/>
        </w:rPr>
      </w:pPr>
      <w:r>
        <w:rPr>
          <w:rFonts w:eastAsia="Arial" w:cs="Arial" w:ascii="Arial" w:hAnsi="Arial"/>
          <w:color w:val="000000"/>
        </w:rPr>
        <w:t>El beneficiario del presente convenio, se encuentra eximido del requisito de la aportación de garantías por el anticipo económico correspondiente al 100% del importe concedido con la concesión de la subvención, motivado por ser una entidad no lucrativa.</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eastAsia="Arial" w:cs="Arial"/>
          <w:color w:val="000000"/>
        </w:rPr>
      </w:pPr>
      <w:r>
        <w:rPr>
          <w:rFonts w:eastAsia="Arial" w:cs="Arial" w:ascii="Arial" w:hAnsi="Arial"/>
          <w:color w:val="000000"/>
        </w:rPr>
        <w:t>Para el cobro de la ayuda económica, el beneficiario deberá estar al corriente de sus obligaciones tributarias y frente a la Seguridad Social y no ser deudor por resolución de procedencia de reintegro. En el caso de las obligaciones fiscales con la Diputación Provincial de Castellón, se determinará de oficio, a través de la Tesorería, y en el supuesto de existir deudas, podrá arbitrarse el sistema de compensación para el pago de la subvención.</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La aportación será ingresada</w:t>
      </w:r>
      <w:r>
        <w:rPr>
          <w:rFonts w:eastAsia="Arial" w:cs="Arial" w:ascii="Arial" w:hAnsi="Arial"/>
          <w:color w:val="000000"/>
          <w:shd w:fill="auto" w:val="clear"/>
        </w:rPr>
        <w:t xml:space="preserve"> en </w:t>
      </w:r>
      <w:r>
        <w:rPr>
          <w:rFonts w:eastAsia="Arial" w:cs="Arial" w:ascii="Arial" w:hAnsi="Arial"/>
          <w:shd w:fill="auto" w:val="clear"/>
        </w:rPr>
        <w:t xml:space="preserve">la cuenta corriente de la “Universidad de Alicante”, en BANCO SANTANDER, Código de Entidad 0049, Sucursal Código 6659, c/c. nº 2116125611, D.C. 01, </w:t>
      </w:r>
      <w:r>
        <w:rPr>
          <w:rFonts w:cs="Arial" w:ascii="Arial" w:hAnsi="Arial"/>
          <w:shd w:fill="auto" w:val="clear"/>
        </w:rPr>
        <w:t>indicando el concepto de referencia al convenio y a la anualidad a que se refiera.</w:t>
      </w:r>
    </w:p>
    <w:p>
      <w:pPr>
        <w:pStyle w:val="Normal"/>
        <w:spacing w:lineRule="auto" w:line="276"/>
        <w:jc w:val="both"/>
        <w:rPr>
          <w:rFonts w:ascii="Arial" w:hAnsi="Arial" w:eastAsia="Calibri" w:cs="Calibri"/>
          <w:highlight w:val="none"/>
          <w:shd w:fill="auto" w:val="clear"/>
        </w:rPr>
      </w:pPr>
      <w:r>
        <w:rPr>
          <w:rFonts w:eastAsia="Calibri" w:cs="Calibri" w:ascii="Arial" w:hAnsi="Arial"/>
          <w:shd w:fill="auto" w:val="clear"/>
        </w:rPr>
      </w:r>
    </w:p>
    <w:p>
      <w:pPr>
        <w:pStyle w:val="Normal"/>
        <w:spacing w:lineRule="auto" w:line="276"/>
        <w:jc w:val="both"/>
        <w:rPr>
          <w:rFonts w:ascii="Arial" w:hAnsi="Arial" w:eastAsia="Arial" w:cs="Arial"/>
          <w:b/>
          <w:b/>
        </w:rPr>
      </w:pPr>
      <w:r>
        <w:rPr>
          <w:rFonts w:eastAsia="Arial" w:cs="Arial" w:ascii="Arial" w:hAnsi="Arial"/>
          <w:b/>
          <w:color w:val="000000"/>
        </w:rPr>
        <w:t>DUODÉCIMA.- Justificación: Forma, plazo, lugar y documentación</w:t>
      </w:r>
    </w:p>
    <w:p>
      <w:pPr>
        <w:pStyle w:val="Normal"/>
        <w:spacing w:lineRule="auto" w:line="276"/>
        <w:ind w:firstLine="315"/>
        <w:jc w:val="both"/>
        <w:rPr>
          <w:rFonts w:ascii="Arial" w:hAnsi="Arial" w:eastAsia="Arial" w:cs="Arial"/>
        </w:rPr>
      </w:pPr>
      <w:r>
        <w:rPr>
          <w:rFonts w:eastAsia="Arial" w:cs="Arial" w:ascii="Arial" w:hAnsi="Arial"/>
        </w:rPr>
      </w:r>
    </w:p>
    <w:p>
      <w:pPr>
        <w:pStyle w:val="Normal"/>
        <w:spacing w:lineRule="auto" w:line="276"/>
        <w:jc w:val="both"/>
        <w:rPr/>
      </w:pPr>
      <w:r>
        <w:rPr>
          <w:rFonts w:cs="Arial" w:ascii="Arial" w:hAnsi="Arial"/>
          <w:lang w:bidi="ar-SA"/>
        </w:rPr>
        <w:t>La justificació</w:t>
      </w:r>
      <w:r>
        <w:rPr>
          <w:rFonts w:cs="Arial" w:ascii="Arial" w:hAnsi="Arial"/>
          <w:color w:val="000000"/>
          <w:lang w:bidi="ar-SA"/>
        </w:rPr>
        <w:t>n de la realización de actividades por parte de la UA deber</w:t>
      </w:r>
      <w:r>
        <w:rPr>
          <w:rFonts w:cs="Arial" w:ascii="Arial" w:hAnsi="Arial"/>
          <w:lang w:bidi="ar-SA"/>
        </w:rPr>
        <w:t>á adoptar la forma de estados contables, conforme al modelo oficial normalizado de la Diputación de Castellón, al que se podrá acceder a través de la página web de la Diputación de Castellón (</w:t>
      </w:r>
      <w:hyperlink r:id="rId3">
        <w:r>
          <w:rPr>
            <w:rStyle w:val="EnlacedeInternet"/>
            <w:rFonts w:ascii="Arial" w:hAnsi="Arial"/>
            <w:color w:val="00000A"/>
            <w:u w:val="none"/>
            <w:lang w:bidi="ar-SA"/>
          </w:rPr>
          <w:t>www.dipcas.es</w:t>
        </w:r>
      </w:hyperlink>
      <w:r>
        <w:rPr>
          <w:rStyle w:val="EnlacedeInternet"/>
          <w:rFonts w:eastAsia="Arial" w:cs="Arial" w:ascii="Arial" w:hAnsi="Arial"/>
          <w:color w:val="00000A"/>
          <w:u w:val="none"/>
          <w:lang w:bidi="ar-SA"/>
        </w:rPr>
        <w:t>; ciudadanía; ayudas y subvenciones; normativa, modelos y otros documentos-estados contables)</w:t>
      </w:r>
      <w:r>
        <w:rPr>
          <w:rFonts w:cs="Arial" w:ascii="Arial" w:hAnsi="Arial"/>
          <w:lang w:bidi="ar-SA"/>
        </w:rPr>
        <w:t>.</w:t>
      </w:r>
    </w:p>
    <w:p>
      <w:pPr>
        <w:pStyle w:val="Normal"/>
        <w:spacing w:lineRule="auto" w:line="276"/>
        <w:ind w:firstLine="315"/>
        <w:jc w:val="both"/>
        <w:rPr>
          <w:rFonts w:ascii="Arial" w:hAnsi="Arial"/>
          <w:color w:val="00000A"/>
        </w:rPr>
      </w:pPr>
      <w:r>
        <w:rPr>
          <w:rFonts w:ascii="Arial" w:hAnsi="Arial"/>
          <w:color w:val="00000A"/>
        </w:rPr>
      </w:r>
    </w:p>
    <w:p>
      <w:pPr>
        <w:pStyle w:val="Normal"/>
        <w:spacing w:lineRule="auto" w:line="276"/>
        <w:jc w:val="both"/>
        <w:rPr/>
      </w:pPr>
      <w:r>
        <w:rPr>
          <w:rFonts w:eastAsia="Arial" w:cs="Arial" w:ascii="Arial" w:hAnsi="Arial"/>
          <w:color w:val="000000"/>
        </w:rPr>
        <w:t>El plazo máximo para la justificación de la subvención será el 20 de diciembre</w:t>
      </w:r>
      <w:r>
        <w:rPr>
          <w:rFonts w:eastAsia="Arial" w:cs="Arial" w:ascii="Arial" w:hAnsi="Arial"/>
          <w:color w:val="0070C0"/>
        </w:rPr>
        <w:t xml:space="preserve"> </w:t>
      </w:r>
      <w:r>
        <w:rPr>
          <w:rFonts w:eastAsia="Arial" w:cs="Arial" w:ascii="Arial" w:hAnsi="Arial"/>
          <w:color w:val="000000"/>
        </w:rPr>
        <w:t>de 2022. Todos los gastos deberán haberse realizado y pagado dentro del ejercicio 2022.</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pPr>
      <w:r>
        <w:rPr>
          <w:rFonts w:eastAsia="Arial" w:cs="Arial" w:ascii="Arial" w:hAnsi="Arial"/>
          <w:color w:val="000000"/>
        </w:rPr>
        <w:t xml:space="preserve">La justificación deberá presentarse por vía telemática a través de la sede electrónica de la Diputación Provincial de Castellón. Sólo se admitirá por esta vía, a la que se podrá acceder a través del siguiente enlace: </w:t>
      </w:r>
      <w:hyperlink r:id="rId4">
        <w:r>
          <w:rPr>
            <w:rStyle w:val="EnlacedeInternet"/>
            <w:rFonts w:eastAsia="Arial" w:cs="Arial" w:ascii="Arial" w:hAnsi="Arial"/>
          </w:rPr>
          <w:t>https://dipcas.sedelectronica.es/</w:t>
        </w:r>
      </w:hyperlink>
      <w:r>
        <w:rPr>
          <w:rFonts w:eastAsia="Arial" w:cs="Arial" w:ascii="Arial" w:hAnsi="Arial"/>
          <w:color w:val="3333FF"/>
        </w:rPr>
        <w:t xml:space="preserve">. </w:t>
      </w:r>
      <w:r>
        <w:rPr>
          <w:rFonts w:eastAsia="Arial" w:cs="Arial" w:ascii="Arial" w:hAnsi="Arial"/>
          <w:color w:val="000000"/>
        </w:rPr>
        <w:t>La justificación se presentará como aportación de documentación al expediente número 666/2022.</w:t>
      </w:r>
    </w:p>
    <w:p>
      <w:pPr>
        <w:pStyle w:val="Normal"/>
        <w:spacing w:lineRule="auto" w:line="276"/>
        <w:ind w:firstLine="315"/>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Deberá justificarse el importe del gasto subvencionable que se detalla en el presente convenio, y ha de referirse a actividades realizadas durante el ejercicio económico.</w:t>
      </w:r>
    </w:p>
    <w:p>
      <w:pPr>
        <w:pStyle w:val="Normal"/>
        <w:spacing w:lineRule="auto" w:line="276"/>
        <w:ind w:firstLine="315"/>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eastAsia="Arial" w:cs="Arial"/>
        </w:rPr>
      </w:pPr>
      <w:r>
        <w:rPr>
          <w:rFonts w:eastAsia="Arial" w:cs="Arial" w:ascii="Arial" w:hAnsi="Arial"/>
          <w:color w:val="000000"/>
        </w:rPr>
        <w:t>La documentación a presentar es la siguiente:</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rPr>
      </w:pPr>
      <w:r>
        <w:rPr>
          <w:rFonts w:eastAsia="Arial" w:cs="Arial" w:ascii="Arial" w:hAnsi="Arial"/>
          <w:color w:val="000000"/>
        </w:rPr>
        <w:t>a) Memoria evaluativa de la actividad subvencionada, consistente en la declaración detallada de las actividades realizadas financiadas con la subvención y su coste, acompañada de la documentación gráfica acreditativa de la inserción de la imagen corporativa de la Diputación Provincial de Castellón.</w:t>
      </w:r>
    </w:p>
    <w:p>
      <w:pPr>
        <w:pStyle w:val="Normal"/>
        <w:spacing w:lineRule="auto" w:line="276"/>
        <w:ind w:firstLine="315"/>
        <w:jc w:val="both"/>
        <w:rPr>
          <w:rFonts w:ascii="Arial" w:hAnsi="Arial" w:eastAsia="Arial" w:cs="Arial"/>
        </w:rPr>
      </w:pPr>
      <w:r>
        <w:rPr>
          <w:rFonts w:eastAsia="Arial" w:cs="Arial" w:ascii="Arial" w:hAnsi="Arial"/>
        </w:rPr>
      </w:r>
    </w:p>
    <w:p>
      <w:pPr>
        <w:pStyle w:val="Normal"/>
        <w:spacing w:lineRule="auto" w:line="276"/>
        <w:jc w:val="both"/>
        <w:rPr>
          <w:rFonts w:ascii="Arial" w:hAnsi="Arial"/>
        </w:rPr>
      </w:pPr>
      <w:r>
        <w:rPr>
          <w:rFonts w:cs="Arial" w:ascii="Arial" w:hAnsi="Arial"/>
          <w:lang w:bidi="ar-SA"/>
        </w:rPr>
        <w:t>b) Certificado, emitido por el órgano que tiene a su cargo la contabilidad, con relación al objeto de la subvención, acerca de:</w:t>
      </w:r>
    </w:p>
    <w:p>
      <w:pPr>
        <w:pStyle w:val="Normal"/>
        <w:spacing w:lineRule="auto" w:line="276"/>
        <w:ind w:firstLine="283"/>
        <w:jc w:val="both"/>
        <w:rPr>
          <w:rFonts w:ascii="Arial" w:hAnsi="Arial" w:cs="Arial"/>
          <w:lang w:bidi="ar-SA"/>
        </w:rPr>
      </w:pPr>
      <w:r>
        <w:rPr>
          <w:rFonts w:cs="Arial" w:ascii="Arial" w:hAnsi="Arial"/>
          <w:lang w:bidi="ar-SA"/>
        </w:rPr>
      </w:r>
    </w:p>
    <w:p>
      <w:pPr>
        <w:pStyle w:val="Normal"/>
        <w:spacing w:lineRule="auto" w:line="276"/>
        <w:ind w:hanging="57"/>
        <w:jc w:val="both"/>
        <w:rPr>
          <w:rFonts w:ascii="Arial" w:hAnsi="Arial" w:cs="Arial"/>
          <w:lang w:bidi="ar-SA"/>
        </w:rPr>
      </w:pPr>
      <w:r>
        <w:rPr>
          <w:rFonts w:cs="Arial" w:ascii="Arial" w:hAnsi="Arial"/>
          <w:lang w:bidi="ar-SA"/>
        </w:rPr>
        <w:t>- Las obligaciones reconocidas con cargo al Presupuesto de la entidad, con expresión de la aplicación presupuestaria, concepto de gasto, con detalle del tercero y fecha de aprobación, su importe y fecha de pago.</w:t>
      </w:r>
    </w:p>
    <w:p>
      <w:pPr>
        <w:pStyle w:val="Normal"/>
        <w:spacing w:lineRule="auto" w:line="276"/>
        <w:ind w:hanging="57"/>
        <w:jc w:val="both"/>
        <w:rPr>
          <w:rFonts w:ascii="Arial" w:hAnsi="Arial" w:eastAsia="Arial" w:cs="Arial"/>
        </w:rPr>
      </w:pPr>
      <w:r>
        <w:rPr>
          <w:rFonts w:eastAsia="Arial" w:cs="Arial" w:ascii="Arial" w:hAnsi="Arial"/>
          <w:color w:val="000000"/>
        </w:rPr>
        <w:t>- Los ingresos en concepto de subvenciones de otras entidades, tasas, precios públicos y otros.</w:t>
      </w:r>
    </w:p>
    <w:p>
      <w:pPr>
        <w:pStyle w:val="Normal"/>
        <w:spacing w:lineRule="auto" w:line="276"/>
        <w:ind w:hanging="57"/>
        <w:jc w:val="both"/>
        <w:rPr>
          <w:rFonts w:ascii="Arial" w:hAnsi="Arial" w:eastAsia="Arial" w:cs="Arial"/>
        </w:rPr>
      </w:pPr>
      <w:r>
        <w:rPr>
          <w:rFonts w:eastAsia="Arial" w:cs="Arial" w:ascii="Arial" w:hAnsi="Arial"/>
        </w:rPr>
      </w:r>
    </w:p>
    <w:p>
      <w:pPr>
        <w:pStyle w:val="Normal"/>
        <w:spacing w:lineRule="auto" w:line="276"/>
        <w:jc w:val="both"/>
        <w:rPr/>
      </w:pPr>
      <w:r>
        <w:rPr>
          <w:rFonts w:eastAsia="Arial" w:cs="Arial" w:ascii="Arial" w:hAnsi="Arial"/>
          <w:color w:val="000000"/>
        </w:rPr>
        <w:t xml:space="preserve">Este certificado </w:t>
      </w:r>
      <w:r>
        <w:rPr>
          <w:rFonts w:eastAsia="Arial" w:cs="Arial" w:ascii="Arial" w:hAnsi="Arial"/>
          <w:color w:val="000000"/>
          <w:lang w:bidi="ar-SA"/>
        </w:rPr>
        <w:t>deberá adoptar la forma de estados contables, conforme al modelo oficial normalizado de la Diputación de Castellón, al que se podrá acceder a través de la página web de la Diputación de Castellón (</w:t>
      </w:r>
      <w:hyperlink r:id="rId5">
        <w:r>
          <w:rPr>
            <w:rStyle w:val="EnlacedeInternet"/>
            <w:rFonts w:eastAsia="Arial" w:cs="Arial" w:ascii="Arial" w:hAnsi="Arial"/>
            <w:color w:val="00000A"/>
            <w:u w:val="none"/>
            <w:lang w:bidi="ar-SA"/>
          </w:rPr>
          <w:t>www.dipcas.es</w:t>
        </w:r>
      </w:hyperlink>
      <w:r>
        <w:rPr>
          <w:rStyle w:val="EnlacedeInternet"/>
          <w:rFonts w:eastAsia="Arial" w:cs="Arial" w:ascii="Arial" w:hAnsi="Arial"/>
          <w:color w:val="00000A"/>
          <w:u w:val="none"/>
          <w:lang w:bidi="ar-SA"/>
        </w:rPr>
        <w:t xml:space="preserve">; ciudadanía; ayudas y subvenciones; normativa, modelos y otros documentos-estados contables). </w:t>
      </w:r>
    </w:p>
    <w:p>
      <w:pPr>
        <w:pStyle w:val="Normal"/>
        <w:spacing w:lineRule="auto" w:line="276"/>
        <w:ind w:hanging="57"/>
        <w:jc w:val="both"/>
        <w:rPr>
          <w:rStyle w:val="EnlacedeInternet"/>
          <w:rFonts w:eastAsia="Arial" w:cs="Arial"/>
          <w:color w:val="00000A"/>
          <w:highlight w:val="yellow"/>
          <w:u w:val="none"/>
          <w:lang w:bidi="ar-SA"/>
        </w:rPr>
      </w:pPr>
      <w:r>
        <w:rPr>
          <w:rFonts w:eastAsia="Arial" w:cs="Arial"/>
          <w:color w:val="00000A"/>
          <w:highlight w:val="yellow"/>
          <w:u w:val="none"/>
          <w:lang w:bidi="ar-SA"/>
        </w:rPr>
      </w:r>
    </w:p>
    <w:p>
      <w:pPr>
        <w:pStyle w:val="Default"/>
        <w:spacing w:lineRule="auto" w:line="276"/>
        <w:jc w:val="both"/>
        <w:rPr>
          <w:lang w:val="es-ES"/>
        </w:rPr>
      </w:pPr>
      <w:r>
        <w:rPr>
          <w:rStyle w:val="EnlacedeInternet"/>
          <w:rFonts w:eastAsia="Arial" w:cs="Arial" w:ascii="Arial" w:hAnsi="Arial"/>
          <w:color w:val="000000"/>
          <w:u w:val="none"/>
          <w:lang w:val="es-ES" w:bidi="ar-SA"/>
        </w:rPr>
        <w:t>En el caso de gastos de personal del mes de diciembre, deberán justificarse las nóminas dentro del plazo máximo de justificación, pudiendo justificarse las retenciones de IRPF o IRNR (modelo 111 o equivalente) y gasto de la Seguridad Social (TC1/recibo de liquidación de cotizaciones y TC2, o documentos equivalentes), en el mes de enero del ejercicio siguiente. En el caso de beneficiarios cuya liquidación del modelo 111 o equivalente sea de periodicidad trimestral, lo expuesto en este párrafo será con referencia a las facturas y gastos de personal y modelo 111 o equivalente del 4º trimestre.</w:t>
      </w:r>
    </w:p>
    <w:p>
      <w:pPr>
        <w:pStyle w:val="Normal"/>
        <w:spacing w:lineRule="auto" w:line="276"/>
        <w:ind w:firstLine="315"/>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pPr>
      <w:r>
        <w:rPr>
          <w:rFonts w:cs="Arial" w:ascii="Arial" w:hAnsi="Arial"/>
        </w:rPr>
        <w:t xml:space="preserve">c) </w:t>
      </w:r>
      <w:r>
        <w:rPr>
          <w:rStyle w:val="Destacado"/>
          <w:rFonts w:eastAsia="Arial" w:cs="Arial" w:ascii="Arial" w:hAnsi="Arial"/>
          <w:i w:val="false"/>
          <w:iCs w:val="false"/>
          <w:color w:val="000000"/>
          <w:lang w:bidi="ar-SA"/>
        </w:rPr>
        <w:t>Declaración responsable sobre la naturaleza que el IVA tiene para el beneficiario. De no haber variado esta declaración desde la solicitud hasta la fecha de presentar la justificación, no resultará necesario aportarlo, y se incorporará de oficio una copia de la misma por el Área Gestora.</w:t>
      </w:r>
    </w:p>
    <w:p>
      <w:pPr>
        <w:pStyle w:val="Normal"/>
        <w:spacing w:lineRule="auto" w:line="276"/>
        <w:jc w:val="both"/>
        <w:rPr>
          <w:rStyle w:val="Destacado"/>
          <w:rFonts w:ascii="Arial" w:hAnsi="Arial" w:eastAsia="Arial" w:cs="Arial"/>
          <w:i w:val="false"/>
          <w:i w:val="false"/>
          <w:iCs w:val="false"/>
          <w:color w:val="000000"/>
          <w:highlight w:val="red"/>
          <w:lang w:bidi="ar-SA"/>
        </w:rPr>
      </w:pPr>
      <w:r>
        <w:rPr>
          <w:rFonts w:eastAsia="Arial" w:cs="Arial" w:ascii="Arial" w:hAnsi="Arial"/>
          <w:i w:val="false"/>
          <w:iCs w:val="false"/>
          <w:color w:val="000000"/>
          <w:highlight w:val="red"/>
          <w:lang w:bidi="ar-SA"/>
        </w:rPr>
      </w:r>
    </w:p>
    <w:p>
      <w:pPr>
        <w:pStyle w:val="Normal"/>
        <w:tabs>
          <w:tab w:val="clear" w:pos="720"/>
          <w:tab w:val="left" w:pos="565" w:leader="none"/>
        </w:tabs>
        <w:spacing w:lineRule="auto" w:line="276"/>
        <w:jc w:val="both"/>
        <w:rPr/>
      </w:pPr>
      <w:r>
        <w:rPr>
          <w:rFonts w:eastAsia="Calibri" w:cs="Calibri" w:ascii="Arial" w:hAnsi="Arial"/>
        </w:rPr>
        <w:t>d)  Declaración responsable sobre petición de subvenciones para el mismo fin.</w:t>
      </w:r>
    </w:p>
    <w:p>
      <w:pPr>
        <w:pStyle w:val="Normal"/>
        <w:tabs>
          <w:tab w:val="clear" w:pos="720"/>
          <w:tab w:val="left" w:pos="565" w:leader="none"/>
        </w:tabs>
        <w:spacing w:lineRule="auto" w:line="276"/>
        <w:jc w:val="both"/>
        <w:rPr>
          <w:rFonts w:ascii="Arial" w:hAnsi="Arial" w:eastAsia="Calibri" w:cs="Calibri"/>
        </w:rPr>
      </w:pPr>
      <w:r>
        <w:rPr>
          <w:rFonts w:eastAsia="Calibri" w:cs="Calibri" w:ascii="Arial" w:hAnsi="Arial"/>
        </w:rPr>
      </w:r>
    </w:p>
    <w:p>
      <w:pPr>
        <w:pStyle w:val="Normal"/>
        <w:tabs>
          <w:tab w:val="clear" w:pos="720"/>
          <w:tab w:val="left" w:pos="565" w:leader="none"/>
        </w:tabs>
        <w:spacing w:lineRule="auto" w:line="276"/>
        <w:jc w:val="both"/>
        <w:rPr>
          <w:rFonts w:ascii="Arial" w:hAnsi="Arial"/>
        </w:rPr>
      </w:pPr>
      <w:r>
        <w:rPr>
          <w:rFonts w:eastAsia="Arial" w:cs="Arial" w:ascii="Arial" w:hAnsi="Arial"/>
          <w:color w:val="000000"/>
        </w:rPr>
        <w:t>Cuando no se pudiese justificar el pago de todas las obligaciones reconocidas a la finalización del periodo de justificación, se deberá adjuntar, al certificado de gastos y a la memoria justificativa, solicitud de pago de la subvención con el carácter de a justificar por el importe correspondiente a las obligaciones reconocidas y no pagadas, debiendo justificar el pago de los mismos en el plazo de dos meses a contar desde la fecha en que se efectúe el pago por parte de la Diputación.</w:t>
      </w:r>
    </w:p>
    <w:p>
      <w:pPr>
        <w:pStyle w:val="Normal"/>
        <w:tabs>
          <w:tab w:val="clear" w:pos="720"/>
          <w:tab w:val="left" w:pos="565" w:leader="none"/>
        </w:tabs>
        <w:spacing w:lineRule="auto" w:line="276"/>
        <w:jc w:val="both"/>
        <w:rPr>
          <w:rFonts w:ascii="Arial" w:hAnsi="Arial"/>
        </w:rPr>
      </w:pPr>
      <w:r>
        <w:rPr>
          <w:rFonts w:ascii="Arial" w:hAnsi="Arial"/>
        </w:rPr>
      </w:r>
    </w:p>
    <w:p>
      <w:pPr>
        <w:pStyle w:val="Normal"/>
        <w:widowControl/>
        <w:spacing w:lineRule="auto" w:line="312" w:before="0" w:after="0"/>
        <w:ind w:left="0" w:right="0" w:hanging="0"/>
        <w:jc w:val="both"/>
        <w:rPr>
          <w:rFonts w:ascii="Arial" w:hAnsi="Arial" w:eastAsia="Arial" w:cs="Arial"/>
          <w:b w:val="false"/>
          <w:b w:val="false"/>
          <w:bCs w:val="false"/>
          <w:i w:val="false"/>
          <w:i w:val="false"/>
          <w:iCs w:val="false"/>
          <w:color w:val="000000"/>
          <w:sz w:val="24"/>
          <w:szCs w:val="24"/>
          <w:u w:val="none"/>
          <w:lang w:val="es-ES" w:bidi="ar-SA"/>
        </w:rPr>
      </w:pPr>
      <w:r>
        <w:rPr>
          <w:rFonts w:eastAsia="Arial" w:cs="Arial" w:ascii="Arial" w:hAnsi="Arial"/>
          <w:b w:val="false"/>
          <w:bCs w:val="false"/>
          <w:i w:val="false"/>
          <w:iCs w:val="false"/>
          <w:caps w:val="false"/>
          <w:smallCaps w:val="false"/>
          <w:color w:val="000000"/>
          <w:spacing w:val="0"/>
          <w:sz w:val="24"/>
          <w:szCs w:val="24"/>
          <w:u w:val="none"/>
          <w:lang w:val="es-ES" w:bidi="ar-SA"/>
        </w:rPr>
        <w:t>Dado el carácter de pago a justificar de esta solicitud, no resulta factible respecto del importe de la subvención que, por haber sido anticipada, ya se pagó con tal carácter, por lo que con la justificación del gasto a la finalización total de la obra o actividad subvencionada, deberá acreditarse el pago de obligaciones por un importe igual o superior al de la subvención anticipada.</w:t>
      </w:r>
      <w:r>
        <w:rPr>
          <w:rFonts w:eastAsia="Arial" w:cs="Arial" w:ascii="Arial" w:hAnsi="Arial"/>
          <w:b w:val="false"/>
          <w:bCs w:val="false"/>
          <w:i w:val="false"/>
          <w:iCs w:val="false"/>
          <w:color w:val="000000"/>
          <w:sz w:val="24"/>
          <w:szCs w:val="24"/>
          <w:u w:val="none"/>
          <w:lang w:val="es-ES" w:bidi="ar-SA"/>
        </w:rPr>
        <w:t xml:space="preserve"> </w:t>
      </w:r>
    </w:p>
    <w:p>
      <w:pPr>
        <w:pStyle w:val="Normal"/>
        <w:widowControl/>
        <w:tabs>
          <w:tab w:val="clear" w:pos="720"/>
          <w:tab w:val="left" w:pos="565" w:leader="none"/>
        </w:tabs>
        <w:spacing w:lineRule="auto" w:line="312" w:before="0" w:after="0"/>
        <w:ind w:left="0" w:right="0" w:hanging="57"/>
        <w:jc w:val="both"/>
        <w:rPr>
          <w:rFonts w:ascii="Arial" w:hAnsi="Arial"/>
        </w:rPr>
      </w:pPr>
      <w:r>
        <w:rPr>
          <w:rFonts w:ascii="Arial" w:hAnsi="Arial"/>
        </w:rPr>
      </w:r>
    </w:p>
    <w:p>
      <w:pPr>
        <w:pStyle w:val="Normal"/>
        <w:tabs>
          <w:tab w:val="clear" w:pos="720"/>
          <w:tab w:val="left" w:pos="565" w:leader="none"/>
        </w:tabs>
        <w:spacing w:lineRule="auto" w:line="276"/>
        <w:jc w:val="both"/>
        <w:rPr>
          <w:rFonts w:ascii="Arial" w:hAnsi="Arial"/>
        </w:rPr>
      </w:pPr>
      <w:r>
        <w:rPr>
          <w:rFonts w:eastAsia="Arial" w:cs="Arial" w:ascii="Arial" w:hAnsi="Arial"/>
          <w:color w:val="000000"/>
        </w:rPr>
        <w:t>En el supuesto que la suma de los ingresos sea superior al gasto justificado, la subvención se reducirá de tal modo que, en ningún caso el total de ingresos sea superior a los gastos justificados.</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rPr>
      </w:pPr>
      <w:r>
        <w:rPr>
          <w:rFonts w:eastAsia="Arial" w:cs="Arial" w:ascii="Arial" w:hAnsi="Arial"/>
          <w:color w:val="000000"/>
        </w:rPr>
        <w:t>Conforme a lo dispuesto en el art. 70 del RLGS, el órgano concedente de la subvención podrá otorgar una ampliación del plazo establecido para la presentación de la justificación, que no exceda de la mitad del mismo y siempre que con ello no se perjudiquen derechos de tercero. Según el art. 32.3 de la LPAC, tanto la petición del interesado como la decisión sobre la ampliación, deberán producirse, en todo caso, antes del vencimiento del plazo de que se trate, sin que en ningún caso pueda ser objeto de ampliación un plazo ya vencido. El plazo ampliado concedido no podrá superar la correspondiente anualidad presupuestaria.</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Calibri" w:cs="Calibri"/>
        </w:rPr>
      </w:pPr>
      <w:r>
        <w:rPr>
          <w:rFonts w:eastAsia="Arial" w:cs="Arial" w:ascii="Arial" w:hAnsi="Arial"/>
          <w:color w:val="000000"/>
        </w:rPr>
        <w:t>De acuerdo con el art. 70.3 del RLGS, transcurrido el plazo máximo de justificación sin haberse presentado la misma ante el órgano competente, éste requerirá al beneficiario para que en el plazo improrrogable de 15 días sea presentada. La falta de presentación en dicho plazo llevará consigo, en su caso, la exigencia de reintegro y demás responsabilidades establecidas en la LGS. La presentación de la justificación en el plazo adicional establecido en este apartado no eximirá al beneficiario de las sanciones que, conforme a la LGS, correspondan.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color w:val="000000"/>
        </w:rPr>
      </w:pPr>
      <w:r>
        <w:rPr>
          <w:rFonts w:eastAsia="Arial" w:cs="Arial" w:ascii="Arial" w:hAnsi="Arial"/>
          <w:b/>
          <w:color w:val="000000"/>
        </w:rPr>
        <w:t>DECIMOTERCERA.- Incumplimiento de la obligación de justificar</w:t>
      </w:r>
    </w:p>
    <w:p>
      <w:pPr>
        <w:pStyle w:val="Normal"/>
        <w:spacing w:lineRule="auto" w:line="276"/>
        <w:ind w:firstLine="315"/>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cs="Arial"/>
        </w:rPr>
      </w:pPr>
      <w:r>
        <w:rPr>
          <w:rFonts w:cs="Arial" w:ascii="Arial" w:hAnsi="Arial"/>
        </w:rPr>
        <w:t>De conformidad con el art. 37 de la LGS y 89 del RLGS, el incumplimiento total o parcial de la obligación de justificar o la justificación insuficiente conllevará el reintegro de las cantidades percibidas y la exigencia del interés de demora correspondiente, o en su caso, la pérdida del derecho al cobro de la subvención.</w:t>
      </w:r>
    </w:p>
    <w:p>
      <w:pPr>
        <w:pStyle w:val="Normal"/>
        <w:spacing w:lineRule="auto" w:line="276"/>
        <w:ind w:hanging="57"/>
        <w:jc w:val="both"/>
        <w:rPr>
          <w:rFonts w:ascii="Arial" w:hAnsi="Arial" w:cs="Arial"/>
        </w:rPr>
      </w:pPr>
      <w:r>
        <w:rPr>
          <w:rFonts w:cs="Arial"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 xml:space="preserve">No obstante, de conformidad con lo establecido en el art. 17.3.n) de la LGS, cuando el incumplimiento se acerque de forma significativa al cumplimiento total y se acredite una actuación inequívoca tendente a la satisfacción de los compromisos, la cantidad a reintegrar o la pérdida del derecho de cobro se determinará de forma proporcional al importe del gasto no justificado. </w:t>
      </w:r>
      <w:r>
        <w:rPr>
          <w:rFonts w:eastAsia="Arial" w:cs="Arial" w:ascii="Arial" w:hAnsi="Arial"/>
          <w:b w:val="false"/>
          <w:bCs w:val="false"/>
          <w:i w:val="false"/>
          <w:iCs w:val="false"/>
          <w:color w:val="000000"/>
          <w:sz w:val="24"/>
          <w:szCs w:val="24"/>
          <w:u w:val="none"/>
          <w:shd w:fill="auto" w:val="clear"/>
          <w:lang w:val="es-ES"/>
        </w:rPr>
        <w:t>A tal fin se tendrán en cuenta los criterios de graduación de los incumplimientos regulados en el art. 17.10 de la OGS de la Diputación Provincial de Castellón</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color w:val="000000"/>
        </w:rPr>
      </w:pPr>
      <w:r>
        <w:rPr>
          <w:rFonts w:eastAsia="Arial" w:cs="Arial" w:ascii="Arial" w:hAnsi="Arial"/>
          <w:b/>
          <w:color w:val="000000"/>
        </w:rPr>
        <w:t>DECIMOCUARTA.- Modificación, revocación y reintegro de las subvenciones</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La UA deberá comunicar al órgano concedente la alteración de las condiciones tenidas en cuenta para la concesión de la subvención, que no podrán alterar la finalidad perseguida con la concesión, así como la obtención concurrente de otras subvenciones o ayudas económicas, que en caso de que el total de las mismas sea superior al gasto objeto de la subvención, dará lugar a la modificación de la resolución de concesión.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En caso de incumplimiento de alguna de las condiciones de la convocatoria se procederá a la revocación de la subvención concedida y al reintegro de las cantidades abonadas, y la exigencia del interés de demora que resulte de aplicación desde el momento del abono de la subvención.</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En lo concerniente al reintegro de la subvención concedida, resultará aplicable lo dispuesto en el artículo 36 y siguientes de la LGS, incidiendo en que, de conformidad con el art. 37.1 de dicho texto legal,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La resolución por la que se acuerde el reintegro de la subvención será adoptada por el órgano concedente de la misma, previa instrucción del expediente, en el que junto a la propuesta razonada del servicio gestor se acompañarán los informes pertinentes y las alegaciones del beneficiario.</w:t>
      </w:r>
    </w:p>
    <w:p>
      <w:pPr>
        <w:pStyle w:val="Normal"/>
        <w:spacing w:lineRule="auto" w:line="276"/>
        <w:jc w:val="both"/>
        <w:rPr>
          <w:rFonts w:ascii="Arial" w:hAnsi="Arial" w:eastAsia="Arial" w:cs="Arial"/>
          <w:color w:val="000000"/>
        </w:rPr>
      </w:pPr>
      <w:r>
        <w:rPr>
          <w:rFonts w:eastAsia="Arial" w:cs="Arial" w:ascii="Arial" w:hAnsi="Arial"/>
          <w:color w:val="000000"/>
        </w:rPr>
      </w:r>
    </w:p>
    <w:p>
      <w:pPr>
        <w:pStyle w:val="Normal"/>
        <w:spacing w:lineRule="auto" w:line="276"/>
        <w:jc w:val="both"/>
        <w:rPr>
          <w:rFonts w:ascii="Arial" w:hAnsi="Arial" w:cs="Arial"/>
          <w:color w:val="000000"/>
        </w:rPr>
      </w:pPr>
      <w:r>
        <w:rPr>
          <w:rFonts w:cs="Arial" w:ascii="Arial" w:hAnsi="Arial"/>
          <w:color w:val="000000"/>
        </w:rPr>
        <w:t>Por lo que respecta a la devolución de la subvención a iniciativa del perceptor, el ingreso deberá realizarse mediante transferencia bancaria, en la cuenta corriente número IBAN ES45 0182 6230 940200120963, habilitada por la Excma. Diputación Provincial de Castellón en la entidad bancaria BBVA, cuyo justificante, acompañado de escrito informativo del mismo, deberá remitirse a la Diputación por vía telemática a través de la sede electrónica de la Diputación de Castellón.</w:t>
      </w:r>
    </w:p>
    <w:p>
      <w:pPr>
        <w:pStyle w:val="Normal"/>
        <w:spacing w:lineRule="auto" w:line="276"/>
        <w:jc w:val="both"/>
        <w:rPr>
          <w:rFonts w:ascii="Arial" w:hAnsi="Arial" w:cs="Arial"/>
          <w:color w:val="000000"/>
        </w:rPr>
      </w:pPr>
      <w:r>
        <w:rPr>
          <w:rFonts w:cs="Arial" w:ascii="Arial" w:hAnsi="Arial"/>
          <w:color w:val="000000"/>
        </w:rPr>
      </w:r>
    </w:p>
    <w:p>
      <w:pPr>
        <w:pStyle w:val="Normal"/>
        <w:spacing w:lineRule="auto" w:line="276"/>
        <w:jc w:val="both"/>
        <w:rPr>
          <w:rFonts w:ascii="Arial" w:hAnsi="Arial" w:eastAsia="Calibri" w:cs="Calibri"/>
        </w:rPr>
      </w:pPr>
      <w:r>
        <w:rPr>
          <w:rFonts w:eastAsia="Arial" w:cs="Arial" w:ascii="Arial" w:hAnsi="Arial"/>
          <w:color w:val="000000"/>
        </w:rPr>
        <w:t>Los intereses de demora se calcularán de conformidad con lo previsto en el art. 38 de la LGS. No obstante, en aplicación de los principios constitucionales de eficacia y eficiencia, no se liquidarán aquellos cuyo importe sea inferior o igual a 10 €, de conformidad con la OGS de la Diputación Provincial de Castellón.</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color w:val="0070C0"/>
        </w:rPr>
      </w:pPr>
      <w:r>
        <w:rPr>
          <w:rFonts w:eastAsia="Arial" w:cs="Arial" w:ascii="Arial" w:hAnsi="Arial"/>
          <w:b/>
          <w:color w:val="000000"/>
        </w:rPr>
        <w:t>DECIMOQUINTA.  Naturaleza jurídica</w:t>
      </w:r>
    </w:p>
    <w:p>
      <w:pPr>
        <w:pStyle w:val="Normal"/>
        <w:spacing w:lineRule="auto" w:line="276"/>
        <w:jc w:val="both"/>
        <w:rPr>
          <w:rFonts w:ascii="Arial" w:hAnsi="Arial" w:eastAsia="Calibri" w:cs="Calibri"/>
          <w:color w:val="000000"/>
        </w:rPr>
      </w:pPr>
      <w:r>
        <w:rPr>
          <w:rFonts w:eastAsia="Calibri" w:cs="Calibri" w:ascii="Arial" w:hAnsi="Arial"/>
          <w:color w:val="000000"/>
        </w:rPr>
      </w:r>
    </w:p>
    <w:p>
      <w:pPr>
        <w:pStyle w:val="Normal"/>
        <w:spacing w:lineRule="auto" w:line="276"/>
        <w:jc w:val="both"/>
        <w:rPr/>
      </w:pPr>
      <w:r>
        <w:rPr>
          <w:rFonts w:cs="Arial" w:ascii="Arial" w:hAnsi="Arial"/>
          <w:color w:val="000000"/>
        </w:rPr>
        <w:t>La participación en el presente procedimiento de concesión directa supone la aceptación de las presentes bases.</w:t>
      </w:r>
    </w:p>
    <w:p>
      <w:pPr>
        <w:pStyle w:val="Normal"/>
        <w:spacing w:lineRule="auto" w:line="276"/>
        <w:jc w:val="both"/>
        <w:rPr>
          <w:rFonts w:ascii="Arial" w:hAnsi="Arial" w:cs="Arial"/>
          <w:color w:val="000000"/>
        </w:rPr>
      </w:pPr>
      <w:r>
        <w:rPr>
          <w:rFonts w:cs="Arial" w:ascii="Arial" w:hAnsi="Arial"/>
          <w:color w:val="000000"/>
        </w:rPr>
      </w:r>
    </w:p>
    <w:p>
      <w:pPr>
        <w:pStyle w:val="Normal"/>
        <w:widowControl/>
        <w:suppressAutoHyphens w:val="true"/>
        <w:bidi w:val="0"/>
        <w:spacing w:lineRule="auto" w:line="312" w:before="0" w:after="0"/>
        <w:ind w:left="0" w:right="0" w:hanging="0"/>
        <w:jc w:val="both"/>
        <w:textAlignment w:val="baseline"/>
        <w:rPr>
          <w:rFonts w:ascii="Arial" w:hAnsi="Arial" w:cs="Arial"/>
          <w:color w:val="000000"/>
        </w:rPr>
      </w:pPr>
      <w:r>
        <w:rPr>
          <w:rFonts w:eastAsia="Arial" w:cs="Arial" w:ascii="Arial" w:hAnsi="Arial"/>
          <w:b w:val="false"/>
          <w:bCs w:val="false"/>
          <w:i w:val="false"/>
          <w:iCs w:val="false"/>
          <w:color w:val="000000"/>
          <w:sz w:val="24"/>
          <w:szCs w:val="24"/>
          <w:u w:val="none"/>
          <w:lang w:val="es-ES"/>
        </w:rPr>
        <w:t xml:space="preserve">En lo no determinado expresamente en las presentes bases, regirá lo dispuesto en la LGS, su Reglamento y la OGS de la Diputación Provincial de Castellón, </w:t>
      </w:r>
      <w:r>
        <w:rPr>
          <w:rFonts w:eastAsia="Arial" w:cs="Arial" w:ascii="Arial" w:hAnsi="Arial"/>
          <w:b w:val="false"/>
          <w:bCs w:val="false"/>
          <w:i/>
          <w:iCs/>
          <w:color w:val="auto"/>
          <w:sz w:val="24"/>
          <w:szCs w:val="24"/>
          <w:u w:val="none"/>
          <w:lang w:val="es-ES"/>
        </w:rPr>
        <w:t xml:space="preserve"> </w:t>
      </w:r>
      <w:r>
        <w:rPr>
          <w:rFonts w:eastAsia="Arial" w:cs="Arial" w:ascii="Arial" w:hAnsi="Arial"/>
          <w:b w:val="false"/>
          <w:bCs w:val="false"/>
          <w:i w:val="false"/>
          <w:iCs w:val="false"/>
          <w:color w:val="auto"/>
          <w:sz w:val="24"/>
          <w:szCs w:val="24"/>
          <w:u w:val="none"/>
          <w:lang w:val="es-ES"/>
        </w:rPr>
        <w:t>aprobada en sesión plenaria de fecha 23 de noviembre de 2021 (BOP n.º 10 de 22 de enero de 2022)</w:t>
      </w:r>
      <w:r>
        <w:rPr>
          <w:rFonts w:eastAsia="Arial" w:cs="Arial" w:ascii="Arial" w:hAnsi="Arial"/>
          <w:b w:val="false"/>
          <w:bCs w:val="false"/>
          <w:i w:val="false"/>
          <w:iCs w:val="false"/>
          <w:color w:val="000000"/>
          <w:sz w:val="24"/>
          <w:szCs w:val="24"/>
          <w:u w:val="none"/>
          <w:lang w:val="es-ES"/>
        </w:rPr>
        <w:t>.</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rPr>
      </w:pPr>
      <w:r>
        <w:rPr>
          <w:rFonts w:eastAsia="Arial" w:cs="Arial" w:ascii="Arial" w:hAnsi="Arial"/>
          <w:b/>
          <w:color w:val="000000"/>
        </w:rPr>
        <w:t>DECIMOSEXTA.</w:t>
      </w:r>
      <w:r>
        <w:rPr>
          <w:rFonts w:eastAsia="Arial" w:cs="Arial" w:ascii="Arial" w:hAnsi="Arial"/>
          <w:color w:val="000000"/>
        </w:rPr>
        <w:t xml:space="preserve"> </w:t>
      </w:r>
      <w:r>
        <w:rPr>
          <w:rFonts w:eastAsia="Arial" w:cs="Arial" w:ascii="Arial" w:hAnsi="Arial"/>
          <w:b/>
          <w:color w:val="000000"/>
        </w:rPr>
        <w:t>Vigencia.</w:t>
      </w:r>
    </w:p>
    <w:p>
      <w:pPr>
        <w:pStyle w:val="Normal"/>
        <w:spacing w:lineRule="auto" w:line="276"/>
        <w:jc w:val="both"/>
        <w:rPr>
          <w:rFonts w:ascii="Arial" w:hAnsi="Arial" w:eastAsia="Calibri" w:cs="Calibri"/>
          <w:highlight w:val="yellow"/>
        </w:rPr>
      </w:pPr>
      <w:r>
        <w:rPr>
          <w:rFonts w:eastAsia="Calibri" w:cs="Calibri" w:ascii="Arial" w:hAnsi="Arial"/>
          <w:highlight w:val="yellow"/>
        </w:rPr>
      </w:r>
    </w:p>
    <w:p>
      <w:pPr>
        <w:pStyle w:val="Normal"/>
        <w:spacing w:lineRule="auto" w:line="276"/>
        <w:jc w:val="both"/>
        <w:rPr>
          <w:rFonts w:ascii="Arial" w:hAnsi="Arial" w:eastAsia="Arial" w:cs="Arial"/>
          <w:color w:val="000000"/>
        </w:rPr>
      </w:pPr>
      <w:r>
        <w:rPr>
          <w:rFonts w:eastAsia="Arial" w:cs="Arial" w:ascii="Arial" w:hAnsi="Arial"/>
          <w:color w:val="000000"/>
        </w:rPr>
        <w:t xml:space="preserve">La vigencia del presente convenio se extenderá desde la fecha de su firma hasta el 31 de diciembre del 2022. </w:t>
      </w:r>
    </w:p>
    <w:p>
      <w:pPr>
        <w:pStyle w:val="Normal"/>
        <w:spacing w:lineRule="auto" w:line="276"/>
        <w:jc w:val="both"/>
        <w:rPr>
          <w:rFonts w:ascii="Arial" w:hAnsi="Arial" w:eastAsia="Arial" w:cs="Arial"/>
          <w:b/>
          <w:b/>
        </w:rPr>
      </w:pPr>
      <w:r>
        <w:rPr>
          <w:rFonts w:eastAsia="Arial" w:cs="Arial" w:ascii="Arial" w:hAnsi="Arial"/>
          <w:b/>
        </w:rPr>
      </w:r>
    </w:p>
    <w:p>
      <w:pPr>
        <w:pStyle w:val="Normal"/>
        <w:spacing w:lineRule="auto" w:line="276"/>
        <w:jc w:val="both"/>
        <w:rPr>
          <w:rFonts w:ascii="Arial" w:hAnsi="Arial" w:eastAsia="Arial" w:cs="Arial"/>
          <w:b/>
          <w:b/>
        </w:rPr>
      </w:pPr>
      <w:r>
        <w:rPr>
          <w:rFonts w:eastAsia="Arial" w:cs="Arial" w:ascii="Arial" w:hAnsi="Arial"/>
          <w:b/>
          <w:color w:val="000000"/>
        </w:rPr>
        <w:t>DECIMOSÉPTIMA. Validez y eficacia</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color w:val="000000"/>
        </w:rPr>
      </w:pPr>
      <w:r>
        <w:rPr>
          <w:rFonts w:eastAsia="Arial" w:cs="Arial" w:ascii="Arial" w:hAnsi="Arial"/>
          <w:color w:val="000000"/>
        </w:rPr>
        <w:t>La validez y eficacia del presente convenio queda supeditada a su aprobación por los órganos competentes de las partes implicadas, conforme a sus respectivas normativas de aplicación. Por parte de la diputación de Castellón se aprobará por la Junta de Gobierno, por parte de la UA se aprobará mediante la firma del presente convenio.</w:t>
      </w:r>
    </w:p>
    <w:p>
      <w:pPr>
        <w:pStyle w:val="Normal"/>
        <w:spacing w:lineRule="auto" w:line="276"/>
        <w:jc w:val="both"/>
        <w:rPr>
          <w:rFonts w:ascii="Arial" w:hAnsi="Arial" w:eastAsia="Arial" w:cs="Arial"/>
        </w:rPr>
      </w:pPr>
      <w:r>
        <w:rPr>
          <w:rFonts w:eastAsia="Arial" w:cs="Arial" w:ascii="Arial" w:hAnsi="Arial"/>
        </w:rPr>
      </w:r>
    </w:p>
    <w:p>
      <w:pPr>
        <w:pStyle w:val="Normal"/>
        <w:spacing w:lineRule="auto" w:line="276"/>
        <w:jc w:val="both"/>
        <w:rPr>
          <w:color w:val="000000"/>
        </w:rPr>
      </w:pPr>
      <w:r>
        <w:rPr>
          <w:rFonts w:eastAsia="Arial" w:cs="Arial" w:ascii="Arial" w:hAnsi="Arial"/>
          <w:b/>
          <w:color w:val="000000"/>
        </w:rPr>
        <w:t xml:space="preserve">DECIMOCTAVA. Comisión mixta de seguimiento </w:t>
      </w:r>
    </w:p>
    <w:p>
      <w:pPr>
        <w:pStyle w:val="Normal"/>
        <w:spacing w:lineRule="auto" w:line="276"/>
        <w:jc w:val="both"/>
        <w:rPr>
          <w:rFonts w:ascii="Arial" w:hAnsi="Arial" w:eastAsia="Calibri" w:cs="Calibri"/>
          <w:color w:val="000000"/>
        </w:rPr>
      </w:pPr>
      <w:r>
        <w:rPr>
          <w:rFonts w:eastAsia="Calibri" w:cs="Calibri" w:ascii="Arial" w:hAnsi="Arial"/>
          <w:color w:val="000000"/>
        </w:rPr>
      </w:r>
    </w:p>
    <w:p>
      <w:pPr>
        <w:pStyle w:val="Normal"/>
        <w:spacing w:lineRule="auto" w:line="276"/>
        <w:jc w:val="both"/>
        <w:rPr>
          <w:color w:val="000000"/>
        </w:rPr>
      </w:pPr>
      <w:r>
        <w:rPr>
          <w:rFonts w:eastAsia="Calibri" w:cs="Calibri" w:ascii="Arial" w:hAnsi="Arial"/>
          <w:color w:val="000000"/>
        </w:rPr>
        <w:t>Como mecanismo de seguimiento, vigilancia y control de la ejecución del convenio y de los compromisos adquiridos por ambas partes, se constituirá una Comisión mixta de Seguimiento del Convenio, a quien corresponderá controlar la ejecución de las actuaciones llevadas a cabo en cumplimiento del mismo, resolver cuantas dudas y cuestiones se susciten en torno a la aplicación, interpretación y efectos del convenio; así como proponer, si fuera necesario, su modificación. La comisión se reunirá anualmente o cuando alguna de las partes así lo solicite.</w:t>
      </w:r>
    </w:p>
    <w:p>
      <w:pPr>
        <w:pStyle w:val="Normal"/>
        <w:spacing w:lineRule="auto" w:line="276"/>
        <w:jc w:val="both"/>
        <w:rPr>
          <w:rFonts w:ascii="Arial" w:hAnsi="Arial" w:eastAsia="Calibri" w:cs="Calibri"/>
          <w:color w:val="0070C0"/>
        </w:rPr>
      </w:pPr>
      <w:r>
        <w:rPr>
          <w:rFonts w:eastAsia="Calibri" w:cs="Calibri" w:ascii="Arial" w:hAnsi="Arial"/>
          <w:color w:val="0070C0"/>
        </w:rPr>
      </w:r>
    </w:p>
    <w:p>
      <w:pPr>
        <w:pStyle w:val="Normal"/>
        <w:spacing w:lineRule="auto" w:line="276"/>
        <w:jc w:val="both"/>
        <w:rPr>
          <w:color w:val="000000"/>
        </w:rPr>
      </w:pPr>
      <w:r>
        <w:rPr>
          <w:rFonts w:eastAsia="Calibri" w:cs="Calibri" w:ascii="Arial" w:hAnsi="Arial"/>
          <w:color w:val="000000"/>
        </w:rPr>
        <w:t>La comisión, que tendrá carácter paritario, estará integrada por los siguientes miembros.</w:t>
      </w:r>
    </w:p>
    <w:p>
      <w:pPr>
        <w:pStyle w:val="Normal"/>
        <w:spacing w:lineRule="auto" w:line="276"/>
        <w:jc w:val="both"/>
        <w:rPr>
          <w:rFonts w:ascii="Arial" w:hAnsi="Arial" w:eastAsia="Calibri" w:cs="Calibri"/>
          <w:color w:val="000000"/>
        </w:rPr>
      </w:pPr>
      <w:r>
        <w:rPr>
          <w:rFonts w:eastAsia="Calibri" w:cs="Calibri" w:ascii="Arial" w:hAnsi="Arial"/>
          <w:color w:val="000000"/>
        </w:rPr>
      </w:r>
    </w:p>
    <w:p>
      <w:pPr>
        <w:pStyle w:val="Normal"/>
        <w:spacing w:lineRule="auto" w:line="276"/>
        <w:jc w:val="both"/>
        <w:rPr>
          <w:color w:val="000000"/>
        </w:rPr>
      </w:pPr>
      <w:r>
        <w:rPr>
          <w:rFonts w:eastAsia="Calibri" w:cs="Calibri" w:ascii="Arial" w:hAnsi="Arial"/>
          <w:color w:val="000000"/>
        </w:rPr>
        <w:t xml:space="preserve">En representación de la Diputación de Castellón, la Diputada Delegada de Medio Natural -que ostentará la Presidencia de la misma- y un técnico designados por ésta, actuando como Secretario de la Comisión. </w:t>
      </w:r>
    </w:p>
    <w:p>
      <w:pPr>
        <w:pStyle w:val="Normal"/>
        <w:spacing w:lineRule="auto" w:line="276"/>
        <w:jc w:val="both"/>
        <w:rPr>
          <w:rFonts w:ascii="Arial" w:hAnsi="Arial" w:eastAsia="Calibri" w:cs="Calibri"/>
          <w:color w:val="000000"/>
        </w:rPr>
      </w:pPr>
      <w:r>
        <w:rPr>
          <w:rFonts w:eastAsia="Calibri" w:cs="Calibri" w:ascii="Arial" w:hAnsi="Arial"/>
          <w:color w:val="000000"/>
        </w:rPr>
      </w:r>
    </w:p>
    <w:p>
      <w:pPr>
        <w:pStyle w:val="Normal"/>
        <w:spacing w:lineRule="auto" w:line="276"/>
        <w:jc w:val="both"/>
        <w:rPr>
          <w:highlight w:val="none"/>
          <w:shd w:fill="auto" w:val="clear"/>
        </w:rPr>
      </w:pPr>
      <w:r>
        <w:rPr>
          <w:rFonts w:eastAsia="Calibri" w:cs="Calibri" w:ascii="Arial" w:hAnsi="Arial"/>
          <w:color w:val="000000"/>
          <w:shd w:fill="auto" w:val="clear"/>
        </w:rPr>
        <w:t xml:space="preserve">En representación de la UA, Vicerrectora de Transferencia, Innovación y Difusión Científica o persona en quien delegue y el Catedrático de Universidad del Departamento de Ciencias de la Tierra, D. José Delgado Marchal.  </w:t>
      </w:r>
    </w:p>
    <w:p>
      <w:pPr>
        <w:pStyle w:val="Normal"/>
        <w:spacing w:lineRule="auto" w:line="276"/>
        <w:jc w:val="both"/>
        <w:rPr>
          <w:rFonts w:ascii="Arial" w:hAnsi="Arial" w:eastAsia="Calibri" w:cs="Calibri"/>
          <w:color w:val="000000"/>
        </w:rPr>
      </w:pPr>
      <w:r>
        <w:rPr>
          <w:rFonts w:eastAsia="Calibri" w:cs="Calibri" w:ascii="Arial" w:hAnsi="Arial"/>
          <w:color w:val="000000"/>
        </w:rPr>
      </w:r>
    </w:p>
    <w:p>
      <w:pPr>
        <w:pStyle w:val="Normal"/>
        <w:spacing w:lineRule="auto" w:line="276"/>
        <w:jc w:val="both"/>
        <w:rPr>
          <w:color w:val="000000"/>
        </w:rPr>
      </w:pPr>
      <w:r>
        <w:rPr>
          <w:rFonts w:eastAsia="Calibri" w:cs="Calibri" w:ascii="Arial" w:hAnsi="Arial"/>
          <w:color w:val="000000"/>
        </w:rPr>
        <w:t>Todos los miembros de la Comisión podrán ser sustituidos en casos de ausencia, enfermedad o impedimento que imposibilite su asistencia.</w:t>
      </w:r>
    </w:p>
    <w:p>
      <w:pPr>
        <w:pStyle w:val="Normal"/>
        <w:spacing w:lineRule="auto" w:line="276"/>
        <w:jc w:val="both"/>
        <w:rPr>
          <w:rFonts w:ascii="Arial" w:hAnsi="Arial" w:eastAsia="Calibri" w:cs="Calibri"/>
          <w:color w:val="000000"/>
        </w:rPr>
      </w:pPr>
      <w:r>
        <w:rPr>
          <w:rFonts w:eastAsia="Calibri" w:cs="Calibri" w:ascii="Arial" w:hAnsi="Arial"/>
          <w:color w:val="000000"/>
        </w:rPr>
      </w:r>
    </w:p>
    <w:p>
      <w:pPr>
        <w:pStyle w:val="Normal"/>
        <w:spacing w:lineRule="auto" w:line="276"/>
        <w:jc w:val="both"/>
        <w:rPr>
          <w:color w:val="000000"/>
        </w:rPr>
      </w:pPr>
      <w:r>
        <w:rPr>
          <w:rFonts w:eastAsia="Calibri" w:cs="Calibri" w:ascii="Arial" w:hAnsi="Arial"/>
          <w:color w:val="000000"/>
        </w:rPr>
        <w:t>A falta de normas propias, la comisión de seguimiento se regirá por lo establecido para los órganos colegiados en el Título Preliminar, Capítulo II, Sección 3.ª de la Ley 40/2015, de 1 de octubre, de Régimen Jurídico del Sector Público (LRJSP).</w:t>
      </w:r>
    </w:p>
    <w:p>
      <w:pPr>
        <w:pStyle w:val="Normal"/>
        <w:spacing w:lineRule="auto" w:line="276"/>
        <w:ind w:firstLine="315"/>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b/>
          <w:b/>
        </w:rPr>
      </w:pPr>
      <w:r>
        <w:rPr>
          <w:rFonts w:eastAsia="Arial" w:cs="Arial" w:ascii="Arial" w:hAnsi="Arial"/>
          <w:b/>
          <w:color w:val="000000"/>
        </w:rPr>
        <w:t>DECIMONOVENA. Resolución de incidencias</w:t>
      </w:r>
    </w:p>
    <w:p>
      <w:pPr>
        <w:pStyle w:val="Normal"/>
        <w:spacing w:lineRule="auto" w:line="276"/>
        <w:jc w:val="both"/>
        <w:rPr>
          <w:rFonts w:ascii="Arial" w:hAnsi="Arial" w:eastAsia="Calibri" w:cs="Calibri"/>
        </w:rPr>
      </w:pPr>
      <w:r>
        <w:rPr>
          <w:rFonts w:eastAsia="Calibri" w:cs="Calibri" w:ascii="Arial" w:hAnsi="Arial"/>
        </w:rPr>
      </w:r>
    </w:p>
    <w:p>
      <w:pPr>
        <w:pStyle w:val="Normal"/>
        <w:spacing w:lineRule="auto" w:line="276"/>
        <w:jc w:val="both"/>
        <w:rPr>
          <w:rFonts w:ascii="Arial" w:hAnsi="Arial" w:eastAsia="Arial" w:cs="Arial"/>
        </w:rPr>
      </w:pPr>
      <w:r>
        <w:rPr>
          <w:rFonts w:eastAsia="Arial" w:cs="Arial" w:ascii="Arial" w:hAnsi="Arial"/>
          <w:color w:val="000000"/>
        </w:rPr>
        <w:t xml:space="preserve">Las incidencias relativas a la interpretación, modificación, efectos o resolución del presente convenio que no hayan sido acordadas de mutuo acuerdo por las partes, a través de la Comisión de Seguimiento o de los órganos competentes de ambas entidades si ello no fuera posible, serán resueltas por los órganos correspondientes de la Diputación Provincial de Castellón, tras el oportuno trámite de audiencia al beneficiario. </w:t>
      </w:r>
    </w:p>
    <w:p>
      <w:pPr>
        <w:pStyle w:val="Normal"/>
        <w:spacing w:lineRule="auto" w:line="276" w:before="240" w:after="240"/>
        <w:jc w:val="both"/>
        <w:rPr>
          <w:rFonts w:ascii="Arial" w:hAnsi="Arial" w:cs="Arial"/>
          <w:color w:val="0070C0"/>
        </w:rPr>
      </w:pPr>
      <w:r>
        <w:rPr>
          <w:rFonts w:cs="Arial" w:ascii="Arial" w:hAnsi="Arial"/>
          <w:color w:val="000000"/>
        </w:rPr>
        <w:t>Este convenio no comporta relación laboral, contractual o de cualquier otro tipo entre las partes más allá de lo que señalen las cláusulas recogidas en el convenio, de forma que no se podrá exigir ninguna responsabilidad directa, indirecta o subsidiaria por actos o hechos acaecidos en su desarrollo. Las partes se comprometen a resolver de manera amistosa cualquier desacuerdo que pueda surgir en el desarrollo de este convenio. Con todo, y en el caso de aparición de discrepancias que no se pudieran resolver a través de la comisión</w:t>
      </w:r>
      <w:r>
        <w:rPr>
          <w:rFonts w:cs="Arial" w:ascii="Arial" w:hAnsi="Arial"/>
          <w:color w:val="0070C0"/>
        </w:rPr>
        <w:t xml:space="preserve"> </w:t>
      </w:r>
      <w:r>
        <w:rPr>
          <w:rFonts w:cs="Arial" w:ascii="Arial" w:hAnsi="Arial"/>
          <w:color w:val="000000"/>
        </w:rPr>
        <w:t xml:space="preserve">de seguimiento, estas </w:t>
      </w:r>
      <w:r>
        <w:rPr>
          <w:rFonts w:cs="Arial" w:ascii="Arial" w:hAnsi="Arial"/>
        </w:rPr>
        <w:t>serán sometidas a la jurisdicción competente.</w:t>
      </w:r>
    </w:p>
    <w:p>
      <w:pPr>
        <w:pStyle w:val="Normal"/>
        <w:spacing w:lineRule="auto" w:line="276" w:before="240" w:after="240"/>
        <w:jc w:val="both"/>
        <w:rPr>
          <w:rFonts w:ascii="Arial" w:hAnsi="Arial" w:cs="Arial"/>
          <w:color w:val="0070C0"/>
        </w:rPr>
      </w:pPr>
      <w:r>
        <w:rPr>
          <w:rFonts w:cs="Arial" w:ascii="Arial" w:hAnsi="Arial"/>
          <w:color w:val="0070C0"/>
        </w:rPr>
      </w:r>
    </w:p>
    <w:p>
      <w:pPr>
        <w:pStyle w:val="Normal"/>
        <w:spacing w:lineRule="auto" w:line="276" w:before="240" w:after="240"/>
        <w:jc w:val="both"/>
        <w:rPr>
          <w:color w:val="000000"/>
        </w:rPr>
      </w:pPr>
      <w:r>
        <w:rPr>
          <w:rFonts w:eastAsia="Arial" w:cs="Arial" w:ascii="Arial" w:hAnsi="Arial"/>
          <w:b/>
          <w:color w:val="000000"/>
        </w:rPr>
        <w:t>VIGÉSIMA. Causas de resolución</w:t>
      </w:r>
    </w:p>
    <w:p>
      <w:pPr>
        <w:pStyle w:val="Normal"/>
        <w:spacing w:lineRule="auto" w:line="276" w:before="240" w:after="240"/>
        <w:jc w:val="both"/>
        <w:rPr>
          <w:color w:val="000000"/>
        </w:rPr>
      </w:pPr>
      <w:r>
        <w:rPr>
          <w:rFonts w:cs="Arial" w:ascii="Arial" w:hAnsi="Arial"/>
          <w:color w:val="000000"/>
        </w:rPr>
        <w:t>El presente convenio podrá resolverse por alguna de las siguientes causas:</w:t>
      </w:r>
    </w:p>
    <w:p>
      <w:pPr>
        <w:pStyle w:val="Normal"/>
        <w:spacing w:lineRule="auto" w:line="276" w:before="240" w:after="240"/>
        <w:jc w:val="both"/>
        <w:rPr>
          <w:color w:val="000000"/>
        </w:rPr>
      </w:pPr>
      <w:r>
        <w:rPr>
          <w:rFonts w:cs="Arial" w:ascii="Arial" w:hAnsi="Arial"/>
          <w:color w:val="000000"/>
        </w:rPr>
        <w:t>a) El transcurso del plazo de vigencia del convenio sin haberse acordado la prórroga del mismo.</w:t>
      </w:r>
    </w:p>
    <w:p>
      <w:pPr>
        <w:pStyle w:val="Normal"/>
        <w:spacing w:lineRule="auto" w:line="276" w:before="240" w:after="240"/>
        <w:jc w:val="both"/>
        <w:rPr>
          <w:color w:val="000000"/>
        </w:rPr>
      </w:pPr>
      <w:r>
        <w:rPr>
          <w:rFonts w:cs="Arial" w:ascii="Arial" w:hAnsi="Arial"/>
          <w:color w:val="000000"/>
        </w:rPr>
        <w:t>b) El acuerdo unánime de las partes.</w:t>
      </w:r>
    </w:p>
    <w:p>
      <w:pPr>
        <w:pStyle w:val="Normal"/>
        <w:spacing w:lineRule="auto" w:line="276" w:before="240" w:after="240"/>
        <w:jc w:val="both"/>
        <w:rPr>
          <w:color w:val="000000"/>
        </w:rPr>
      </w:pPr>
      <w:r>
        <w:rPr>
          <w:rFonts w:cs="Arial" w:ascii="Arial" w:hAnsi="Arial"/>
          <w:color w:val="000000"/>
        </w:rPr>
        <w:t xml:space="preserve">c) El incumplimiento de las obligaciones y compromisos asumidos por alguno de los firmantes, sin perjuicio de lo dispuesto en el artículo 37 de la Ley 38/2003, de 17 de noviembre, General de Subvenciones. </w:t>
      </w:r>
    </w:p>
    <w:p>
      <w:pPr>
        <w:pStyle w:val="Normal"/>
        <w:spacing w:lineRule="auto" w:line="276" w:before="240" w:after="240"/>
        <w:jc w:val="both"/>
        <w:rPr>
          <w:color w:val="000000"/>
        </w:rPr>
      </w:pPr>
      <w:r>
        <w:rPr>
          <w:rFonts w:cs="Arial" w:ascii="Arial" w:hAnsi="Arial"/>
          <w:color w:val="000000"/>
        </w:rPr>
        <w:t>d) La decisión judicial declaratoria de la nulidad del convenio.</w:t>
      </w:r>
    </w:p>
    <w:p>
      <w:pPr>
        <w:pStyle w:val="Normal"/>
        <w:spacing w:lineRule="auto" w:line="276" w:before="240" w:after="240"/>
        <w:jc w:val="both"/>
        <w:rPr>
          <w:color w:val="000000"/>
        </w:rPr>
      </w:pPr>
      <w:r>
        <w:rPr>
          <w:rFonts w:cs="Arial" w:ascii="Arial" w:hAnsi="Arial"/>
          <w:color w:val="000000"/>
        </w:rPr>
        <w:t>e) Cualquier otra causa distinta de las anteriores prevista en la legislación vigente</w:t>
      </w:r>
    </w:p>
    <w:p>
      <w:pPr>
        <w:pStyle w:val="Normal1"/>
        <w:spacing w:lineRule="auto" w:line="276"/>
        <w:jc w:val="both"/>
        <w:rPr>
          <w:rFonts w:ascii="Arial" w:hAnsi="Arial" w:eastAsia="Arial" w:cs="Arial"/>
          <w:b/>
          <w:b/>
          <w:color w:val="000000"/>
        </w:rPr>
      </w:pPr>
      <w:r>
        <w:rPr>
          <w:rFonts w:eastAsia="Arial" w:cs="Arial" w:ascii="Arial" w:hAnsi="Arial"/>
          <w:b/>
          <w:color w:val="000000"/>
        </w:rPr>
      </w:r>
    </w:p>
    <w:p>
      <w:pPr>
        <w:pStyle w:val="Normal1"/>
        <w:spacing w:lineRule="auto" w:line="276"/>
        <w:jc w:val="both"/>
        <w:rPr>
          <w:rFonts w:ascii="Arial" w:hAnsi="Arial"/>
        </w:rPr>
      </w:pPr>
      <w:r>
        <w:rPr>
          <w:rFonts w:eastAsia="Arial" w:cs="Arial" w:ascii="Arial" w:hAnsi="Arial"/>
          <w:b/>
          <w:color w:val="000000"/>
        </w:rPr>
        <w:t>VIGESIMOPRIMERA. Protección de datos personales.</w:t>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rPr>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color w:val="000000"/>
        </w:rPr>
        <w:t xml:space="preserve">Los datos de carácter personal que serán facilitados en la solicitud y en los documentos aportados, así como los obtenidos a lo largo de su tramitación serán tratados por la Diputación de Castellón, en calidad de Responsable de Tratamiento con la finalidad de tramitar y gestionar la concesión de la subvención. </w:t>
      </w:r>
    </w:p>
    <w:p>
      <w:pPr>
        <w:pStyle w:val="Normal"/>
        <w:tabs>
          <w:tab w:val="clear" w:pos="720"/>
          <w:tab w:val="left" w:pos="142" w:leader="none"/>
        </w:tabs>
        <w:spacing w:lineRule="auto" w:line="276"/>
        <w:jc w:val="both"/>
        <w:rPr>
          <w:rFonts w:ascii="Arial" w:hAnsi="Arial" w:eastAsia="Arial" w:cs="Arial"/>
          <w:color w:val="0070C0"/>
        </w:rPr>
      </w:pPr>
      <w:r>
        <w:rPr>
          <w:rFonts w:eastAsia="Arial" w:cs="Arial" w:ascii="Arial" w:hAnsi="Arial"/>
          <w:color w:val="0070C0"/>
        </w:rPr>
      </w:r>
    </w:p>
    <w:p>
      <w:pPr>
        <w:pStyle w:val="Normal"/>
        <w:tabs>
          <w:tab w:val="clear" w:pos="720"/>
          <w:tab w:val="left" w:pos="142" w:leader="none"/>
        </w:tabs>
        <w:spacing w:lineRule="auto" w:line="312"/>
        <w:jc w:val="both"/>
        <w:rPr>
          <w:color w:val="000000"/>
        </w:rPr>
      </w:pPr>
      <w:r>
        <w:rPr>
          <w:rFonts w:eastAsia="Arial" w:cs="Arial" w:ascii="Arial" w:hAnsi="Arial"/>
          <w:color w:val="000000"/>
          <w:sz w:val="24"/>
          <w:shd w:fill="auto" w:val="clear"/>
        </w:rPr>
        <w:t>La base jurídica de legitimación para el tratamiento de los datos personales radica en el art. 6.1.c) del RGPD, el tratamiento es necesario para el cumplimiento de una obligación legal aplicable al Responsable del Tratamiento. Art. 6.1.e) del RGPD, el cumplimiento de una misión realizada de interés público o el ejercicio de poderes públicos. Y conforme la ley 38/2003, de 17 de noviembre, General de Subvenciones, y la ley 19/2013, de 9 de diciembre de Transparencia acceso a la información pública y buen gobierno.</w:t>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rPr>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color w:val="000000"/>
        </w:rPr>
        <w:t>Los datos se cederán por obligación legal, en su caso, a la Base de Datos Nacional de Subvenciones, Organismos de la Unión Europea, Juzgados y Tribunales, Administración Tributaria y Seguridad Social, Tribunal de Cuentas y administración competente.</w:t>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rPr>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color w:val="000000"/>
        </w:rPr>
        <w:t>Los datos serán conservados durante el plazo de tiempo que esté vigente el expediente administrativo o, en su caso, por el tiempo de resolución de un procedimiento contencioso administrativo derivado. No obstante, los datos podrán ser conservados, en su caso, con fines de archivo de interés público, fines de investigación científica e histórica o fines estadísticos, y en todo caso mínimo 10 años desde que finalice el plazo de prohibición, establecido en la Ley General de Subvenciones.</w:t>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rPr>
      </w:r>
    </w:p>
    <w:p>
      <w:pPr>
        <w:pStyle w:val="Normal"/>
        <w:tabs>
          <w:tab w:val="clear" w:pos="720"/>
          <w:tab w:val="left" w:pos="142" w:leader="none"/>
        </w:tabs>
        <w:spacing w:lineRule="auto" w:line="276"/>
        <w:jc w:val="both"/>
        <w:rPr>
          <w:rFonts w:ascii="Arial" w:hAnsi="Arial" w:eastAsia="Arial" w:cs="Arial"/>
        </w:rPr>
      </w:pPr>
      <w:r>
        <w:rPr>
          <w:rFonts w:eastAsia="Arial" w:cs="Arial" w:ascii="Arial" w:hAnsi="Arial"/>
          <w:color w:val="000000"/>
        </w:rPr>
        <w:t xml:space="preserve">El titular de los datos garantizará la veracidad de los datos aportados y será el único responsable de los datos inexactos o erróneos que facilitara y se comprometerá a comunicar por escrito cualquier modificación que se produzca en los mismos. </w:t>
      </w:r>
    </w:p>
    <w:p>
      <w:pPr>
        <w:pStyle w:val="Normal"/>
        <w:tabs>
          <w:tab w:val="clear" w:pos="720"/>
          <w:tab w:val="left" w:pos="142" w:leader="none"/>
        </w:tabs>
        <w:spacing w:lineRule="auto" w:line="276"/>
        <w:ind w:left="-57" w:hanging="0"/>
        <w:jc w:val="both"/>
        <w:rPr>
          <w:rFonts w:ascii="Arial" w:hAnsi="Arial" w:eastAsia="Arial" w:cs="Arial"/>
          <w:b/>
          <w:b/>
          <w:lang w:val="es-ES_tradnl"/>
        </w:rPr>
      </w:pPr>
      <w:r>
        <w:rPr>
          <w:rFonts w:eastAsia="Arial" w:cs="Arial" w:ascii="Arial" w:hAnsi="Arial"/>
          <w:b/>
          <w:lang w:val="es-ES_tradnl"/>
        </w:rPr>
      </w:r>
    </w:p>
    <w:p>
      <w:pPr>
        <w:pStyle w:val="Normal"/>
        <w:tabs>
          <w:tab w:val="clear" w:pos="720"/>
          <w:tab w:val="left" w:pos="142" w:leader="none"/>
        </w:tabs>
        <w:spacing w:lineRule="auto" w:line="276"/>
        <w:jc w:val="both"/>
        <w:rPr/>
      </w:pPr>
      <w:r>
        <w:rPr>
          <w:rFonts w:eastAsia="Arial" w:cs="Arial" w:ascii="Arial" w:hAnsi="Arial"/>
          <w:color w:val="000000"/>
        </w:rPr>
        <w:t xml:space="preserve">Podrá ejercitar los derechos de acceso, rectificación, supresión, portabilidad, limitación del tratamiento y/u oposición. A estos efectos, deberá presentar un escrito en el en el Registro de Entrada, electrónico o presencial, de la Diputación Provincial de Castellón. En el escrito deberá especificar cuál de estos derechos solicita sea satisfecho y, a su vez, deberá mostrar o, en caso de envío postal, acompañar la fotocopia del DNI o documento identificativo equivalente. En caso de que actuara mediante representante, legal o voluntario, deberá aportar también documento que acredite la representación y documento identificativo del mismo. Asimismo, en caso de considerar vulnerado su derecho a la protección de datos personales, podrá interponer una reclamación, en primer lugar, ante el Delegado de Protección de Datos correspondiente </w:t>
      </w:r>
      <w:hyperlink r:id="rId6">
        <w:r>
          <w:rPr>
            <w:rStyle w:val="EnlacedeInternet"/>
            <w:rFonts w:eastAsia="Arial" w:cs="Arial" w:ascii="Arial" w:hAnsi="Arial"/>
            <w:color w:val="000000"/>
          </w:rPr>
          <w:t>dpd@dipcas.es</w:t>
        </w:r>
      </w:hyperlink>
      <w:r>
        <w:rPr>
          <w:rFonts w:eastAsia="Arial" w:cs="Arial" w:ascii="Arial" w:hAnsi="Arial"/>
          <w:color w:val="000000"/>
        </w:rPr>
        <w:t xml:space="preserve">  o, en su caso, ante la Agencia Española de Protección de Datos (</w:t>
      </w:r>
      <w:hyperlink r:id="rId7">
        <w:r>
          <w:rPr>
            <w:rStyle w:val="EnlacedeInternet"/>
            <w:rFonts w:eastAsia="Arial" w:cs="Arial" w:ascii="Arial" w:hAnsi="Arial"/>
            <w:color w:val="000000"/>
          </w:rPr>
          <w:t>www.aepd.es)</w:t>
        </w:r>
      </w:hyperlink>
      <w:r>
        <w:rPr>
          <w:rFonts w:eastAsia="Arial" w:cs="Arial" w:ascii="Arial" w:hAnsi="Arial"/>
          <w:color w:val="000000"/>
        </w:rPr>
        <w:t>.</w:t>
      </w:r>
    </w:p>
    <w:p>
      <w:pPr>
        <w:pStyle w:val="Normal"/>
        <w:tabs>
          <w:tab w:val="clear" w:pos="720"/>
          <w:tab w:val="left" w:pos="142" w:leader="none"/>
        </w:tabs>
        <w:spacing w:lineRule="auto" w:line="276"/>
        <w:jc w:val="both"/>
        <w:rPr>
          <w:rFonts w:ascii="Arial" w:hAnsi="Arial" w:eastAsia="Arial" w:cs="Arial"/>
          <w:b/>
          <w:b/>
          <w:lang w:val="es-ES_tradnl"/>
        </w:rPr>
      </w:pPr>
      <w:r>
        <w:rPr>
          <w:rFonts w:eastAsia="Arial" w:cs="Arial" w:ascii="Arial" w:hAnsi="Arial"/>
          <w:b/>
          <w:lang w:val="es-ES_tradnl"/>
        </w:rPr>
      </w:r>
    </w:p>
    <w:p>
      <w:pPr>
        <w:pStyle w:val="Normal"/>
        <w:spacing w:lineRule="auto" w:line="276"/>
        <w:ind w:left="-57" w:hanging="0"/>
        <w:jc w:val="both"/>
        <w:rPr>
          <w:rFonts w:ascii="Arial" w:hAnsi="Arial" w:eastAsia="Arial" w:cs="Arial"/>
          <w:bCs/>
          <w:color w:val="000000"/>
          <w:lang w:val="pt-BR"/>
        </w:rPr>
      </w:pPr>
      <w:r>
        <w:rPr>
          <w:rFonts w:eastAsia="Arial" w:cs="Arial" w:ascii="Arial" w:hAnsi="Arial"/>
          <w:bCs/>
          <w:color w:val="000000"/>
          <w:lang w:val="pt-BR"/>
        </w:rPr>
        <w:t>En el supuesto de que la UA facilite datos o documentos con datos de terceras personas distintas del mismo, deberá, con carácter previo a su inclusión, informarle de los extremos contenidos en la presente Base.</w:t>
      </w:r>
    </w:p>
    <w:p>
      <w:pPr>
        <w:pStyle w:val="Normal"/>
        <w:spacing w:lineRule="auto" w:line="276"/>
        <w:ind w:left="-57" w:hanging="0"/>
        <w:jc w:val="both"/>
        <w:rPr>
          <w:rFonts w:ascii="Arial" w:hAnsi="Arial" w:eastAsia="Arial" w:cs="Arial"/>
          <w:bCs/>
          <w:color w:val="000000"/>
          <w:lang w:val="pt-BR"/>
        </w:rPr>
      </w:pPr>
      <w:r>
        <w:rPr>
          <w:rFonts w:eastAsia="Arial" w:cs="Arial" w:ascii="Arial" w:hAnsi="Arial"/>
          <w:bCs/>
          <w:color w:val="000000"/>
          <w:lang w:val="pt-BR"/>
        </w:rPr>
      </w:r>
    </w:p>
    <w:p>
      <w:pPr>
        <w:pStyle w:val="Normal"/>
        <w:spacing w:lineRule="auto" w:line="276" w:before="0" w:after="240"/>
        <w:jc w:val="both"/>
        <w:rPr/>
      </w:pPr>
      <w:r>
        <w:rPr>
          <w:rFonts w:eastAsia="Calibri" w:cs="Arial" w:ascii="Arial" w:hAnsi="Arial"/>
          <w:color w:val="000000"/>
        </w:rPr>
        <w:t>Y, en prueba de conformidad, se formaliza y firma electrónicamente el presente convenio, constando como fecha de suscripción la última realizada.</w:t>
      </w:r>
    </w:p>
    <w:p>
      <w:pPr>
        <w:pStyle w:val="Normal"/>
        <w:spacing w:lineRule="auto" w:line="276" w:before="0" w:after="240"/>
        <w:jc w:val="both"/>
        <w:rPr>
          <w:rFonts w:ascii="Arial" w:hAnsi="Arial" w:eastAsia="Calibri" w:cs="Arial"/>
          <w:color w:val="000000"/>
        </w:rPr>
      </w:pPr>
      <w:r>
        <w:rPr>
          <w:rFonts w:eastAsia="Calibri" w:cs="Arial" w:ascii="Arial" w:hAnsi="Arial"/>
          <w:color w:val="000000"/>
        </w:rPr>
      </w:r>
    </w:p>
    <w:p>
      <w:pPr>
        <w:pStyle w:val="Normal"/>
        <w:spacing w:lineRule="auto" w:line="276" w:before="0" w:after="240"/>
        <w:jc w:val="both"/>
        <w:rPr>
          <w:rFonts w:ascii="Arial" w:hAnsi="Arial" w:eastAsia="Calibri" w:cs="Arial"/>
          <w:color w:val="000000"/>
        </w:rPr>
      </w:pPr>
      <w:r>
        <w:rPr>
          <w:rFonts w:eastAsia="Calibri" w:cs="Arial" w:ascii="Arial" w:hAnsi="Arial"/>
          <w:color w:val="000000"/>
        </w:rPr>
      </w:r>
    </w:p>
    <w:tbl>
      <w:tblPr>
        <w:tblW w:w="8504"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4087"/>
        <w:gridCol w:w="4416"/>
      </w:tblGrid>
      <w:tr>
        <w:trPr>
          <w:trHeight w:val="673" w:hRule="atLeast"/>
        </w:trPr>
        <w:tc>
          <w:tcPr>
            <w:tcW w:w="4087" w:type="dxa"/>
            <w:tcBorders/>
            <w:shd w:color="auto" w:fill="auto" w:val="clear"/>
          </w:tcPr>
          <w:p>
            <w:pPr>
              <w:pStyle w:val="Normal"/>
              <w:widowControl w:val="false"/>
              <w:spacing w:lineRule="auto" w:line="276" w:before="0" w:after="240"/>
              <w:jc w:val="center"/>
              <w:rPr>
                <w:rFonts w:ascii="Arial" w:hAnsi="Arial" w:eastAsia="Calibri" w:cs="Arial"/>
              </w:rPr>
            </w:pPr>
            <w:r>
              <w:rPr>
                <w:rFonts w:eastAsia="Calibri" w:cs="Arial" w:ascii="Arial" w:hAnsi="Arial"/>
                <w:color w:val="000000"/>
              </w:rPr>
              <w:t>El Pr</w:t>
            </w:r>
            <w:r>
              <w:rPr>
                <w:rFonts w:eastAsia="Calibri" w:cs="Arial" w:ascii="Arial" w:hAnsi="Arial"/>
              </w:rPr>
              <w:t>esidente de la Diputación Provincial de Castellón</w:t>
            </w:r>
          </w:p>
        </w:tc>
        <w:tc>
          <w:tcPr>
            <w:tcW w:w="4416" w:type="dxa"/>
            <w:tcBorders/>
            <w:shd w:color="auto" w:fill="auto" w:val="clear"/>
          </w:tcPr>
          <w:p>
            <w:pPr>
              <w:pStyle w:val="Normal"/>
              <w:widowControl w:val="false"/>
              <w:tabs>
                <w:tab w:val="clear" w:pos="720"/>
                <w:tab w:val="left" w:pos="-720" w:leader="none"/>
              </w:tabs>
              <w:spacing w:lineRule="auto" w:line="276" w:before="0" w:after="240"/>
              <w:ind w:left="227" w:hanging="170"/>
              <w:jc w:val="center"/>
              <w:rPr>
                <w:rFonts w:ascii="Arial" w:hAnsi="Arial" w:eastAsia="Calibri" w:cs="Arial"/>
                <w:color w:val="000000"/>
              </w:rPr>
            </w:pPr>
            <w:r>
              <w:rPr>
                <w:rFonts w:eastAsia="Calibri" w:cs="Arial" w:ascii="Arial" w:hAnsi="Arial"/>
                <w:color w:val="000000"/>
              </w:rPr>
              <w:t xml:space="preserve">La Rectora de la Universidad de Alicante </w:t>
            </w:r>
          </w:p>
        </w:tc>
      </w:tr>
      <w:tr>
        <w:trPr>
          <w:trHeight w:val="544" w:hRule="atLeast"/>
        </w:trPr>
        <w:tc>
          <w:tcPr>
            <w:tcW w:w="4087" w:type="dxa"/>
            <w:tcBorders/>
            <w:shd w:color="auto" w:fill="auto" w:val="clear"/>
          </w:tcPr>
          <w:p>
            <w:pPr>
              <w:pStyle w:val="Normal"/>
              <w:widowControl w:val="false"/>
              <w:spacing w:lineRule="auto" w:line="276" w:before="0" w:after="240"/>
              <w:jc w:val="center"/>
              <w:rPr>
                <w:rFonts w:ascii="Arial" w:hAnsi="Arial" w:eastAsia="Calibri" w:cs="Arial"/>
              </w:rPr>
            </w:pPr>
            <w:r>
              <w:rPr>
                <w:rFonts w:eastAsia="Calibri" w:cs="Arial" w:ascii="Arial" w:hAnsi="Arial"/>
              </w:rPr>
            </w:r>
          </w:p>
          <w:p>
            <w:pPr>
              <w:pStyle w:val="Normal"/>
              <w:widowControl w:val="false"/>
              <w:spacing w:lineRule="auto" w:line="276" w:before="0" w:after="240"/>
              <w:jc w:val="center"/>
              <w:rPr>
                <w:rFonts w:ascii="Arial" w:hAnsi="Arial" w:eastAsia="Calibri" w:cs="Arial"/>
              </w:rPr>
            </w:pPr>
            <w:r>
              <w:rPr>
                <w:rFonts w:eastAsia="Calibri" w:cs="Arial" w:ascii="Arial" w:hAnsi="Arial"/>
              </w:rPr>
            </w:r>
          </w:p>
        </w:tc>
        <w:tc>
          <w:tcPr>
            <w:tcW w:w="4416" w:type="dxa"/>
            <w:tcBorders/>
            <w:shd w:color="auto" w:fill="auto" w:val="clear"/>
          </w:tcPr>
          <w:p>
            <w:pPr>
              <w:pStyle w:val="Normal"/>
              <w:widowControl w:val="false"/>
              <w:tabs>
                <w:tab w:val="clear" w:pos="720"/>
                <w:tab w:val="left" w:pos="-720" w:leader="none"/>
              </w:tabs>
              <w:spacing w:lineRule="auto" w:line="276" w:before="0" w:after="240"/>
              <w:jc w:val="center"/>
              <w:rPr>
                <w:rFonts w:ascii="Arial" w:hAnsi="Arial" w:eastAsia="Calibri" w:cs="Arial"/>
                <w:color w:val="000000"/>
              </w:rPr>
            </w:pPr>
            <w:r>
              <w:rPr>
                <w:rFonts w:eastAsia="Calibri" w:cs="Arial" w:ascii="Arial" w:hAnsi="Arial"/>
                <w:color w:val="000000"/>
              </w:rPr>
            </w:r>
          </w:p>
        </w:tc>
      </w:tr>
      <w:tr>
        <w:trPr>
          <w:trHeight w:val="296" w:hRule="atLeast"/>
        </w:trPr>
        <w:tc>
          <w:tcPr>
            <w:tcW w:w="4087" w:type="dxa"/>
            <w:tcBorders/>
            <w:shd w:color="auto" w:fill="auto" w:val="clear"/>
          </w:tcPr>
          <w:p>
            <w:pPr>
              <w:pStyle w:val="Normal"/>
              <w:widowControl w:val="false"/>
              <w:tabs>
                <w:tab w:val="clear" w:pos="720"/>
                <w:tab w:val="left" w:pos="-720" w:leader="none"/>
                <w:tab w:val="left" w:pos="840" w:leader="none"/>
                <w:tab w:val="center" w:pos="2310" w:leader="none"/>
              </w:tabs>
              <w:spacing w:lineRule="auto" w:line="276"/>
              <w:jc w:val="center"/>
              <w:rPr>
                <w:rFonts w:cs="Mangal"/>
                <w:szCs w:val="21"/>
              </w:rPr>
            </w:pPr>
            <w:r>
              <w:rPr>
                <w:rFonts w:cs="Arial" w:ascii="Arial" w:hAnsi="Arial"/>
              </w:rPr>
              <w:t xml:space="preserve"> </w:t>
            </w:r>
            <w:r>
              <w:rPr>
                <w:rFonts w:cs="Arial" w:ascii="Arial" w:hAnsi="Arial"/>
              </w:rPr>
              <w:t>José Pascual Martí García</w:t>
            </w:r>
          </w:p>
        </w:tc>
        <w:tc>
          <w:tcPr>
            <w:tcW w:w="4416" w:type="dxa"/>
            <w:tcBorders/>
            <w:shd w:color="auto" w:fill="auto" w:val="clear"/>
          </w:tcPr>
          <w:p>
            <w:pPr>
              <w:pStyle w:val="Normal"/>
              <w:widowControl w:val="false"/>
              <w:tabs>
                <w:tab w:val="clear" w:pos="720"/>
                <w:tab w:val="left" w:pos="-720" w:leader="none"/>
              </w:tabs>
              <w:spacing w:lineRule="auto" w:line="276" w:before="0" w:after="240"/>
              <w:jc w:val="center"/>
              <w:rPr>
                <w:rFonts w:ascii="Arial" w:hAnsi="Arial" w:eastAsia="Calibri" w:cs="Arial"/>
                <w:color w:val="000000"/>
              </w:rPr>
            </w:pPr>
            <w:r>
              <w:rPr>
                <w:rFonts w:eastAsia="Calibri" w:cs="Arial" w:ascii="Arial" w:hAnsi="Arial"/>
                <w:color w:val="000000"/>
                <w:spacing w:val="-3"/>
              </w:rPr>
              <w:t>Amparo Navarro Faure</w:t>
            </w:r>
          </w:p>
          <w:p>
            <w:pPr>
              <w:pStyle w:val="Normal"/>
              <w:widowControl w:val="false"/>
              <w:tabs>
                <w:tab w:val="clear" w:pos="720"/>
                <w:tab w:val="left" w:pos="-720" w:leader="none"/>
                <w:tab w:val="left" w:pos="903" w:leader="none"/>
                <w:tab w:val="center" w:pos="2170" w:leader="none"/>
              </w:tabs>
              <w:spacing w:lineRule="auto" w:line="276" w:before="0" w:after="240"/>
              <w:ind w:left="336" w:hanging="0"/>
              <w:jc w:val="center"/>
              <w:rPr>
                <w:rFonts w:ascii="Arial" w:hAnsi="Arial" w:eastAsia="Calibri" w:cs="Arial"/>
                <w:shd w:fill="FFFF00" w:val="clear"/>
              </w:rPr>
            </w:pPr>
            <w:r>
              <w:rPr>
                <w:rFonts w:eastAsia="Calibri" w:cs="Arial" w:ascii="Arial" w:hAnsi="Arial"/>
                <w:shd w:fill="FFFF00" w:val="clear"/>
              </w:rPr>
            </w:r>
          </w:p>
        </w:tc>
      </w:tr>
    </w:tbl>
    <w:p>
      <w:pPr>
        <w:pStyle w:val="Standard"/>
        <w:tabs>
          <w:tab w:val="clear" w:pos="720"/>
          <w:tab w:val="center" w:pos="4252" w:leader="none"/>
          <w:tab w:val="left" w:pos="7065" w:leader="none"/>
        </w:tabs>
        <w:spacing w:lineRule="auto" w:line="276"/>
        <w:ind w:hanging="57"/>
        <w:jc w:val="center"/>
        <w:rPr>
          <w:rFonts w:ascii="Arial" w:hAnsi="Arial" w:cs="Arial"/>
        </w:rPr>
      </w:pPr>
      <w:r>
        <w:rPr>
          <w:rFonts w:cs="Arial" w:ascii="Arial" w:hAnsi="Arial"/>
        </w:rPr>
        <w:t xml:space="preserve"> </w:t>
      </w:r>
    </w:p>
    <w:p>
      <w:pPr>
        <w:pStyle w:val="Standard"/>
        <w:tabs>
          <w:tab w:val="clear" w:pos="720"/>
          <w:tab w:val="center" w:pos="4252" w:leader="none"/>
          <w:tab w:val="left" w:pos="7065" w:leader="none"/>
        </w:tabs>
        <w:spacing w:lineRule="auto" w:line="276"/>
        <w:ind w:hanging="57"/>
        <w:jc w:val="center"/>
        <w:rPr>
          <w:rFonts w:ascii="Arial" w:hAnsi="Arial" w:eastAsia="Arial" w:cs="Arial"/>
        </w:rPr>
      </w:pPr>
      <w:r>
        <w:rPr>
          <w:rFonts w:cs="Arial" w:ascii="Arial" w:hAnsi="Arial"/>
          <w:color w:val="000000"/>
        </w:rPr>
        <w:t>El Secretario Gene</w:t>
      </w:r>
      <w:r>
        <w:rPr>
          <w:rFonts w:cs="Arial" w:ascii="Arial" w:hAnsi="Arial"/>
        </w:rPr>
        <w:t>ral de la</w:t>
      </w:r>
      <w:r>
        <w:rPr>
          <w:rFonts w:cs="Arial" w:ascii="Arial" w:hAnsi="Arial"/>
          <w:bCs/>
        </w:rPr>
        <w:t xml:space="preserve"> Diputación Provincial de Castellón </w:t>
      </w:r>
      <w:r>
        <w:rPr>
          <w:rFonts w:eastAsia="Arial" w:cs="Arial" w:ascii="Arial" w:hAnsi="Arial"/>
          <w:color w:val="000000"/>
        </w:rPr>
        <w:t>(documento firmado digitalmente al margen)</w:t>
      </w:r>
      <w:bookmarkStart w:id="3" w:name="_GoBack"/>
      <w:bookmarkEnd w:id="3"/>
    </w:p>
    <w:sectPr>
      <w:headerReference w:type="default" r:id="rId8"/>
      <w:footerReference w:type="default" r:id="rId9"/>
      <w:type w:val="nextPage"/>
      <w:pgSz w:w="11906" w:h="16838"/>
      <w:pgMar w:left="1733" w:right="1673" w:gutter="0" w:header="720" w:top="2475" w:footer="1148" w:bottom="1562"/>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Symbol">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Arial Unicode MS">
    <w:charset w:val="00"/>
    <w:family w:val="roman"/>
    <w:pitch w:val="variable"/>
  </w:font>
  <w:font w:name="Helvetica">
    <w:altName w:val="Arial"/>
    <w:charset w:val="00"/>
    <w:family w:val="roman"/>
    <w:pitch w:val="variable"/>
  </w:font>
  <w:font w:name="Courier New">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pPr>
    <w:r>
      <w:rPr/>
      <w:fldChar w:fldCharType="begin"/>
    </w:r>
    <w:r>
      <w:rPr/>
      <w:instrText> PAGE </w:instrText>
    </w:r>
    <w:r>
      <w:rPr/>
      <w:fldChar w:fldCharType="separate"/>
    </w:r>
    <w:r>
      <w:rPr/>
      <w:t>17</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right"/>
      <w:rPr/>
    </w:pPr>
    <w:r>
      <w:rPr/>
      <w:drawing>
        <wp:anchor behindDoc="1" distT="0" distB="0" distL="0" distR="0" simplePos="0" locked="0" layoutInCell="0" allowOverlap="1" relativeHeight="18">
          <wp:simplePos x="0" y="0"/>
          <wp:positionH relativeFrom="page">
            <wp:posOffset>4667250</wp:posOffset>
          </wp:positionH>
          <wp:positionV relativeFrom="page">
            <wp:posOffset>518160</wp:posOffset>
          </wp:positionV>
          <wp:extent cx="2349500" cy="571500"/>
          <wp:effectExtent l="0" t="0" r="0" b="0"/>
          <wp:wrapNone/>
          <wp:docPr id="1"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
                  <pic:cNvPicPr>
                    <a:picLocks noChangeAspect="1" noChangeArrowheads="1"/>
                  </pic:cNvPicPr>
                </pic:nvPicPr>
                <pic:blipFill>
                  <a:blip r:embed="rId1"/>
                  <a:stretch>
                    <a:fillRect/>
                  </a:stretch>
                </pic:blipFill>
                <pic:spPr bwMode="auto">
                  <a:xfrm>
                    <a:off x="0" y="0"/>
                    <a:ext cx="2349500" cy="571500"/>
                  </a:xfrm>
                  <a:prstGeom prst="rect">
                    <a:avLst/>
                  </a:prstGeom>
                </pic:spPr>
              </pic:pic>
            </a:graphicData>
          </a:graphic>
        </wp:anchor>
      </w:drawing>
      <w:drawing>
        <wp:anchor behindDoc="0" distT="0" distB="0" distL="0" distR="0" simplePos="0" locked="0" layoutInCell="0" allowOverlap="1" relativeHeight="35">
          <wp:simplePos x="0" y="0"/>
          <wp:positionH relativeFrom="column">
            <wp:posOffset>-535305</wp:posOffset>
          </wp:positionH>
          <wp:positionV relativeFrom="paragraph">
            <wp:posOffset>-20320</wp:posOffset>
          </wp:positionV>
          <wp:extent cx="2946400" cy="651510"/>
          <wp:effectExtent l="0" t="0" r="0" b="0"/>
          <wp:wrapSquare wrapText="largest"/>
          <wp:docPr id="2"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3" descr=""/>
                  <pic:cNvPicPr>
                    <a:picLocks noChangeAspect="1" noChangeArrowheads="1"/>
                  </pic:cNvPicPr>
                </pic:nvPicPr>
                <pic:blipFill>
                  <a:blip r:embed="rId2"/>
                  <a:stretch>
                    <a:fillRect/>
                  </a:stretch>
                </pic:blipFill>
                <pic:spPr bwMode="auto">
                  <a:xfrm>
                    <a:off x="0" y="0"/>
                    <a:ext cx="2946400" cy="65151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pStyle w:val="Ttulo3"/>
      <w:numFmt w:val="none"/>
      <w:suff w:val="nothing"/>
      <w:lvlText w:val=""/>
      <w:lvlJc w:val="left"/>
      <w:pPr>
        <w:tabs>
          <w:tab w:val="num" w:pos="0"/>
        </w:tabs>
        <w:ind w:left="720" w:hanging="720"/>
      </w:pPr>
    </w:lvl>
    <w:lvl w:ilvl="3">
      <w:start w:val="1"/>
      <w:pStyle w:val="Ttulo4"/>
      <w:numFmt w:val="none"/>
      <w:suff w:val="nothing"/>
      <w:lvlText w:val=""/>
      <w:lvlJc w:val="left"/>
      <w:pPr>
        <w:tabs>
          <w:tab w:val="num" w:pos="0"/>
        </w:tabs>
        <w:ind w:left="864" w:hanging="864"/>
      </w:pPr>
    </w:lvl>
    <w:lvl w:ilvl="4">
      <w:start w:val="1"/>
      <w:pStyle w:val="Ttulo5"/>
      <w:numFmt w:val="none"/>
      <w:suff w:val="nothing"/>
      <w:lvlText w:val=""/>
      <w:lvlJc w:val="left"/>
      <w:pPr>
        <w:tabs>
          <w:tab w:val="num" w:pos="0"/>
        </w:tabs>
        <w:ind w:left="1008" w:hanging="1008"/>
      </w:pPr>
    </w:lvl>
    <w:lvl w:ilvl="5">
      <w:start w:val="1"/>
      <w:pStyle w:val="Ttulo6"/>
      <w:numFmt w:val="none"/>
      <w:suff w:val="nothing"/>
      <w:lvlText w:val=""/>
      <w:lvlJc w:val="left"/>
      <w:pPr>
        <w:tabs>
          <w:tab w:val="num" w:pos="0"/>
        </w:tabs>
        <w:ind w:left="1152" w:hanging="1152"/>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Lucida Sans"/>
        <w:kern w:val="2"/>
        <w:szCs w:val="24"/>
        <w:lang w:val="es-ES"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textAlignment w:val="baseline"/>
    </w:pPr>
    <w:rPr>
      <w:rFonts w:ascii="Times New Roman" w:hAnsi="Times New Roman" w:eastAsia="SimSun" w:cs="Lucida Sans"/>
      <w:color w:val="auto"/>
      <w:kern w:val="2"/>
      <w:sz w:val="24"/>
      <w:szCs w:val="24"/>
      <w:lang w:val="es-ES" w:eastAsia="zh-CN" w:bidi="hi-IN"/>
    </w:rPr>
  </w:style>
  <w:style w:type="paragraph" w:styleId="Ttulo1">
    <w:name w:val="Heading 1"/>
    <w:next w:val="Cuerpodetexto"/>
    <w:uiPriority w:val="9"/>
    <w:qFormat/>
    <w:pPr>
      <w:widowControl/>
      <w:numPr>
        <w:ilvl w:val="0"/>
        <w:numId w:val="1"/>
      </w:numPr>
      <w:suppressAutoHyphens w:val="true"/>
      <w:bidi w:val="0"/>
      <w:spacing w:before="0" w:after="0"/>
      <w:jc w:val="left"/>
      <w:outlineLvl w:val="0"/>
    </w:pPr>
    <w:rPr>
      <w:rFonts w:ascii="Times New Roman" w:hAnsi="Times New Roman" w:eastAsia="SimSun" w:cs="Lucida Sans"/>
      <w:b/>
      <w:color w:val="auto"/>
      <w:kern w:val="2"/>
      <w:sz w:val="32"/>
      <w:szCs w:val="24"/>
      <w:lang w:val="es-ES" w:eastAsia="zh-CN" w:bidi="hi-IN"/>
    </w:rPr>
  </w:style>
  <w:style w:type="paragraph" w:styleId="Ttulo2">
    <w:name w:val="Heading 2"/>
    <w:basedOn w:val="Normal"/>
    <w:next w:val="Normal"/>
    <w:uiPriority w:val="9"/>
    <w:unhideWhenUsed/>
    <w:qFormat/>
    <w:pPr>
      <w:keepNext w:val="true"/>
      <w:jc w:val="both"/>
      <w:outlineLvl w:val="1"/>
    </w:pPr>
    <w:rPr>
      <w:b/>
      <w:u w:val="single"/>
    </w:rPr>
  </w:style>
  <w:style w:type="paragraph" w:styleId="Ttulo3">
    <w:name w:val="Heading 3"/>
    <w:next w:val="Cuerpodetexto"/>
    <w:uiPriority w:val="9"/>
    <w:unhideWhenUsed/>
    <w:qFormat/>
    <w:pPr>
      <w:widowControl/>
      <w:numPr>
        <w:ilvl w:val="2"/>
        <w:numId w:val="1"/>
      </w:numPr>
      <w:suppressAutoHyphens w:val="true"/>
      <w:bidi w:val="0"/>
      <w:spacing w:before="0" w:after="0"/>
      <w:jc w:val="left"/>
      <w:outlineLvl w:val="2"/>
    </w:pPr>
    <w:rPr>
      <w:rFonts w:ascii="Times New Roman" w:hAnsi="Times New Roman" w:eastAsia="SimSun" w:cs="Lucida Sans"/>
      <w:b/>
      <w:color w:val="auto"/>
      <w:kern w:val="2"/>
      <w:sz w:val="24"/>
      <w:szCs w:val="24"/>
      <w:lang w:val="es-ES" w:eastAsia="zh-CN" w:bidi="hi-IN"/>
    </w:rPr>
  </w:style>
  <w:style w:type="paragraph" w:styleId="Ttulo4">
    <w:name w:val="Heading 4"/>
    <w:next w:val="Cuerpodetexto"/>
    <w:uiPriority w:val="9"/>
    <w:unhideWhenUsed/>
    <w:qFormat/>
    <w:pPr>
      <w:widowControl/>
      <w:numPr>
        <w:ilvl w:val="3"/>
        <w:numId w:val="1"/>
      </w:numPr>
      <w:suppressAutoHyphens w:val="true"/>
      <w:bidi w:val="0"/>
      <w:spacing w:before="0" w:after="0"/>
      <w:jc w:val="left"/>
      <w:outlineLvl w:val="3"/>
    </w:pPr>
    <w:rPr>
      <w:rFonts w:ascii="Times New Roman" w:hAnsi="Times New Roman" w:eastAsia="SimSun" w:cs="Lucida Sans"/>
      <w:b/>
      <w:i/>
      <w:color w:val="auto"/>
      <w:kern w:val="2"/>
      <w:sz w:val="24"/>
      <w:szCs w:val="24"/>
      <w:lang w:val="es-ES" w:eastAsia="zh-CN" w:bidi="hi-IN"/>
    </w:rPr>
  </w:style>
  <w:style w:type="paragraph" w:styleId="Ttulo5">
    <w:name w:val="Heading 5"/>
    <w:next w:val="Cuerpodetexto"/>
    <w:uiPriority w:val="9"/>
    <w:semiHidden/>
    <w:unhideWhenUsed/>
    <w:qFormat/>
    <w:pPr>
      <w:widowControl/>
      <w:numPr>
        <w:ilvl w:val="4"/>
        <w:numId w:val="1"/>
      </w:numPr>
      <w:suppressAutoHyphens w:val="true"/>
      <w:bidi w:val="0"/>
      <w:spacing w:before="0" w:after="0"/>
      <w:jc w:val="left"/>
      <w:outlineLvl w:val="4"/>
    </w:pPr>
    <w:rPr>
      <w:rFonts w:ascii="Times New Roman" w:hAnsi="Times New Roman" w:eastAsia="SimSun" w:cs="Lucida Sans"/>
      <w:b/>
      <w:color w:val="auto"/>
      <w:kern w:val="2"/>
      <w:sz w:val="24"/>
      <w:szCs w:val="24"/>
      <w:lang w:val="es-ES" w:eastAsia="zh-CN" w:bidi="hi-IN"/>
    </w:rPr>
  </w:style>
  <w:style w:type="paragraph" w:styleId="Ttulo6">
    <w:name w:val="Heading 6"/>
    <w:next w:val="Cuerpodetexto"/>
    <w:uiPriority w:val="9"/>
    <w:semiHidden/>
    <w:unhideWhenUsed/>
    <w:qFormat/>
    <w:pPr>
      <w:widowControl/>
      <w:numPr>
        <w:ilvl w:val="5"/>
        <w:numId w:val="1"/>
      </w:numPr>
      <w:suppressAutoHyphens w:val="true"/>
      <w:bidi w:val="0"/>
      <w:spacing w:before="0" w:after="0"/>
      <w:jc w:val="left"/>
      <w:outlineLvl w:val="5"/>
    </w:pPr>
    <w:rPr>
      <w:rFonts w:ascii="Times New Roman" w:hAnsi="Times New Roman" w:eastAsia="SimSun" w:cs="Lucida Sans"/>
      <w:b/>
      <w:i/>
      <w:color w:val="auto"/>
      <w:kern w:val="2"/>
      <w:sz w:val="21"/>
      <w:szCs w:val="24"/>
      <w:lang w:val="es-ES" w:eastAsia="zh-CN" w:bidi="hi-IN"/>
    </w:rPr>
  </w:style>
  <w:style w:type="character" w:styleId="DefaultParagraphFont" w:default="1">
    <w:name w:val="Default Paragraph Font"/>
    <w:uiPriority w:val="1"/>
    <w:semiHidden/>
    <w:unhideWhenUsed/>
    <w:qFormat/>
    <w:rPr/>
  </w:style>
  <w:style w:type="character" w:styleId="Bullets" w:customStyle="1">
    <w:name w:val="Bullets"/>
    <w:qFormat/>
    <w:rPr>
      <w:rFonts w:ascii="OpenSymbol" w:hAnsi="OpenSymbol" w:eastAsia="OpenSymbol" w:cs="OpenSymbol"/>
    </w:rPr>
  </w:style>
  <w:style w:type="character" w:styleId="FootnoteAnchor" w:customStyle="1">
    <w:name w:val="Footnote Anchor"/>
    <w:qFormat/>
    <w:rPr>
      <w:vertAlign w:val="superscript"/>
    </w:rPr>
  </w:style>
  <w:style w:type="character" w:styleId="FootnoteCharacters" w:customStyle="1">
    <w:name w:val="Footnote Characters"/>
    <w:qFormat/>
    <w:rPr/>
  </w:style>
  <w:style w:type="character" w:styleId="Fuentedeprrafopredeter1" w:customStyle="1">
    <w:name w:val="Fuente de párrafo predeter.1"/>
    <w:qFormat/>
    <w:rPr/>
  </w:style>
  <w:style w:type="character" w:styleId="WW8Num13z0" w:customStyle="1">
    <w:name w:val="WW8Num13z0"/>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Symbol" w:hAnsi="Symbol" w:eastAsia="Symbol" w:cs="OpenSymbol, 'Arial Unicode MS'"/>
    </w:rPr>
  </w:style>
  <w:style w:type="character" w:styleId="WW8Num4z1" w:customStyle="1">
    <w:name w:val="WW8Num4z1"/>
    <w:qFormat/>
    <w:rPr>
      <w:rFonts w:ascii="OpenSymbol, 'Arial Unicode MS'" w:hAnsi="OpenSymbol, 'Arial Unicode MS'" w:eastAsia="OpenSymbol, 'Arial Unicode MS'" w:cs="OpenSymbol, 'Arial Unicode MS'"/>
    </w:rPr>
  </w:style>
  <w:style w:type="character" w:styleId="EnlacedeInternet" w:customStyle="1">
    <w:name w:val="Enlace de Internet"/>
    <w:basedOn w:val="Fuentedeprrafopredeter1"/>
    <w:rPr>
      <w:color w:val="0000FF"/>
      <w:u w:val="single"/>
    </w:rPr>
  </w:style>
  <w:style w:type="character" w:styleId="Destacado" w:customStyle="1">
    <w:name w:val="Destacado"/>
    <w:basedOn w:val="Fuentedeprrafopredeter1"/>
    <w:qFormat/>
    <w:rPr>
      <w:i/>
      <w:iCs/>
    </w:rPr>
  </w:style>
  <w:style w:type="character" w:styleId="Ninguno" w:customStyle="1">
    <w:name w:val="Ninguno"/>
    <w:qFormat/>
    <w:rPr>
      <w:lang w:val="en-US"/>
    </w:rPr>
  </w:style>
  <w:style w:type="character" w:styleId="XDocReportEmptyText" w:customStyle="1">
    <w:name w:val="XDocReport_EmptyText"/>
    <w:qFormat/>
    <w:rPr/>
  </w:style>
  <w:style w:type="character" w:styleId="XDocReportBold" w:customStyle="1">
    <w:name w:val="XDocReport_Bold"/>
    <w:qFormat/>
    <w:rPr>
      <w:b/>
    </w:rPr>
  </w:style>
  <w:style w:type="character" w:styleId="XDocReportItalic" w:customStyle="1">
    <w:name w:val="XDocReport_Italic"/>
    <w:qFormat/>
    <w:rPr>
      <w:i/>
    </w:rPr>
  </w:style>
  <w:style w:type="character" w:styleId="XDocReportUnderline" w:customStyle="1">
    <w:name w:val="XDocReport_Underline"/>
    <w:qFormat/>
    <w:rPr>
      <w:u w:val="single"/>
    </w:rPr>
  </w:style>
  <w:style w:type="character" w:styleId="XDocReportStrike" w:customStyle="1">
    <w:name w:val="XDocReport_Strike"/>
    <w:qFormat/>
    <w:rPr>
      <w:strike/>
      <w:u w:val="none"/>
    </w:rPr>
  </w:style>
  <w:style w:type="character" w:styleId="XDocReportSubscript" w:customStyle="1">
    <w:name w:val="XDocReport_Subscript"/>
    <w:qFormat/>
    <w:rPr>
      <w:vertAlign w:val="subscript"/>
    </w:rPr>
  </w:style>
  <w:style w:type="character" w:styleId="XDocReportSuperscript" w:customStyle="1">
    <w:name w:val="XDocReport_Superscript"/>
    <w:qFormat/>
    <w:rPr>
      <w:vertAlign w:val="superscript"/>
    </w:rPr>
  </w:style>
  <w:style w:type="character" w:styleId="Numbering20Symbols" w:customStyle="1">
    <w:name w:val="Numbering_20_Symbols"/>
    <w:qFormat/>
    <w:rPr/>
  </w:style>
  <w:style w:type="character" w:styleId="Muydestacado" w:customStyle="1">
    <w:name w:val="Muy destacado"/>
    <w:qFormat/>
    <w:rPr>
      <w:b/>
      <w:bCs/>
    </w:rPr>
  </w:style>
  <w:style w:type="character" w:styleId="Smbolosdenumeracin" w:customStyle="1">
    <w:name w:val="Símbolos de numeración"/>
    <w:qFormat/>
    <w:rPr/>
  </w:style>
  <w:style w:type="character" w:styleId="EnlacedeInternetvisitado" w:customStyle="1">
    <w:name w:val="Enlace de Internet visitado"/>
    <w:rPr>
      <w:color w:val="800000"/>
      <w:u w:val="single"/>
    </w:rPr>
  </w:style>
  <w:style w:type="character" w:styleId="Fuentedeprrafopredeter3" w:customStyle="1">
    <w:name w:val="Fuente de párrafo predeter.3"/>
    <w:qFormat/>
    <w:rsid w:val="005f20a9"/>
    <w:rPr/>
  </w:style>
  <w:style w:type="character" w:styleId="Textoindependiente3Car" w:customStyle="1">
    <w:name w:val="Texto independiente 3 Car"/>
    <w:basedOn w:val="DefaultParagraphFont"/>
    <w:link w:val="Textoindependiente3"/>
    <w:uiPriority w:val="99"/>
    <w:semiHidden/>
    <w:qFormat/>
    <w:rsid w:val="00851605"/>
    <w:rPr>
      <w:rFonts w:cs="Mangal"/>
      <w:sz w:val="16"/>
      <w:szCs w:val="14"/>
    </w:rPr>
  </w:style>
  <w:style w:type="character" w:styleId="Annotationreference">
    <w:name w:val="annotation reference"/>
    <w:basedOn w:val="DefaultParagraphFont"/>
    <w:uiPriority w:val="99"/>
    <w:semiHidden/>
    <w:unhideWhenUsed/>
    <w:qFormat/>
    <w:rsid w:val="00851605"/>
    <w:rPr>
      <w:sz w:val="16"/>
      <w:szCs w:val="16"/>
    </w:rPr>
  </w:style>
  <w:style w:type="character" w:styleId="TextocomentarioCar" w:customStyle="1">
    <w:name w:val="Texto comentario Car"/>
    <w:basedOn w:val="DefaultParagraphFont"/>
    <w:link w:val="Textocomentario"/>
    <w:uiPriority w:val="99"/>
    <w:semiHidden/>
    <w:qFormat/>
    <w:rsid w:val="00851605"/>
    <w:rPr>
      <w:rFonts w:cs="Mangal"/>
      <w:sz w:val="20"/>
      <w:szCs w:val="18"/>
    </w:rPr>
  </w:style>
  <w:style w:type="character" w:styleId="AsuntodelcomentarioCar" w:customStyle="1">
    <w:name w:val="Asunto del comentario Car"/>
    <w:basedOn w:val="TextocomentarioCar"/>
    <w:link w:val="Asuntodelcomentario"/>
    <w:uiPriority w:val="99"/>
    <w:semiHidden/>
    <w:qFormat/>
    <w:rsid w:val="00851605"/>
    <w:rPr>
      <w:rFonts w:cs="Mangal"/>
      <w:b/>
      <w:bCs/>
      <w:sz w:val="20"/>
      <w:szCs w:val="18"/>
    </w:rPr>
  </w:style>
  <w:style w:type="character" w:styleId="TextodegloboCar" w:customStyle="1">
    <w:name w:val="Texto de globo Car"/>
    <w:basedOn w:val="DefaultParagraphFont"/>
    <w:link w:val="Textodeglobo"/>
    <w:uiPriority w:val="99"/>
    <w:semiHidden/>
    <w:qFormat/>
    <w:rsid w:val="00851605"/>
    <w:rPr>
      <w:rFonts w:ascii="Segoe UI" w:hAnsi="Segoe UI" w:cs="Mangal"/>
      <w:sz w:val="18"/>
      <w:szCs w:val="16"/>
    </w:rPr>
  </w:style>
  <w:style w:type="character" w:styleId="Vietas" w:customStyle="1">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88" w:before="0" w:after="12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general">
    <w:name w:val="Title"/>
    <w:basedOn w:val="Normal"/>
    <w:next w:val="Cuerpode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i/>
      <w:iCs/>
    </w:rPr>
  </w:style>
  <w:style w:type="paragraph" w:styleId="Ttulo11" w:customStyle="1">
    <w:name w:val="Título1"/>
    <w:basedOn w:val="Normal"/>
    <w:next w:val="Cuerpodetexto"/>
    <w:qFormat/>
    <w:pPr>
      <w:keepNext w:val="true"/>
      <w:spacing w:before="240" w:after="120"/>
    </w:pPr>
    <w:rPr>
      <w:rFonts w:ascii="Arial" w:hAnsi="Arial" w:eastAsia="Microsoft YaHei" w:cs="Mangal"/>
      <w:sz w:val="28"/>
      <w:szCs w:val="28"/>
    </w:rPr>
  </w:style>
  <w:style w:type="paragraph" w:styleId="Notaalpie">
    <w:name w:val="Footnote Text"/>
    <w:basedOn w:val="Normal"/>
    <w:pPr>
      <w:suppressLineNumbers/>
      <w:ind w:left="283" w:hanging="283"/>
    </w:pPr>
    <w:rPr>
      <w:sz w:val="20"/>
      <w:szCs w:val="20"/>
    </w:rPr>
  </w:style>
  <w:style w:type="paragraph" w:styleId="Cabeceraypie" w:customStyle="1">
    <w:name w:val="Cabecera y pie"/>
    <w:basedOn w:val="Normal"/>
    <w:qFormat/>
    <w:pPr>
      <w:suppressLineNumbers/>
      <w:tabs>
        <w:tab w:val="clear" w:pos="720"/>
        <w:tab w:val="center" w:pos="4819" w:leader="none"/>
        <w:tab w:val="right" w:pos="9638" w:leader="none"/>
      </w:tabs>
    </w:pPr>
    <w:rPr/>
  </w:style>
  <w:style w:type="paragraph" w:styleId="Piedepgina">
    <w:name w:val="Footer"/>
    <w:basedOn w:val="Normal"/>
    <w:pPr>
      <w:suppressLineNumbers/>
      <w:tabs>
        <w:tab w:val="clear" w:pos="720"/>
        <w:tab w:val="center" w:pos="4819" w:leader="none"/>
        <w:tab w:val="right" w:pos="9638" w:leader="none"/>
      </w:tabs>
    </w:pPr>
    <w:rPr/>
  </w:style>
  <w:style w:type="paragraph" w:styleId="Cabecera">
    <w:name w:val="Header"/>
    <w:basedOn w:val="Normal"/>
    <w:pPr>
      <w:suppressLineNumbers/>
      <w:tabs>
        <w:tab w:val="clear" w:pos="720"/>
        <w:tab w:val="center" w:pos="4819" w:leader="none"/>
        <w:tab w:val="right" w:pos="9638" w:leader="none"/>
      </w:tabs>
    </w:pPr>
    <w:rPr/>
  </w:style>
  <w:style w:type="paragraph" w:styleId="Ttulo111" w:customStyle="1">
    <w:name w:val="Título 11"/>
    <w:basedOn w:val="Normal"/>
    <w:next w:val="Normal"/>
    <w:qFormat/>
    <w:pPr>
      <w:keepNext w:val="true"/>
      <w:jc w:val="center"/>
      <w:outlineLvl w:val="0"/>
    </w:pPr>
    <w:rPr>
      <w:b/>
      <w:sz w:val="28"/>
    </w:rPr>
  </w:style>
  <w:style w:type="paragraph" w:styleId="Cuerpodetextoconsangra">
    <w:name w:val="Body Text Indent"/>
    <w:basedOn w:val="Normal"/>
    <w:pPr/>
    <w:rPr>
      <w:sz w:val="28"/>
    </w:rPr>
  </w:style>
  <w:style w:type="paragraph" w:styleId="Sangra2detindependiente1" w:customStyle="1">
    <w:name w:val="Sangría 2 de t. independiente1"/>
    <w:basedOn w:val="Normal"/>
    <w:qFormat/>
    <w:pPr>
      <w:spacing w:lineRule="auto" w:line="480" w:before="0" w:after="120"/>
      <w:ind w:left="283" w:hanging="0"/>
    </w:pPr>
    <w:rPr/>
  </w:style>
  <w:style w:type="paragraph" w:styleId="Contenidodelatabla" w:customStyle="1">
    <w:name w:val="Contenido de la tabla"/>
    <w:basedOn w:val="Normal"/>
    <w:qFormat/>
    <w:pPr>
      <w:suppressLineNumbers/>
    </w:pPr>
    <w:rPr/>
  </w:style>
  <w:style w:type="paragraph" w:styleId="Default" w:customStyle="1">
    <w:name w:val="Default"/>
    <w:qFormat/>
    <w:pPr>
      <w:widowControl/>
      <w:suppressAutoHyphens w:val="true"/>
      <w:bidi w:val="0"/>
      <w:spacing w:before="0" w:after="0"/>
      <w:jc w:val="left"/>
      <w:textAlignment w:val="baseline"/>
    </w:pPr>
    <w:rPr>
      <w:rFonts w:ascii="Arial Unicode MS" w:hAnsi="Arial Unicode MS" w:eastAsia="Andale Sans UI" w:cs="Tahoma"/>
      <w:color w:val="000000"/>
      <w:kern w:val="2"/>
      <w:sz w:val="24"/>
      <w:szCs w:val="24"/>
      <w:lang w:val="en-US" w:eastAsia="en-US" w:bidi="en-US"/>
    </w:rPr>
  </w:style>
  <w:style w:type="paragraph" w:styleId="Oficial" w:customStyle="1">
    <w:name w:val="oficial"/>
    <w:basedOn w:val="Normal"/>
    <w:qFormat/>
    <w:pPr>
      <w:ind w:firstLine="567"/>
      <w:jc w:val="both"/>
    </w:pPr>
    <w:rPr>
      <w:rFonts w:ascii="Arial" w:hAnsi="Arial" w:eastAsia="Arial" w:cs="Arial"/>
    </w:rPr>
  </w:style>
  <w:style w:type="paragraph" w:styleId="Poromisin" w:customStyle="1">
    <w:name w:val="Por omisión"/>
    <w:qFormat/>
    <w:pPr>
      <w:widowControl/>
      <w:shd w:val="clear" w:color="auto" w:fill="FFFFFF"/>
      <w:suppressAutoHyphens w:val="false"/>
      <w:bidi w:val="0"/>
      <w:spacing w:before="0" w:after="0"/>
      <w:jc w:val="left"/>
      <w:textAlignment w:val="baseline"/>
    </w:pPr>
    <w:rPr>
      <w:rFonts w:ascii="Helvetica, Arial" w:hAnsi="Helvetica, Arial" w:eastAsia="Arial Unicode MS" w:cs="Arial Unicode MS"/>
      <w:color w:val="000000"/>
      <w:kern w:val="2"/>
      <w:sz w:val="22"/>
      <w:szCs w:val="22"/>
      <w:lang w:val="es-ES" w:eastAsia="zh-CN" w:bidi="hi-IN"/>
    </w:rPr>
  </w:style>
  <w:style w:type="paragraph" w:styleId="Textoindependiente21" w:customStyle="1">
    <w:name w:val="Texto independiente 21"/>
    <w:basedOn w:val="Normal"/>
    <w:qFormat/>
    <w:pPr>
      <w:jc w:val="both"/>
    </w:pPr>
    <w:rPr>
      <w:b/>
    </w:rPr>
  </w:style>
  <w:style w:type="paragraph" w:styleId="Textosinformato1" w:customStyle="1">
    <w:name w:val="Texto sin formato1"/>
    <w:basedOn w:val="Normal"/>
    <w:qFormat/>
    <w:pPr/>
    <w:rPr>
      <w:rFonts w:ascii="Courier New" w:hAnsi="Courier New" w:eastAsia="Courier New" w:cs="Courier New"/>
      <w:sz w:val="20"/>
      <w:szCs w:val="20"/>
    </w:rPr>
  </w:style>
  <w:style w:type="paragraph" w:styleId="FrameContents" w:customStyle="1">
    <w:name w:val="Frame Contents"/>
    <w:basedOn w:val="Normal"/>
    <w:qFormat/>
    <w:pPr/>
    <w:rPr/>
  </w:style>
  <w:style w:type="paragraph" w:styleId="XDocReportParaBreakBefore" w:customStyle="1">
    <w:name w:val="XDocReport_ParaBreakBefore"/>
    <w:qFormat/>
    <w:pPr>
      <w:pageBreakBefore/>
      <w:widowControl w:val="false"/>
      <w:suppressAutoHyphens w:val="true"/>
      <w:bidi w:val="0"/>
      <w:spacing w:before="0" w:after="0"/>
      <w:jc w:val="left"/>
      <w:textAlignment w:val="baseline"/>
    </w:pPr>
    <w:rPr>
      <w:rFonts w:ascii="Times New Roman" w:hAnsi="Times New Roman" w:eastAsia="SimSun" w:cs="Lucida Sans"/>
      <w:color w:val="auto"/>
      <w:kern w:val="2"/>
      <w:sz w:val="24"/>
      <w:szCs w:val="24"/>
      <w:lang w:val="es-ES" w:eastAsia="zh-CN" w:bidi="hi-IN"/>
    </w:rPr>
  </w:style>
  <w:style w:type="paragraph" w:styleId="XDocReportParaBreakAfter" w:customStyle="1">
    <w:name w:val="XDocReport_ParaBreakAfter"/>
    <w:qFormat/>
    <w:pPr>
      <w:widowControl w:val="false"/>
      <w:suppressAutoHyphens w:val="true"/>
      <w:bidi w:val="0"/>
      <w:spacing w:before="0" w:after="0"/>
      <w:jc w:val="left"/>
      <w:textAlignment w:val="baseline"/>
    </w:pPr>
    <w:rPr>
      <w:rFonts w:ascii="Times New Roman" w:hAnsi="Times New Roman" w:eastAsia="SimSun" w:cs="Lucida Sans"/>
      <w:color w:val="auto"/>
      <w:kern w:val="2"/>
      <w:sz w:val="24"/>
      <w:szCs w:val="24"/>
      <w:lang w:val="es-ES" w:eastAsia="zh-CN" w:bidi="hi-IN"/>
    </w:rPr>
  </w:style>
  <w:style w:type="paragraph" w:styleId="XDocReportOLP" w:customStyle="1">
    <w:name w:val="XDocReport_OL_P"/>
    <w:basedOn w:val="Normal"/>
    <w:qFormat/>
    <w:pPr/>
    <w:rPr/>
  </w:style>
  <w:style w:type="paragraph" w:styleId="XDocReportULP" w:customStyle="1">
    <w:name w:val="XDocReport_UL_P"/>
    <w:basedOn w:val="Normal"/>
    <w:qFormat/>
    <w:pPr/>
    <w:rPr/>
  </w:style>
  <w:style w:type="paragraph" w:styleId="PlainText">
    <w:name w:val="Plain Text"/>
    <w:basedOn w:val="Normal"/>
    <w:qFormat/>
    <w:pPr/>
    <w:rPr>
      <w:rFonts w:ascii="Courier New" w:hAnsi="Courier New" w:cs="Courier New"/>
      <w:sz w:val="20"/>
      <w:szCs w:val="20"/>
    </w:rPr>
  </w:style>
  <w:style w:type="paragraph" w:styleId="BodyTextIndent3">
    <w:name w:val="Body Text Indent 3"/>
    <w:basedOn w:val="Normal"/>
    <w:qFormat/>
    <w:pPr>
      <w:ind w:firstLine="567"/>
      <w:jc w:val="both"/>
    </w:pPr>
    <w:rPr/>
  </w:style>
  <w:style w:type="paragraph" w:styleId="ListParagraph">
    <w:name w:val="List Paragraph"/>
    <w:basedOn w:val="Normal"/>
    <w:uiPriority w:val="34"/>
    <w:qFormat/>
    <w:pPr>
      <w:spacing w:before="0" w:after="0"/>
      <w:ind w:left="720" w:hanging="0"/>
      <w:contextualSpacing/>
    </w:pPr>
    <w:rPr/>
  </w:style>
  <w:style w:type="paragraph" w:styleId="Normal1" w:customStyle="1">
    <w:name w:val="Normal1"/>
    <w:qFormat/>
    <w:pPr>
      <w:widowControl/>
      <w:suppressAutoHyphens w:val="true"/>
      <w:bidi w:val="0"/>
      <w:spacing w:before="0" w:after="0"/>
      <w:jc w:val="left"/>
      <w:textAlignment w:val="baseline"/>
    </w:pPr>
    <w:rPr>
      <w:rFonts w:ascii="Times New Roman" w:hAnsi="Times New Roman" w:eastAsia="SimSun" w:cs="Lucida Sans"/>
      <w:color w:val="00000A"/>
      <w:kern w:val="0"/>
      <w:sz w:val="24"/>
      <w:szCs w:val="24"/>
      <w:lang w:val="es-ES" w:eastAsia="zh-CN" w:bidi="hi-IN"/>
    </w:rPr>
  </w:style>
  <w:style w:type="paragraph" w:styleId="Standard" w:customStyle="1">
    <w:name w:val="Standard"/>
    <w:qFormat/>
    <w:rsid w:val="00050050"/>
    <w:pPr>
      <w:widowControl/>
      <w:suppressAutoHyphens w:val="true"/>
      <w:bidi w:val="0"/>
      <w:spacing w:before="0" w:after="0"/>
      <w:jc w:val="left"/>
      <w:textAlignment w:val="baseline"/>
    </w:pPr>
    <w:rPr>
      <w:rFonts w:ascii="Times New Roman" w:hAnsi="Times New Roman" w:eastAsia="SimSun" w:cs="Lucida Sans"/>
      <w:color w:val="auto"/>
      <w:kern w:val="2"/>
      <w:sz w:val="24"/>
      <w:szCs w:val="24"/>
      <w:lang w:val="es-ES" w:eastAsia="zh-CN" w:bidi="hi-IN"/>
    </w:rPr>
  </w:style>
  <w:style w:type="paragraph" w:styleId="Textbody" w:customStyle="1">
    <w:name w:val="Text body"/>
    <w:basedOn w:val="Standard"/>
    <w:qFormat/>
    <w:rsid w:val="00c6579e"/>
    <w:pPr>
      <w:spacing w:lineRule="auto" w:line="288" w:before="0" w:after="120"/>
    </w:pPr>
    <w:rPr/>
  </w:style>
  <w:style w:type="paragraph" w:styleId="BodyText3">
    <w:name w:val="Body Text 3"/>
    <w:basedOn w:val="Normal"/>
    <w:link w:val="Textoindependiente3Car"/>
    <w:uiPriority w:val="99"/>
    <w:semiHidden/>
    <w:unhideWhenUsed/>
    <w:qFormat/>
    <w:rsid w:val="00851605"/>
    <w:pPr>
      <w:spacing w:before="0" w:after="120"/>
    </w:pPr>
    <w:rPr>
      <w:rFonts w:cs="Mangal"/>
      <w:sz w:val="16"/>
      <w:szCs w:val="14"/>
    </w:rPr>
  </w:style>
  <w:style w:type="paragraph" w:styleId="Annotationtext">
    <w:name w:val="annotation text"/>
    <w:basedOn w:val="Normal"/>
    <w:link w:val="TextocomentarioCar"/>
    <w:uiPriority w:val="99"/>
    <w:semiHidden/>
    <w:unhideWhenUsed/>
    <w:qFormat/>
    <w:rsid w:val="00851605"/>
    <w:pPr/>
    <w:rPr>
      <w:rFonts w:cs="Mangal"/>
      <w:sz w:val="20"/>
      <w:szCs w:val="18"/>
    </w:rPr>
  </w:style>
  <w:style w:type="paragraph" w:styleId="Annotationsubject">
    <w:name w:val="annotation subject"/>
    <w:basedOn w:val="Annotationtext"/>
    <w:next w:val="Annotationtext"/>
    <w:link w:val="AsuntodelcomentarioCar"/>
    <w:uiPriority w:val="99"/>
    <w:semiHidden/>
    <w:unhideWhenUsed/>
    <w:qFormat/>
    <w:rsid w:val="00851605"/>
    <w:pPr/>
    <w:rPr>
      <w:b/>
      <w:bCs/>
    </w:rPr>
  </w:style>
  <w:style w:type="paragraph" w:styleId="BalloonText">
    <w:name w:val="Balloon Text"/>
    <w:basedOn w:val="Normal"/>
    <w:link w:val="TextodegloboCar"/>
    <w:uiPriority w:val="99"/>
    <w:semiHidden/>
    <w:unhideWhenUsed/>
    <w:qFormat/>
    <w:rsid w:val="00851605"/>
    <w:pPr/>
    <w:rPr>
      <w:rFonts w:ascii="Segoe UI" w:hAnsi="Segoe UI" w:cs="Mangal"/>
      <w:sz w:val="18"/>
      <w:szCs w:val="16"/>
    </w:rPr>
  </w:style>
  <w:style w:type="paragraph" w:styleId="Revision">
    <w:name w:val="Revision"/>
    <w:uiPriority w:val="99"/>
    <w:semiHidden/>
    <w:qFormat/>
    <w:rsid w:val="008e5d0b"/>
    <w:pPr>
      <w:widowControl/>
      <w:suppressAutoHyphens w:val="false"/>
      <w:bidi w:val="0"/>
      <w:spacing w:before="0" w:after="0"/>
      <w:jc w:val="left"/>
    </w:pPr>
    <w:rPr>
      <w:rFonts w:ascii="Times New Roman" w:hAnsi="Times New Roman" w:eastAsia="SimSun" w:cs="Mangal"/>
      <w:color w:val="auto"/>
      <w:kern w:val="2"/>
      <w:sz w:val="24"/>
      <w:szCs w:val="21"/>
      <w:lang w:val="es-ES" w:eastAsia="zh-CN" w:bidi="hi-IN"/>
    </w:rPr>
  </w:style>
  <w:style w:type="paragraph" w:styleId="Estndar" w:customStyle="1">
    <w:name w:val="Estándar"/>
    <w:qFormat/>
    <w:rsid w:val="009b6976"/>
    <w:pPr>
      <w:widowControl/>
      <w:suppressAutoHyphens w:val="false"/>
      <w:bidi w:val="0"/>
      <w:spacing w:before="0" w:after="0"/>
      <w:jc w:val="left"/>
    </w:pPr>
    <w:rPr>
      <w:rFonts w:ascii="Times New Roman" w:hAnsi="Times New Roman" w:eastAsia="Times New Roman" w:cs="Times New Roman"/>
      <w:color w:val="000000"/>
      <w:kern w:val="0"/>
      <w:sz w:val="20"/>
      <w:szCs w:val="24"/>
      <w:lang w:val="es-ES" w:eastAsia="es-ES" w:bidi="ar-SA"/>
    </w:rPr>
  </w:style>
  <w:style w:type="paragraph" w:styleId="Textoindependiente1">
    <w:name w:val="Texto independiente1"/>
    <w:basedOn w:val="Normal1"/>
    <w:qFormat/>
    <w:pPr>
      <w:spacing w:lineRule="auto" w:line="288" w:before="0" w:after="120"/>
    </w:pPr>
    <w:rPr/>
  </w:style>
  <w:style w:type="numbering" w:styleId="NoList" w:default="1">
    <w:name w:val="No List"/>
    <w:uiPriority w:val="99"/>
    <w:semiHidden/>
    <w:unhideWhenUsed/>
    <w:qFormat/>
  </w:style>
  <w:style w:type="numbering" w:styleId="WW8Num13" w:customStyle="1">
    <w:name w:val="WW8Num13"/>
    <w:qFormat/>
  </w:style>
  <w:style w:type="numbering" w:styleId="WW8Num3" w:customStyle="1">
    <w:name w:val="WW8Num3"/>
    <w:qFormat/>
  </w:style>
  <w:style w:type="numbering" w:styleId="WW8Num4" w:customStyle="1">
    <w:name w:val="WW8Num4"/>
    <w:qFormat/>
  </w:style>
  <w:style w:type="numbering" w:styleId="XDocReportOL" w:customStyle="1">
    <w:name w:val="XDocReport_OL"/>
    <w:qFormat/>
  </w:style>
  <w:style w:type="numbering" w:styleId="XDocReportUL" w:customStyle="1">
    <w:name w:val="XDocReport_UL"/>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9b43cf"/>
    <w:rPr>
      <w:rFonts w:asciiTheme="minorHAnsi" w:hAnsiTheme="minorHAnsi" w:eastAsiaTheme="minorHAnsi" w:cstheme="minorBidi"/>
      <w:lang w:eastAsia="en-US" w:bidi="ar-SA"/>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ipcas.sedelectronica.es/" TargetMode="External"/><Relationship Id="rId3" Type="http://schemas.openxmlformats.org/officeDocument/2006/relationships/hyperlink" Target="http://www.dipcas.es/" TargetMode="External"/><Relationship Id="rId4" Type="http://schemas.openxmlformats.org/officeDocument/2006/relationships/hyperlink" Target="https://dipcas.sedelectronica.es/" TargetMode="External"/><Relationship Id="rId5" Type="http://schemas.openxmlformats.org/officeDocument/2006/relationships/hyperlink" Target="http://www.dipcas.es/" TargetMode="External"/><Relationship Id="rId6" Type="http://schemas.openxmlformats.org/officeDocument/2006/relationships/hyperlink" Target="mailto:dpd@dipcas.es" TargetMode="External"/><Relationship Id="rId7" Type="http://schemas.openxmlformats.org/officeDocument/2006/relationships/hyperlink" Target="http://www.aepd.es)"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Application>LibreOffice/7.2.5.2$Windows_X86_64 LibreOffice_project/499f9727c189e6ef3471021d6132d4c694f357e5</Application>
  <AppVersion>15.0000</AppVersion>
  <Pages>14</Pages>
  <Words>5154</Words>
  <Characters>27947</Characters>
  <CharactersWithSpaces>32987</CharactersWithSpaces>
  <Paragraphs>148</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2022-03-30T09:31:00Z</dcterms:created>
  <dc:creator>Elena Criado Martos</dc:creator>
  <dc:description/>
  <dc:language>en-US</dc:language>
  <cp:lastModifiedBy/>
  <cp:lastPrinted>2018-10-04T13:57:00Z</cp:lastPrinted>
  <dcterms:modified xsi:type="dcterms:W3CDTF">2022-07-15T14:31:04Z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