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both"/>
        <w:rPr>
          <w:rFonts w:cs="Calibri" w:cstheme="minorHAnsi"/>
          <w:b/>
          <w:b/>
          <w:sz w:val="28"/>
          <w:szCs w:val="28"/>
          <w:lang w:eastAsia="es-ES"/>
        </w:rPr>
      </w:pPr>
      <w:r>
        <w:rPr>
          <w:b/>
          <w:sz w:val="28"/>
          <w:szCs w:val="28"/>
        </w:rPr>
        <w:t xml:space="preserve"> </w:t>
      </w:r>
      <w:r>
        <w:rPr>
          <w:rFonts w:cs="Calibri" w:cstheme="minorHAnsi"/>
          <w:b/>
          <w:sz w:val="28"/>
          <w:szCs w:val="28"/>
          <w:lang w:eastAsia="es-ES"/>
        </w:rPr>
        <w:t xml:space="preserve">BASES DEL PROGRAMA DE AYUDAS DE LA EXCMA. DIPUTACIÓN PROVINCIAL DE ALICANTE PARA MINIMIZAR EL IMPACTO COVID- 19 EN EL MUNICIPIO DE SAN MIGUEL DE SALINAS. ANUALIDAD 2021. </w:t>
      </w:r>
    </w:p>
    <w:p>
      <w:pPr>
        <w:pStyle w:val="Normal"/>
        <w:jc w:val="both"/>
        <w:rPr>
          <w:rFonts w:cs="Calibri" w:cstheme="minorHAnsi"/>
          <w:b/>
          <w:b/>
          <w:sz w:val="28"/>
          <w:szCs w:val="28"/>
          <w:lang w:eastAsia="es-ES"/>
        </w:rPr>
      </w:pPr>
      <w:r>
        <w:rPr>
          <w:rFonts w:cs="Calibri" w:cstheme="minorHAnsi"/>
          <w:b/>
          <w:sz w:val="28"/>
          <w:szCs w:val="28"/>
          <w:lang w:eastAsia="es-ES"/>
        </w:rPr>
      </w:r>
    </w:p>
    <w:p>
      <w:pPr>
        <w:pStyle w:val="Normal"/>
        <w:jc w:val="both"/>
        <w:rPr>
          <w:rFonts w:cs="Calibri" w:cstheme="minorHAnsi"/>
          <w:b/>
          <w:b/>
          <w:sz w:val="28"/>
          <w:szCs w:val="28"/>
          <w:lang w:eastAsia="es-ES"/>
        </w:rPr>
      </w:pPr>
      <w:r>
        <w:rPr>
          <w:rFonts w:cs="Calibri" w:cstheme="minorHAnsi"/>
          <w:b/>
          <w:sz w:val="28"/>
          <w:szCs w:val="28"/>
          <w:lang w:eastAsia="es-ES"/>
        </w:rPr>
      </w:r>
    </w:p>
    <w:p>
      <w:pPr>
        <w:pStyle w:val="Normal"/>
        <w:jc w:val="both"/>
        <w:rPr>
          <w:rFonts w:cs="Calibri" w:cstheme="minorHAnsi"/>
          <w:b/>
          <w:b/>
          <w:sz w:val="28"/>
          <w:szCs w:val="28"/>
          <w:lang w:eastAsia="es-ES"/>
        </w:rPr>
      </w:pPr>
      <w:r>
        <w:rPr>
          <w:rFonts w:cs="Calibri" w:cstheme="minorHAnsi"/>
          <w:b/>
          <w:sz w:val="28"/>
          <w:szCs w:val="28"/>
          <w:lang w:eastAsia="es-ES"/>
        </w:rPr>
        <w:t>Primera. – Objeto.</w:t>
      </w:r>
    </w:p>
    <w:p>
      <w:pPr>
        <w:pStyle w:val="Normal"/>
        <w:jc w:val="both"/>
        <w:rPr>
          <w:rFonts w:cs="Calibri" w:cstheme="minorHAnsi"/>
          <w:sz w:val="28"/>
          <w:szCs w:val="28"/>
          <w:lang w:eastAsia="es-ES"/>
        </w:rPr>
      </w:pPr>
      <w:r>
        <w:rPr>
          <w:rFonts w:cs="Calibri" w:cstheme="minorHAnsi"/>
          <w:sz w:val="28"/>
          <w:szCs w:val="28"/>
          <w:lang w:eastAsia="es-ES"/>
        </w:rPr>
        <w:t>El objeto de la presente convocatoria es actuar de manera inmediata, ante las consecuencias provocadas por la COVID-19, impulsando la actividad económica en el término municipal de  San Miguel de Salinas y otorgando liquidez a las empresas  para contribuir a facilitar el mantenimiento de la actividad y del empleo. Se pretende proteger el interés general de los vecinos, dando soporte a Pymes, Micro pymes, autónomos y profesionales, para minimizar el impacto crisis económica provocada por la COVID-19 y lograr que, una vez finalizada la alarma sanitaria, se produzca lo antes posible una reactivación de la economía de nuestra localidad, actuando directamente sobre las personas físicas y jurídicas más afectadas.</w:t>
      </w:r>
    </w:p>
    <w:p>
      <w:pPr>
        <w:pStyle w:val="Normal"/>
        <w:jc w:val="both"/>
        <w:rPr>
          <w:rFonts w:cs="Calibri" w:cstheme="minorHAnsi"/>
          <w:sz w:val="28"/>
          <w:szCs w:val="28"/>
          <w:lang w:eastAsia="es-ES"/>
        </w:rPr>
      </w:pPr>
      <w:r>
        <w:rPr>
          <w:rFonts w:cs="Calibri" w:cstheme="minorHAnsi"/>
          <w:sz w:val="28"/>
          <w:szCs w:val="28"/>
          <w:lang w:eastAsia="es-ES"/>
        </w:rPr>
      </w:r>
    </w:p>
    <w:p>
      <w:pPr>
        <w:pStyle w:val="Normal"/>
        <w:jc w:val="both"/>
        <w:rPr>
          <w:rFonts w:cs="Calibri" w:cstheme="minorHAnsi"/>
          <w:b/>
          <w:b/>
          <w:sz w:val="28"/>
          <w:szCs w:val="28"/>
          <w:lang w:eastAsia="es-ES"/>
        </w:rPr>
      </w:pPr>
      <w:r>
        <w:rPr>
          <w:rFonts w:cs="Calibri" w:cstheme="minorHAnsi"/>
          <w:b/>
          <w:sz w:val="28"/>
          <w:szCs w:val="28"/>
          <w:lang w:eastAsia="es-ES"/>
        </w:rPr>
        <w:t xml:space="preserve"> </w:t>
      </w:r>
      <w:r>
        <w:rPr>
          <w:rFonts w:cs="Calibri" w:cstheme="minorHAnsi"/>
          <w:b/>
          <w:sz w:val="28"/>
          <w:szCs w:val="28"/>
          <w:lang w:eastAsia="es-ES"/>
        </w:rPr>
        <w:t xml:space="preserve">Segunda. - Beneficiarios. </w:t>
      </w:r>
    </w:p>
    <w:p>
      <w:pPr>
        <w:pStyle w:val="Normal"/>
        <w:jc w:val="both"/>
        <w:rPr>
          <w:rFonts w:cs="Calibri" w:cstheme="minorHAnsi"/>
          <w:sz w:val="28"/>
          <w:szCs w:val="28"/>
          <w:lang w:eastAsia="es-ES"/>
        </w:rPr>
      </w:pPr>
      <w:r>
        <w:rPr>
          <w:rFonts w:cs="Calibri" w:cstheme="minorHAnsi"/>
          <w:sz w:val="28"/>
          <w:szCs w:val="28"/>
          <w:lang w:eastAsia="es-ES"/>
        </w:rPr>
        <w:t xml:space="preserve">Podrán tener la condición de beneficiarios de estas ayudas las pymes, micro pymes,  autónomos y profesionales u otros colectivos sujetos a mutualidades, que hayan reducido el promedio mensual de facturación de los meses por los que se vaya a solicitar la ayuda (que deben estar comprendidos entre </w:t>
      </w:r>
      <w:r>
        <w:rPr>
          <w:rFonts w:cs="Calibri" w:cstheme="minorHAnsi"/>
          <w:b/>
          <w:sz w:val="28"/>
          <w:szCs w:val="28"/>
          <w:lang w:eastAsia="es-ES"/>
        </w:rPr>
        <w:t>el 1 de julio de 2020 y el 30 de junio de 2021</w:t>
      </w:r>
      <w:r>
        <w:rPr>
          <w:rFonts w:cs="Calibri" w:cstheme="minorHAnsi"/>
          <w:sz w:val="28"/>
          <w:szCs w:val="28"/>
          <w:lang w:eastAsia="es-ES"/>
        </w:rPr>
        <w:t xml:space="preserve">), en al menos el 25% respecto del promedio mensual facturado en 2019, cualquiera que sea su forma jurídica, válidamente constituidas en el momento de la presentación de la solicitud y que ejerzan una actividad económica en el término municipal de  San Miguel de Salinas. </w:t>
      </w:r>
    </w:p>
    <w:p>
      <w:pPr>
        <w:pStyle w:val="Normal"/>
        <w:jc w:val="both"/>
        <w:rPr>
          <w:rFonts w:cs="Calibri" w:cstheme="minorHAnsi"/>
          <w:sz w:val="28"/>
          <w:szCs w:val="28"/>
          <w:lang w:eastAsia="es-ES"/>
        </w:rPr>
      </w:pPr>
      <w:r>
        <w:rPr>
          <w:rFonts w:cs="Calibri" w:cstheme="minorHAnsi"/>
          <w:sz w:val="28"/>
          <w:szCs w:val="28"/>
          <w:lang w:eastAsia="es-ES"/>
        </w:rPr>
        <w:t>A tal efecto, los solicitantes deberán cumplimentar la declaración responsable incluida en la solicitud.</w:t>
      </w:r>
    </w:p>
    <w:p>
      <w:pPr>
        <w:pStyle w:val="Normal"/>
        <w:jc w:val="both"/>
        <w:rPr>
          <w:rFonts w:cs="Calibri" w:cstheme="minorHAnsi"/>
          <w:sz w:val="28"/>
          <w:szCs w:val="28"/>
          <w:lang w:eastAsia="es-ES"/>
        </w:rPr>
      </w:pPr>
      <w:r>
        <w:rPr>
          <w:rFonts w:cs="Calibri" w:cstheme="minorHAnsi"/>
          <w:sz w:val="28"/>
          <w:szCs w:val="28"/>
          <w:lang w:eastAsia="es-ES"/>
        </w:rPr>
        <w:t>1) Los solicitantes deben contar con domicilio fiscal o domicilio de la actividad, en el municipio. En el caso de autónomos que no cuenten con local abierto por no precisarlo para el ejercicio de su actividad, deberán tener su domicilio fiscal en el municipio.</w:t>
      </w:r>
    </w:p>
    <w:p>
      <w:pPr>
        <w:pStyle w:val="Normal"/>
        <w:jc w:val="both"/>
        <w:rPr>
          <w:rFonts w:cs="Calibri" w:cstheme="minorHAnsi"/>
          <w:sz w:val="28"/>
          <w:szCs w:val="28"/>
          <w:lang w:eastAsia="es-ES"/>
        </w:rPr>
      </w:pPr>
      <w:r>
        <w:rPr>
          <w:rFonts w:cs="Calibri" w:cstheme="minorHAnsi"/>
          <w:sz w:val="28"/>
          <w:szCs w:val="28"/>
          <w:lang w:eastAsia="es-ES"/>
        </w:rPr>
        <w:t xml:space="preserve">2) Sólo podrá ser subvencionada una solicitud por empresa y actividad económica. </w:t>
      </w:r>
    </w:p>
    <w:p>
      <w:pPr>
        <w:pStyle w:val="Normal"/>
        <w:jc w:val="both"/>
        <w:rPr>
          <w:rFonts w:eastAsia="Times New Roman" w:cs="Calibri" w:cstheme="minorHAnsi"/>
          <w:sz w:val="28"/>
          <w:szCs w:val="28"/>
          <w:lang w:eastAsia="es-ES"/>
        </w:rPr>
      </w:pPr>
      <w:r>
        <w:rPr>
          <w:rFonts w:cs="Calibri" w:cstheme="minorHAnsi"/>
          <w:sz w:val="28"/>
          <w:szCs w:val="28"/>
          <w:lang w:eastAsia="es-ES"/>
        </w:rPr>
        <w:t>3) Quedan expresamente excluidas de la presente convocatoria las Asociaciones, las Comunidades de propietarios en</w:t>
      </w:r>
      <w:r>
        <w:rPr>
          <w:rFonts w:eastAsia="Times New Roman" w:cs="Calibri" w:cstheme="minorHAnsi"/>
          <w:sz w:val="28"/>
          <w:szCs w:val="28"/>
          <w:lang w:eastAsia="es-ES"/>
        </w:rPr>
        <w:t xml:space="preserve"> régimen de propiedad horizontal, los Organismos Públicos, las Congregaciones e instituciones religiosas, los Órganos de la Administración del Estado y de las Comunidades Autónomas, los Locales de Apuestas y Salones de Juego.</w:t>
      </w:r>
    </w:p>
    <w:p>
      <w:pPr>
        <w:pStyle w:val="Normal"/>
        <w:jc w:val="both"/>
        <w:rPr>
          <w:rFonts w:eastAsia="Times New Roman" w:cs="Calibri" w:cstheme="minorHAnsi"/>
          <w:sz w:val="28"/>
          <w:szCs w:val="28"/>
          <w:lang w:eastAsia="es-ES"/>
        </w:rPr>
      </w:pPr>
      <w:r>
        <w:rPr>
          <w:rFonts w:eastAsia="Times New Roman" w:cs="Calibri" w:cstheme="minorHAnsi"/>
          <w:sz w:val="28"/>
          <w:szCs w:val="28"/>
          <w:lang w:eastAsia="es-ES"/>
        </w:rPr>
        <w:t>4) Conforme al artículo 13.2 de la Ley 38/2003, de 17 de noviembre General de Subvenciones se exime a los solicitantes de estas ayudas de estar al corriente en sus obligaciones tributarias y ante la seguridad social y de ser deudores por reintegro ante la Administración. Esta exención encuentra su fundamento en la naturaleza de la subvención, entendiendo que esta solución, ya prevista en la normativa en vigor, facilita la concesión de subvenciones en las especiales circunstancias derivadas de la pandemia.</w:t>
      </w:r>
    </w:p>
    <w:p>
      <w:pPr>
        <w:pStyle w:val="Normal"/>
        <w:jc w:val="both"/>
        <w:rPr>
          <w:rFonts w:eastAsia="Times New Roman" w:cs="Calibri" w:cstheme="minorHAnsi"/>
          <w:sz w:val="28"/>
          <w:szCs w:val="28"/>
          <w:lang w:eastAsia="es-ES"/>
        </w:rPr>
      </w:pPr>
      <w:r>
        <w:rPr>
          <w:rFonts w:eastAsia="Times New Roman" w:cs="Calibri" w:cstheme="minorHAnsi"/>
          <w:sz w:val="28"/>
          <w:szCs w:val="28"/>
          <w:lang w:eastAsia="es-ES"/>
        </w:rPr>
      </w:r>
    </w:p>
    <w:p>
      <w:pPr>
        <w:pStyle w:val="Normal"/>
        <w:jc w:val="both"/>
        <w:rPr>
          <w:rFonts w:eastAsia="Times New Roman" w:cs="Calibri" w:cstheme="minorHAnsi"/>
          <w:b/>
          <w:b/>
          <w:sz w:val="28"/>
          <w:szCs w:val="28"/>
          <w:lang w:eastAsia="es-ES"/>
        </w:rPr>
      </w:pPr>
      <w:r>
        <w:rPr>
          <w:rFonts w:eastAsia="Times New Roman" w:cs="Calibri" w:cstheme="minorHAnsi"/>
          <w:b/>
          <w:sz w:val="28"/>
          <w:szCs w:val="28"/>
          <w:lang w:eastAsia="es-ES"/>
        </w:rPr>
        <w:t>Tercera. Procedimiento de concesión.</w:t>
      </w:r>
    </w:p>
    <w:p>
      <w:pPr>
        <w:pStyle w:val="Normal"/>
        <w:jc w:val="both"/>
        <w:rPr>
          <w:rFonts w:eastAsia="Times New Roman" w:cs="Calibri" w:cstheme="minorHAnsi"/>
          <w:sz w:val="28"/>
          <w:szCs w:val="28"/>
          <w:lang w:eastAsia="es-ES"/>
        </w:rPr>
      </w:pPr>
      <w:r>
        <w:rPr>
          <w:rFonts w:eastAsia="Times New Roman" w:cs="Calibri" w:cstheme="minorHAnsi"/>
          <w:sz w:val="28"/>
          <w:szCs w:val="28"/>
          <w:lang w:eastAsia="es-ES"/>
        </w:rPr>
        <w:t xml:space="preserve"> </w:t>
      </w:r>
      <w:r>
        <w:rPr>
          <w:rFonts w:eastAsia="Times New Roman" w:cs="Calibri" w:cstheme="minorHAnsi"/>
          <w:sz w:val="28"/>
          <w:szCs w:val="28"/>
          <w:lang w:eastAsia="es-ES"/>
        </w:rPr>
        <w:t>Estas ayudas se conceden de forma directa, en aplicación de lo que se prevé en el artículo 22.2.c) en relación con los apartados 2 y 3 del artículo 28 de la Ley 38/2003, de 17 de noviembre, general de subvenciones, por concurrir razones interés económico, social y humanitario. En concreto, el carácter singular de estas subvenciones deriva de la naturaleza excepcional, única e imprevisible de los acontecimientos que las motivan.</w:t>
      </w:r>
    </w:p>
    <w:p>
      <w:pPr>
        <w:pStyle w:val="Normal"/>
        <w:jc w:val="both"/>
        <w:rPr>
          <w:rFonts w:cs="Calibri" w:cstheme="minorHAnsi"/>
          <w:sz w:val="28"/>
          <w:szCs w:val="28"/>
        </w:rPr>
      </w:pPr>
      <w:r>
        <w:rPr>
          <w:rFonts w:cs="Calibri" w:cstheme="minorHAnsi"/>
          <w:sz w:val="28"/>
          <w:szCs w:val="28"/>
        </w:rPr>
        <w:t xml:space="preserve">  </w:t>
      </w:r>
      <w:r>
        <w:rPr>
          <w:rFonts w:cs="Calibri" w:cstheme="minorHAnsi"/>
          <w:sz w:val="28"/>
          <w:szCs w:val="28"/>
        </w:rPr>
        <w:t>La gestión de estas subvenciones se sujetará a los principios de publicidad, concurrencia, transparencia, objetividad, igualdad y no discriminación, así como la eficacia en el cumplimiento de objetivos y eficiencia en la asignación y utilización de los recursos públicos.</w:t>
      </w:r>
    </w:p>
    <w:p>
      <w:pPr>
        <w:pStyle w:val="Normal"/>
        <w:jc w:val="both"/>
        <w:rPr>
          <w:rFonts w:cs="Calibri" w:cstheme="minorHAnsi"/>
          <w:sz w:val="28"/>
          <w:szCs w:val="28"/>
        </w:rPr>
      </w:pPr>
      <w:r>
        <w:rPr>
          <w:rFonts w:cs="Calibri" w:cstheme="minorHAnsi"/>
          <w:sz w:val="28"/>
          <w:szCs w:val="28"/>
        </w:rPr>
      </w:r>
    </w:p>
    <w:p>
      <w:pPr>
        <w:pStyle w:val="Normal"/>
        <w:jc w:val="both"/>
        <w:rPr>
          <w:rFonts w:cs="Calibri" w:cstheme="minorHAnsi"/>
          <w:b/>
          <w:b/>
          <w:sz w:val="28"/>
          <w:szCs w:val="28"/>
        </w:rPr>
      </w:pPr>
      <w:r>
        <w:rPr>
          <w:rFonts w:cs="Calibri" w:cstheme="minorHAnsi"/>
          <w:b/>
          <w:sz w:val="28"/>
          <w:szCs w:val="28"/>
        </w:rPr>
        <w:t xml:space="preserve"> </w:t>
      </w:r>
      <w:r>
        <w:rPr>
          <w:rFonts w:cs="Calibri" w:cstheme="minorHAnsi"/>
          <w:b/>
          <w:sz w:val="28"/>
          <w:szCs w:val="28"/>
        </w:rPr>
        <w:t xml:space="preserve">Cuarta. - Crédito presupuestario. </w:t>
      </w:r>
    </w:p>
    <w:p>
      <w:pPr>
        <w:pStyle w:val="Normal"/>
        <w:jc w:val="both"/>
        <w:rPr>
          <w:rFonts w:cs="Calibri" w:cstheme="minorHAnsi"/>
          <w:sz w:val="28"/>
          <w:szCs w:val="28"/>
        </w:rPr>
      </w:pPr>
      <w:r>
        <w:rPr>
          <w:rFonts w:cs="Calibri" w:cstheme="minorHAnsi"/>
          <w:sz w:val="28"/>
          <w:szCs w:val="28"/>
        </w:rPr>
        <w:t>La subvención concedida al Ayuntamiento de San Miguel de Salinas  es por un importe total de CUARENTA Y NUEVE MIL OCHOCIENTOS QUINCE EUROS CON OCHENTA Y SIETE CÉNTIMOS, ( 49.815,87€)  con cargo al vigente presupuesto municipal.</w:t>
      </w:r>
    </w:p>
    <w:p>
      <w:pPr>
        <w:pStyle w:val="Normal"/>
        <w:jc w:val="both"/>
        <w:rPr>
          <w:rFonts w:cs="Calibri" w:cstheme="minorHAnsi"/>
          <w:sz w:val="28"/>
          <w:szCs w:val="28"/>
        </w:rPr>
      </w:pPr>
      <w:r>
        <w:rPr>
          <w:rFonts w:cs="Calibri" w:cstheme="minorHAnsi"/>
          <w:sz w:val="28"/>
          <w:szCs w:val="28"/>
        </w:rPr>
      </w:r>
    </w:p>
    <w:p>
      <w:pPr>
        <w:pStyle w:val="Normal"/>
        <w:jc w:val="both"/>
        <w:rPr>
          <w:rFonts w:cs="Calibri" w:cstheme="minorHAnsi"/>
          <w:sz w:val="28"/>
          <w:szCs w:val="28"/>
        </w:rPr>
      </w:pPr>
      <w:r>
        <w:rPr>
          <w:rFonts w:cs="Calibri" w:cstheme="minorHAnsi"/>
          <w:b/>
          <w:sz w:val="28"/>
          <w:szCs w:val="28"/>
        </w:rPr>
        <w:t>Quinta. - Cuantías y gastos subvencionables</w:t>
      </w:r>
      <w:r>
        <w:rPr>
          <w:rFonts w:cs="Calibri" w:cstheme="minorHAnsi"/>
          <w:sz w:val="28"/>
          <w:szCs w:val="28"/>
        </w:rPr>
        <w:t xml:space="preserve">. </w:t>
      </w:r>
    </w:p>
    <w:p>
      <w:pPr>
        <w:pStyle w:val="Normal"/>
        <w:jc w:val="both"/>
        <w:rPr>
          <w:rFonts w:cs="Calibri" w:cstheme="minorHAnsi"/>
          <w:sz w:val="28"/>
          <w:szCs w:val="28"/>
        </w:rPr>
      </w:pPr>
      <w:r>
        <w:rPr>
          <w:rFonts w:cs="Calibri" w:cstheme="minorHAnsi"/>
          <w:b/>
          <w:sz w:val="28"/>
          <w:szCs w:val="28"/>
        </w:rPr>
        <w:t>1)</w:t>
      </w:r>
      <w:r>
        <w:rPr>
          <w:rFonts w:cs="Calibri" w:cstheme="minorHAnsi"/>
          <w:sz w:val="28"/>
          <w:szCs w:val="28"/>
        </w:rPr>
        <w:t xml:space="preserve"> Se concederá una cuantía fija de</w:t>
      </w:r>
      <w:r>
        <w:rPr>
          <w:rFonts w:cs="Calibri" w:cstheme="minorHAnsi"/>
          <w:color w:val="FF0000"/>
          <w:sz w:val="28"/>
          <w:szCs w:val="28"/>
        </w:rPr>
        <w:t xml:space="preserve"> </w:t>
      </w:r>
      <w:r>
        <w:rPr>
          <w:rFonts w:cs="Calibri" w:cstheme="minorHAnsi"/>
          <w:sz w:val="28"/>
          <w:szCs w:val="28"/>
        </w:rPr>
        <w:t xml:space="preserve">1000,00 € a aquellas pymes, micro pymes, autónomos y profesionales que hayan reducido al menos en un 25 % el promedio de la facturación entre el 1 de julio de 2020 y el 30 de junio de 2021, respecto del promedio facturado en 2019. </w:t>
      </w:r>
    </w:p>
    <w:p>
      <w:pPr>
        <w:pStyle w:val="Normal"/>
        <w:jc w:val="both"/>
        <w:rPr>
          <w:rFonts w:cs="Calibri" w:cstheme="minorHAnsi"/>
          <w:sz w:val="28"/>
          <w:szCs w:val="28"/>
        </w:rPr>
      </w:pPr>
      <w:r>
        <w:rPr>
          <w:rFonts w:cs="Calibri" w:cstheme="minorHAnsi"/>
          <w:sz w:val="28"/>
          <w:szCs w:val="28"/>
        </w:rPr>
        <w:t>En el supuesto de que no se agotase el importe total de la subvención concedida por la Diputación Provincial  al Ayuntamiento de San Miguel de Salinas, el remanente sobrante se repartiría entre todas las solicitudes admitidas, no pudiendo superar la cuantía de 3.000 euros por solicitante.</w:t>
      </w:r>
    </w:p>
    <w:p>
      <w:pPr>
        <w:pStyle w:val="Normal"/>
        <w:jc w:val="both"/>
        <w:rPr>
          <w:rFonts w:cs="Calibri" w:cstheme="minorHAnsi"/>
          <w:sz w:val="28"/>
          <w:szCs w:val="28"/>
        </w:rPr>
      </w:pPr>
      <w:r>
        <w:rPr>
          <w:rFonts w:cs="Calibri" w:cstheme="minorHAnsi"/>
          <w:sz w:val="28"/>
          <w:szCs w:val="28"/>
        </w:rPr>
        <w:t>Si los gastos justificados no alcancen el total de la subvención inicial, es decir el importe de 1000,00€, ésta se reducirá proporcionalmente a los gastos justificados. De igual forma se procederá en caso de existir remanente y prorrateo.</w:t>
      </w:r>
    </w:p>
    <w:p>
      <w:pPr>
        <w:pStyle w:val="Normal"/>
        <w:spacing w:lineRule="auto" w:line="240" w:before="0" w:after="0"/>
        <w:jc w:val="both"/>
        <w:rPr>
          <w:rFonts w:eastAsia="Times New Roman" w:cs="Calibri" w:cstheme="minorHAnsi"/>
          <w:sz w:val="28"/>
          <w:szCs w:val="28"/>
          <w:lang w:eastAsia="es-ES"/>
        </w:rPr>
      </w:pPr>
      <w:r>
        <w:rPr>
          <w:rFonts w:eastAsia="Times New Roman" w:cs="Calibri" w:cstheme="minorHAnsi"/>
          <w:sz w:val="28"/>
          <w:szCs w:val="28"/>
          <w:lang w:eastAsia="es-ES"/>
        </w:rPr>
        <w:t>En caso de que el crédito disponible, atendiendo al número de solicitudes que cumplan los requisitos para acceder a la condición de beneficiarios, no sea suficiente para atenderlas a todas se procederá de la siguiente manera: De conformidad con lo previsto en artículo 22.1 de la LGS, debido a la excepcionalidad de la situación descrita en el objeto de esta convocatoria, y evitando que el criterio de la fecha de registro de entrada pueda causar perjuicios al colectivo potencialmente beneficiario de estas ayudas, se procederá al prorrateo entre los beneficiarios de la subvención del importe global máximo destinado a la misma. Todo ello sin perjuicio del límite establecido en los apartados anteriores.</w:t>
      </w:r>
    </w:p>
    <w:p>
      <w:pPr>
        <w:pStyle w:val="Normal"/>
        <w:jc w:val="both"/>
        <w:rPr>
          <w:rFonts w:cs="Calibri" w:cstheme="minorHAnsi"/>
          <w:sz w:val="28"/>
          <w:szCs w:val="28"/>
        </w:rPr>
      </w:pPr>
      <w:r>
        <w:rPr>
          <w:rFonts w:cs="Calibri" w:cstheme="minorHAnsi"/>
          <w:sz w:val="28"/>
          <w:szCs w:val="28"/>
        </w:rPr>
      </w:r>
    </w:p>
    <w:p>
      <w:pPr>
        <w:pStyle w:val="Normal"/>
        <w:jc w:val="both"/>
        <w:rPr>
          <w:rFonts w:cs="Calibri" w:cstheme="minorHAnsi"/>
          <w:sz w:val="28"/>
          <w:szCs w:val="28"/>
        </w:rPr>
      </w:pPr>
      <w:r>
        <w:rPr>
          <w:rFonts w:cs="Calibri" w:cstheme="minorHAnsi"/>
          <w:b/>
          <w:sz w:val="28"/>
          <w:szCs w:val="28"/>
        </w:rPr>
        <w:t>2)</w:t>
      </w:r>
      <w:r>
        <w:rPr>
          <w:rFonts w:cs="Calibri" w:cstheme="minorHAnsi"/>
          <w:sz w:val="28"/>
          <w:szCs w:val="28"/>
        </w:rPr>
        <w:t xml:space="preserve"> Gastos subvencionables: Tiene la consideración de concepto subvencionable, el mantenimiento de la actividad empresarial mediante la financiación de gastos estructurales y de funcionamiento corrientes de la actividad que han sido soportados pese a la carencia de ingresos por la persona física/jurídica beneficiaria, que ayuden al sostenimiento de la situación de alta en la actividad. </w:t>
      </w:r>
    </w:p>
    <w:p>
      <w:pPr>
        <w:pStyle w:val="Normal"/>
        <w:jc w:val="both"/>
        <w:rPr>
          <w:rFonts w:cs="Calibri" w:cstheme="minorHAnsi"/>
          <w:sz w:val="28"/>
          <w:szCs w:val="28"/>
        </w:rPr>
      </w:pPr>
      <w:r>
        <w:rPr>
          <w:rFonts w:cs="Calibri" w:cstheme="minorHAnsi"/>
          <w:sz w:val="28"/>
          <w:szCs w:val="28"/>
        </w:rPr>
        <w:t xml:space="preserve">Se establecen los siguientes conceptos de gasto corriente subvencionables: </w:t>
      </w:r>
    </w:p>
    <w:p>
      <w:pPr>
        <w:pStyle w:val="Normal"/>
        <w:jc w:val="both"/>
        <w:rPr>
          <w:rFonts w:cs="Calibri" w:cstheme="minorHAnsi"/>
          <w:sz w:val="28"/>
          <w:szCs w:val="28"/>
        </w:rPr>
      </w:pPr>
      <w:r>
        <w:rPr>
          <w:rFonts w:cs="Calibri" w:cstheme="minorHAnsi"/>
          <w:sz w:val="28"/>
          <w:szCs w:val="28"/>
        </w:rPr>
        <w:t>- La cuota de autónomos.</w:t>
      </w:r>
    </w:p>
    <w:p>
      <w:pPr>
        <w:pStyle w:val="Normal"/>
        <w:jc w:val="both"/>
        <w:rPr>
          <w:rFonts w:cs="Calibri" w:cstheme="minorHAnsi"/>
          <w:sz w:val="28"/>
          <w:szCs w:val="28"/>
        </w:rPr>
      </w:pPr>
      <w:r>
        <w:rPr>
          <w:rFonts w:cs="Calibri" w:cstheme="minorHAnsi"/>
          <w:sz w:val="28"/>
          <w:szCs w:val="28"/>
        </w:rPr>
        <w:t>-El alquiler mensual del local de negocio, debiendo figurar como arrendatario la persona física/jurídica solicitante de las ayudas.</w:t>
      </w:r>
    </w:p>
    <w:p>
      <w:pPr>
        <w:pStyle w:val="Normal"/>
        <w:jc w:val="both"/>
        <w:rPr>
          <w:rFonts w:cs="Calibri" w:cstheme="minorHAnsi"/>
          <w:sz w:val="28"/>
          <w:szCs w:val="28"/>
        </w:rPr>
      </w:pPr>
      <w:r>
        <w:rPr>
          <w:rFonts w:cs="Calibri" w:cstheme="minorHAnsi"/>
          <w:sz w:val="28"/>
          <w:szCs w:val="28"/>
        </w:rPr>
        <w:t>- Los gastos de consultoría y asesoría.</w:t>
      </w:r>
    </w:p>
    <w:p>
      <w:pPr>
        <w:pStyle w:val="Normal"/>
        <w:jc w:val="both"/>
        <w:rPr>
          <w:rFonts w:cs="Calibri" w:cstheme="minorHAnsi"/>
          <w:sz w:val="28"/>
          <w:szCs w:val="28"/>
        </w:rPr>
      </w:pPr>
      <w:r>
        <w:rPr>
          <w:rFonts w:cs="Calibri" w:cstheme="minorHAnsi"/>
          <w:sz w:val="28"/>
          <w:szCs w:val="28"/>
        </w:rPr>
        <w:t>-Los gastos de contratos de suministro de energía y agua del local de negocio.</w:t>
      </w:r>
    </w:p>
    <w:p>
      <w:pPr>
        <w:pStyle w:val="Normal"/>
        <w:jc w:val="both"/>
        <w:rPr>
          <w:rFonts w:cs="Calibri" w:cstheme="minorHAnsi"/>
          <w:sz w:val="28"/>
          <w:szCs w:val="28"/>
        </w:rPr>
      </w:pPr>
      <w:r>
        <w:rPr>
          <w:rFonts w:cs="Calibri" w:cstheme="minorHAnsi"/>
          <w:sz w:val="28"/>
          <w:szCs w:val="28"/>
        </w:rPr>
        <w:t>-Los gastos de servicio de telefonía e internet referidos necesariamente a la actividad.</w:t>
      </w:r>
    </w:p>
    <w:p>
      <w:pPr>
        <w:pStyle w:val="Normal"/>
        <w:jc w:val="both"/>
        <w:rPr>
          <w:rFonts w:cs="Calibri" w:cstheme="minorHAnsi"/>
          <w:sz w:val="28"/>
          <w:szCs w:val="28"/>
        </w:rPr>
      </w:pPr>
      <w:r>
        <w:rPr>
          <w:rFonts w:cs="Calibri" w:cstheme="minorHAnsi"/>
          <w:sz w:val="28"/>
          <w:szCs w:val="28"/>
        </w:rPr>
        <w:t xml:space="preserve">- Los gastos mensuales de contratos de servicios de seguridad del local de negocio. </w:t>
      </w:r>
    </w:p>
    <w:p>
      <w:pPr>
        <w:pStyle w:val="Normal"/>
        <w:jc w:val="both"/>
        <w:rPr>
          <w:rFonts w:cs="Calibri" w:cstheme="minorHAnsi"/>
          <w:sz w:val="28"/>
          <w:szCs w:val="28"/>
        </w:rPr>
      </w:pPr>
      <w:r>
        <w:rPr>
          <w:rFonts w:cs="Calibri" w:cstheme="minorHAnsi"/>
          <w:sz w:val="28"/>
          <w:szCs w:val="28"/>
        </w:rPr>
        <w:t>-Los gastos de contratos de mantenimiento de equipos afectos a la actividad.</w:t>
      </w:r>
    </w:p>
    <w:p>
      <w:pPr>
        <w:pStyle w:val="Normal"/>
        <w:jc w:val="both"/>
        <w:rPr>
          <w:rFonts w:cs="Calibri" w:cstheme="minorHAnsi"/>
          <w:sz w:val="28"/>
          <w:szCs w:val="28"/>
        </w:rPr>
      </w:pPr>
      <w:r>
        <w:rPr>
          <w:rFonts w:cs="Calibri" w:cstheme="minorHAnsi"/>
          <w:sz w:val="28"/>
          <w:szCs w:val="28"/>
        </w:rPr>
        <w:t>- Los gastos de intereses de préstamos de adquisición del local de negocio, debiendo figurar como titular del préstamo la persona física/ jurídica solicitante de la ayuda.</w:t>
      </w:r>
    </w:p>
    <w:p>
      <w:pPr>
        <w:pStyle w:val="Normal"/>
        <w:jc w:val="both"/>
        <w:rPr>
          <w:rFonts w:cs="Calibri" w:cstheme="minorHAnsi"/>
          <w:sz w:val="28"/>
          <w:szCs w:val="28"/>
        </w:rPr>
      </w:pPr>
      <w:r>
        <w:rPr>
          <w:rFonts w:cs="Calibri" w:cstheme="minorHAnsi"/>
          <w:sz w:val="28"/>
          <w:szCs w:val="28"/>
        </w:rPr>
        <w:t>- Las primas de seguros del local de negocio y/o del vehículo comercial afecto a la actividad empresarial, debiendo figurar como titular la persona física/ jurídica solicitante de la ayuda.</w:t>
      </w:r>
    </w:p>
    <w:p>
      <w:pPr>
        <w:pStyle w:val="Normal"/>
        <w:jc w:val="both"/>
        <w:rPr>
          <w:rFonts w:cs="Calibri" w:cstheme="minorHAnsi"/>
          <w:sz w:val="28"/>
          <w:szCs w:val="28"/>
        </w:rPr>
      </w:pPr>
      <w:r>
        <w:rPr>
          <w:rFonts w:cs="Calibri" w:cstheme="minorHAnsi"/>
          <w:sz w:val="28"/>
          <w:szCs w:val="28"/>
        </w:rPr>
        <w:t>- El alquiler de vehículos comerciales afectos 100% a la actividad.</w:t>
      </w:r>
    </w:p>
    <w:p>
      <w:pPr>
        <w:pStyle w:val="Normal"/>
        <w:jc w:val="both"/>
        <w:rPr>
          <w:rFonts w:cs="Calibri" w:cstheme="minorHAnsi"/>
          <w:sz w:val="28"/>
          <w:szCs w:val="28"/>
        </w:rPr>
      </w:pPr>
      <w:r>
        <w:rPr>
          <w:rFonts w:cs="Calibri" w:cstheme="minorHAnsi"/>
          <w:sz w:val="28"/>
          <w:szCs w:val="28"/>
        </w:rPr>
        <w:t xml:space="preserve">- Los gastos de intereses de préstamos de adquisición de vehículos comerciales afectos 100% a la actividad debiendo figurar como titular del préstamo la persona física/jurídica solicitante de la ayuda. </w:t>
      </w:r>
    </w:p>
    <w:p>
      <w:pPr>
        <w:pStyle w:val="Normal"/>
        <w:jc w:val="both"/>
        <w:rPr>
          <w:rFonts w:cs="Calibri" w:cstheme="minorHAnsi"/>
          <w:sz w:val="28"/>
          <w:szCs w:val="28"/>
          <w:u w:val="single"/>
        </w:rPr>
      </w:pPr>
      <w:r>
        <w:rPr>
          <w:rFonts w:cs="Calibri" w:cstheme="minorHAnsi"/>
          <w:sz w:val="28"/>
          <w:szCs w:val="28"/>
          <w:u w:val="single"/>
        </w:rPr>
        <w:t xml:space="preserve">Solamente serán subvencionables los conceptos de gasto corriente enumerados con anterioridad,  abonados en el periodo comprendido entre el 1 de julio de 2020 y el 30 de junio de2021. </w:t>
      </w:r>
      <w:bookmarkStart w:id="0" w:name="_GoBack"/>
      <w:bookmarkEnd w:id="0"/>
    </w:p>
    <w:p>
      <w:pPr>
        <w:pStyle w:val="Normal"/>
        <w:jc w:val="both"/>
        <w:rPr>
          <w:rFonts w:cs="Calibri" w:cstheme="minorHAnsi"/>
          <w:sz w:val="28"/>
          <w:szCs w:val="28"/>
        </w:rPr>
      </w:pPr>
      <w:r>
        <w:rPr>
          <w:rFonts w:cs="Calibri" w:cstheme="minorHAnsi"/>
          <w:sz w:val="28"/>
          <w:szCs w:val="28"/>
        </w:rPr>
        <w:t xml:space="preserve">Los conceptos subvencionables anteriores se justificarán mediante facturas o documentos de valor probatorio equivalente en el tráfico mercantil y con la documentación acreditativa del pago. Las facturas justificativas de gastos deberán ajustarse a los requisitos establecidos en el Real Decreto 1619/2012, de 30 de noviembre, por el que se regulan las obligaciones de facturación. De los justificantes deberá deducirse indubitablemente que se relacionan directamente con la actividad empresarial del solicitante. No se admitirán como justificantes de gastos los albaranes, las notas de entrega ni facturas proforma. </w:t>
      </w:r>
    </w:p>
    <w:p>
      <w:pPr>
        <w:pStyle w:val="Normal"/>
        <w:jc w:val="both"/>
        <w:rPr>
          <w:rFonts w:cs="Calibri" w:cstheme="minorHAnsi"/>
          <w:sz w:val="28"/>
          <w:szCs w:val="28"/>
        </w:rPr>
      </w:pPr>
      <w:r>
        <w:rPr>
          <w:rFonts w:cs="Calibri" w:cstheme="minorHAnsi"/>
          <w:sz w:val="28"/>
          <w:szCs w:val="28"/>
        </w:rPr>
        <w:t xml:space="preserve">No se admitirán como justificantes de pago de los conceptos anteriores los pagos en efectivo. El IVA y el resto de impuestos y tasas no son conceptos subvencionables. </w:t>
      </w:r>
    </w:p>
    <w:p>
      <w:pPr>
        <w:pStyle w:val="Normal"/>
        <w:jc w:val="both"/>
        <w:rPr>
          <w:rFonts w:cs="Calibri" w:cstheme="minorHAnsi"/>
          <w:sz w:val="28"/>
          <w:szCs w:val="28"/>
        </w:rPr>
      </w:pPr>
      <w:r>
        <w:rPr>
          <w:rFonts w:cs="Calibri" w:cstheme="minorHAnsi"/>
          <w:sz w:val="28"/>
          <w:szCs w:val="28"/>
        </w:rPr>
        <w:t xml:space="preserve">Los beneficiarios solo podrán presentar una única solicitud en la entidad local donde radique su domicilio fiscal. </w:t>
      </w:r>
    </w:p>
    <w:p>
      <w:pPr>
        <w:pStyle w:val="Normal"/>
        <w:jc w:val="both"/>
        <w:rPr>
          <w:rFonts w:cs="Calibri" w:cstheme="minorHAnsi"/>
          <w:sz w:val="28"/>
          <w:szCs w:val="28"/>
        </w:rPr>
      </w:pPr>
      <w:r>
        <w:rPr>
          <w:rFonts w:cs="Calibri" w:cstheme="minorHAnsi"/>
          <w:sz w:val="28"/>
          <w:szCs w:val="28"/>
        </w:rPr>
      </w:r>
    </w:p>
    <w:p>
      <w:pPr>
        <w:pStyle w:val="Normal"/>
        <w:jc w:val="both"/>
        <w:rPr>
          <w:rFonts w:cs="Calibri" w:cstheme="minorHAnsi"/>
          <w:b/>
          <w:b/>
          <w:sz w:val="28"/>
          <w:szCs w:val="28"/>
        </w:rPr>
      </w:pPr>
      <w:r>
        <w:rPr>
          <w:rFonts w:cs="Calibri" w:cstheme="minorHAnsi"/>
          <w:b/>
          <w:sz w:val="28"/>
          <w:szCs w:val="28"/>
        </w:rPr>
        <w:t>Sexta. – Compatibilidad.</w:t>
      </w:r>
    </w:p>
    <w:p>
      <w:pPr>
        <w:pStyle w:val="Normal"/>
        <w:jc w:val="both"/>
        <w:rPr>
          <w:rFonts w:cs="Calibri" w:cstheme="minorHAnsi"/>
          <w:sz w:val="28"/>
          <w:szCs w:val="28"/>
        </w:rPr>
      </w:pPr>
      <w:r>
        <w:rPr>
          <w:rFonts w:cs="Calibri" w:cstheme="minorHAnsi"/>
          <w:sz w:val="28"/>
          <w:szCs w:val="28"/>
        </w:rPr>
        <w:t xml:space="preserve"> </w:t>
      </w:r>
      <w:r>
        <w:rPr>
          <w:rFonts w:cs="Calibri" w:cstheme="minorHAnsi"/>
          <w:sz w:val="28"/>
          <w:szCs w:val="28"/>
        </w:rPr>
        <w:t xml:space="preserve">Las ayudas objeto de la presente convocatoria serán compatibles con otras subvenciones, ayudas, ingresos que se otorguen o se hayan otorgado para la misma finalidad, procedentes de cualquier ente público o privado siempre que no se sobrepase el coste de la actuación subvencionada y sin perjuicio del que al respeto pudiera establecer la normativa reguladora de las otras subvenciones concurrentes. </w:t>
      </w:r>
    </w:p>
    <w:p>
      <w:pPr>
        <w:pStyle w:val="Normal"/>
        <w:jc w:val="both"/>
        <w:rPr>
          <w:rFonts w:cs="Calibri" w:cstheme="minorHAnsi"/>
          <w:sz w:val="28"/>
          <w:szCs w:val="28"/>
        </w:rPr>
      </w:pPr>
      <w:r>
        <w:rPr>
          <w:rFonts w:cs="Calibri" w:cstheme="minorHAnsi"/>
          <w:sz w:val="28"/>
          <w:szCs w:val="28"/>
        </w:rPr>
      </w:r>
    </w:p>
    <w:p>
      <w:pPr>
        <w:pStyle w:val="Normal"/>
        <w:jc w:val="both"/>
        <w:rPr>
          <w:rFonts w:cs="Calibri" w:cstheme="minorHAnsi"/>
          <w:b/>
          <w:b/>
          <w:sz w:val="28"/>
          <w:szCs w:val="28"/>
        </w:rPr>
      </w:pPr>
      <w:r>
        <w:rPr>
          <w:rFonts w:cs="Calibri" w:cstheme="minorHAnsi"/>
          <w:b/>
          <w:sz w:val="28"/>
          <w:szCs w:val="28"/>
        </w:rPr>
        <w:t>Séptima. - Plazo y forma de presentación de solicitudes.</w:t>
      </w:r>
    </w:p>
    <w:p>
      <w:pPr>
        <w:pStyle w:val="Normal"/>
        <w:jc w:val="both"/>
        <w:rPr>
          <w:rFonts w:cs="Calibri" w:cstheme="minorHAnsi"/>
          <w:sz w:val="28"/>
          <w:szCs w:val="28"/>
        </w:rPr>
      </w:pPr>
      <w:r>
        <w:rPr>
          <w:rFonts w:cs="Calibri" w:cstheme="minorHAnsi"/>
          <w:sz w:val="28"/>
          <w:szCs w:val="28"/>
        </w:rPr>
        <w:t xml:space="preserve"> </w:t>
      </w:r>
      <w:r>
        <w:rPr>
          <w:rFonts w:cs="Calibri" w:cstheme="minorHAnsi"/>
          <w:sz w:val="28"/>
          <w:szCs w:val="28"/>
        </w:rPr>
        <w:t>1) Las solicitudes, se presentarán a través de la Sede Electrónica del Ayuntamiento de San Miguel de Salinas. Sin perjuicio de poder presentarlas en los demás lugares previstos en el artículo 16 de la Ley 39/2015, de 1 de octubre, del Procedimiento Administrativo Común de las Administraciones Públicas.</w:t>
      </w:r>
    </w:p>
    <w:p>
      <w:pPr>
        <w:pStyle w:val="Normal"/>
        <w:jc w:val="both"/>
        <w:rPr>
          <w:rFonts w:cs="Calibri" w:cstheme="minorHAnsi"/>
          <w:sz w:val="28"/>
          <w:szCs w:val="28"/>
        </w:rPr>
      </w:pPr>
      <w:r>
        <w:rPr>
          <w:rFonts w:cs="Calibri" w:cstheme="minorHAnsi"/>
          <w:sz w:val="28"/>
          <w:szCs w:val="28"/>
        </w:rPr>
        <w:t>2) El plazo de presentación de solicitudes será de veinte días  naturales  a partir del día siguiente a la publicación del extracto de la convocatoria en el Boletín Oficial de la Provincia de Alicante.</w:t>
      </w:r>
    </w:p>
    <w:p>
      <w:pPr>
        <w:pStyle w:val="Normal"/>
        <w:jc w:val="both"/>
        <w:rPr>
          <w:rFonts w:cs="Calibri" w:cstheme="minorHAnsi"/>
          <w:sz w:val="28"/>
          <w:szCs w:val="28"/>
        </w:rPr>
      </w:pPr>
      <w:r>
        <w:rPr>
          <w:rFonts w:cs="Calibri" w:cstheme="minorHAnsi"/>
          <w:sz w:val="28"/>
          <w:szCs w:val="28"/>
        </w:rPr>
        <w:t>3) La presentación de la solicitud de subvención fuera del plazo será causa de inadmisión.</w:t>
      </w:r>
    </w:p>
    <w:p>
      <w:pPr>
        <w:pStyle w:val="Normal"/>
        <w:jc w:val="both"/>
        <w:rPr>
          <w:rFonts w:eastAsia="Times New Roman" w:cs="Calibri" w:cstheme="minorHAnsi"/>
          <w:sz w:val="28"/>
          <w:szCs w:val="28"/>
          <w:lang w:eastAsia="es-ES"/>
        </w:rPr>
      </w:pPr>
      <w:r>
        <w:rPr>
          <w:rFonts w:eastAsia="Times New Roman" w:cs="Calibri" w:cstheme="minorHAnsi"/>
          <w:sz w:val="28"/>
          <w:szCs w:val="28"/>
          <w:lang w:eastAsia="es-ES"/>
        </w:rPr>
      </w:r>
    </w:p>
    <w:p>
      <w:pPr>
        <w:pStyle w:val="Normal"/>
        <w:jc w:val="both"/>
        <w:rPr>
          <w:rFonts w:cs="Calibri" w:cstheme="minorHAnsi"/>
          <w:b/>
          <w:b/>
          <w:sz w:val="28"/>
          <w:szCs w:val="28"/>
        </w:rPr>
      </w:pPr>
      <w:r>
        <w:rPr>
          <w:rFonts w:cs="Calibri" w:cstheme="minorHAnsi"/>
          <w:b/>
          <w:sz w:val="28"/>
          <w:szCs w:val="28"/>
        </w:rPr>
        <w:t xml:space="preserve">  </w:t>
      </w:r>
      <w:r>
        <w:rPr>
          <w:rFonts w:cs="Calibri" w:cstheme="minorHAnsi"/>
          <w:b/>
          <w:sz w:val="28"/>
          <w:szCs w:val="28"/>
        </w:rPr>
        <w:t xml:space="preserve">Octava. - Documentación a presentar en la solicitud. </w:t>
      </w:r>
    </w:p>
    <w:p>
      <w:pPr>
        <w:pStyle w:val="Normal"/>
        <w:jc w:val="both"/>
        <w:rPr>
          <w:rFonts w:cs="Calibri" w:cstheme="minorHAnsi"/>
          <w:sz w:val="28"/>
          <w:szCs w:val="28"/>
        </w:rPr>
      </w:pPr>
      <w:r>
        <w:rPr>
          <w:rFonts w:cs="Calibri" w:cstheme="minorHAnsi"/>
          <w:sz w:val="28"/>
          <w:szCs w:val="28"/>
        </w:rPr>
        <w:t>1. La solicitud normalizada deberá estar firmada por la persona interesada o su representante legal y debe acompañarse obligatoriamente de la siguiente documentación:</w:t>
      </w:r>
    </w:p>
    <w:p>
      <w:pPr>
        <w:pStyle w:val="Normal"/>
        <w:jc w:val="both"/>
        <w:rPr>
          <w:rFonts w:cs="Calibri" w:cstheme="minorHAnsi"/>
          <w:sz w:val="28"/>
          <w:szCs w:val="28"/>
          <w:u w:val="single"/>
        </w:rPr>
      </w:pPr>
      <w:r>
        <w:rPr>
          <w:rFonts w:cs="Calibri" w:cstheme="minorHAnsi"/>
          <w:b/>
          <w:i/>
          <w:sz w:val="28"/>
          <w:szCs w:val="28"/>
          <w:u w:val="single"/>
        </w:rPr>
        <w:t>A</w:t>
      </w:r>
      <w:r>
        <w:rPr>
          <w:rFonts w:cs="Calibri" w:cstheme="minorHAnsi"/>
          <w:i/>
          <w:sz w:val="28"/>
          <w:szCs w:val="28"/>
          <w:u w:val="single"/>
        </w:rPr>
        <w:t>. En caso de persona física</w:t>
      </w:r>
      <w:r>
        <w:rPr>
          <w:rFonts w:cs="Calibri" w:cstheme="minorHAnsi"/>
          <w:sz w:val="28"/>
          <w:szCs w:val="28"/>
          <w:u w:val="single"/>
        </w:rPr>
        <w:t xml:space="preserve">: </w:t>
      </w:r>
    </w:p>
    <w:p>
      <w:pPr>
        <w:pStyle w:val="Normal"/>
        <w:jc w:val="both"/>
        <w:rPr>
          <w:rFonts w:cs="Calibri" w:cstheme="minorHAnsi"/>
          <w:sz w:val="28"/>
          <w:szCs w:val="28"/>
        </w:rPr>
      </w:pPr>
      <w:r>
        <w:rPr>
          <w:rFonts w:cs="Calibri" w:cstheme="minorHAnsi"/>
          <w:sz w:val="28"/>
          <w:szCs w:val="28"/>
        </w:rPr>
        <w:t xml:space="preserve">a) DNI por las dos caras o NIE. </w:t>
      </w:r>
    </w:p>
    <w:p>
      <w:pPr>
        <w:pStyle w:val="Normal"/>
        <w:jc w:val="both"/>
        <w:rPr>
          <w:rFonts w:cs="Calibri" w:cstheme="minorHAnsi"/>
          <w:sz w:val="28"/>
          <w:szCs w:val="28"/>
        </w:rPr>
      </w:pPr>
      <w:r>
        <w:rPr>
          <w:rFonts w:cs="Calibri" w:cstheme="minorHAnsi"/>
          <w:sz w:val="28"/>
          <w:szCs w:val="28"/>
        </w:rPr>
        <w:t xml:space="preserve">b) Certificado actualizado de Situación Censal que indique la actividad económica con su fecha de alta, el domicilio fiscal y en su caso el del local de desarrollo de la actividad. </w:t>
      </w:r>
    </w:p>
    <w:p>
      <w:pPr>
        <w:pStyle w:val="Normal"/>
        <w:jc w:val="both"/>
        <w:rPr>
          <w:rFonts w:cs="Calibri" w:cstheme="minorHAnsi"/>
          <w:sz w:val="28"/>
          <w:szCs w:val="28"/>
        </w:rPr>
      </w:pPr>
      <w:r>
        <w:rPr>
          <w:rFonts w:cs="Calibri" w:cstheme="minorHAnsi"/>
          <w:sz w:val="28"/>
          <w:szCs w:val="28"/>
        </w:rPr>
        <w:t>c) Resolución/certificación del alta en el Régimen Especial de Trabajadores Autónomos o la Mutua profesional correspondiente.</w:t>
      </w:r>
    </w:p>
    <w:p>
      <w:pPr>
        <w:pStyle w:val="Normal"/>
        <w:jc w:val="both"/>
        <w:rPr>
          <w:rFonts w:cs="Calibri" w:cstheme="minorHAnsi"/>
          <w:sz w:val="28"/>
          <w:szCs w:val="28"/>
        </w:rPr>
      </w:pPr>
      <w:r>
        <w:rPr>
          <w:rFonts w:cs="Calibri" w:cstheme="minorHAnsi"/>
          <w:sz w:val="28"/>
          <w:szCs w:val="28"/>
        </w:rPr>
        <w:t>d) Ficha de mantenimiento de terceros, o en el supuesto de obrar en poder del ayuntamiento, declaración responsable donde se indique que se puede utilizar la existente, indicando en la declaración el número de cuenta, con el fin de evitar errores.</w:t>
      </w:r>
    </w:p>
    <w:p>
      <w:pPr>
        <w:pStyle w:val="Normal"/>
        <w:jc w:val="both"/>
        <w:rPr>
          <w:rFonts w:cs="Calibri" w:cstheme="minorHAnsi"/>
          <w:sz w:val="28"/>
          <w:szCs w:val="28"/>
        </w:rPr>
      </w:pPr>
      <w:r>
        <w:rPr>
          <w:rFonts w:cs="Calibri" w:cstheme="minorHAnsi"/>
          <w:sz w:val="28"/>
          <w:szCs w:val="28"/>
        </w:rPr>
        <w:t>e) Las facturas justificativas de gastos, los gastos estructurales y de funcionamiento en general que tengan carácter corriente abonados entre el 1 de julio de 2020 y hasta el 30 de junio de2021.</w:t>
      </w:r>
    </w:p>
    <w:p>
      <w:pPr>
        <w:pStyle w:val="Normal"/>
        <w:jc w:val="both"/>
        <w:rPr>
          <w:rFonts w:cs="Calibri" w:cstheme="minorHAnsi"/>
          <w:sz w:val="28"/>
          <w:szCs w:val="28"/>
        </w:rPr>
      </w:pPr>
      <w:r>
        <w:rPr>
          <w:rFonts w:cs="Calibri" w:cstheme="minorHAnsi"/>
          <w:sz w:val="28"/>
          <w:szCs w:val="28"/>
        </w:rPr>
      </w:r>
    </w:p>
    <w:p>
      <w:pPr>
        <w:pStyle w:val="Normal"/>
        <w:jc w:val="both"/>
        <w:rPr>
          <w:rFonts w:cs="Calibri" w:cstheme="minorHAnsi"/>
          <w:i/>
          <w:i/>
          <w:sz w:val="28"/>
          <w:szCs w:val="28"/>
        </w:rPr>
      </w:pPr>
      <w:r>
        <w:rPr>
          <w:rFonts w:cs="Calibri" w:cstheme="minorHAnsi"/>
          <w:b/>
          <w:sz w:val="28"/>
          <w:szCs w:val="28"/>
          <w:u w:val="single"/>
        </w:rPr>
        <w:t xml:space="preserve"> </w:t>
      </w:r>
      <w:r>
        <w:rPr>
          <w:rFonts w:cs="Calibri" w:cstheme="minorHAnsi"/>
          <w:b/>
          <w:sz w:val="28"/>
          <w:szCs w:val="28"/>
          <w:u w:val="single"/>
        </w:rPr>
        <w:t>B.</w:t>
      </w:r>
      <w:r>
        <w:rPr>
          <w:rFonts w:cs="Calibri" w:cstheme="minorHAnsi"/>
          <w:sz w:val="28"/>
          <w:szCs w:val="28"/>
          <w:u w:val="single"/>
        </w:rPr>
        <w:t xml:space="preserve"> </w:t>
      </w:r>
      <w:r>
        <w:rPr>
          <w:rFonts w:cs="Calibri" w:cstheme="minorHAnsi"/>
          <w:i/>
          <w:sz w:val="28"/>
          <w:szCs w:val="28"/>
          <w:u w:val="single"/>
        </w:rPr>
        <w:t>En caso de personas jurídicas, sociedad civil, comunidad de bienes u otras entidades económicas sin personalidad jurídica</w:t>
      </w:r>
      <w:r>
        <w:rPr>
          <w:rFonts w:cs="Calibri" w:cstheme="minorHAnsi"/>
          <w:i/>
          <w:sz w:val="28"/>
          <w:szCs w:val="28"/>
        </w:rPr>
        <w:t xml:space="preserve">: </w:t>
      </w:r>
    </w:p>
    <w:p>
      <w:pPr>
        <w:pStyle w:val="Normal"/>
        <w:jc w:val="both"/>
        <w:rPr>
          <w:rFonts w:cs="Calibri" w:cstheme="minorHAnsi"/>
          <w:sz w:val="28"/>
          <w:szCs w:val="28"/>
        </w:rPr>
      </w:pPr>
      <w:r>
        <w:rPr>
          <w:rFonts w:cs="Calibri" w:cstheme="minorHAnsi"/>
          <w:sz w:val="28"/>
          <w:szCs w:val="28"/>
        </w:rPr>
        <w:t>a) NIF de la persona jurídica, sociedad civil, comunidad de bienes u otras entidades económicas sin personalidad jurídica.</w:t>
      </w:r>
    </w:p>
    <w:p>
      <w:pPr>
        <w:pStyle w:val="Normal"/>
        <w:jc w:val="both"/>
        <w:rPr>
          <w:rFonts w:cs="Calibri" w:cstheme="minorHAnsi"/>
          <w:sz w:val="28"/>
          <w:szCs w:val="28"/>
        </w:rPr>
      </w:pPr>
      <w:r>
        <w:rPr>
          <w:rFonts w:cs="Calibri" w:cstheme="minorHAnsi"/>
          <w:sz w:val="28"/>
          <w:szCs w:val="28"/>
        </w:rPr>
        <w:t xml:space="preserve"> </w:t>
      </w:r>
      <w:r>
        <w:rPr>
          <w:rFonts w:cs="Calibri" w:cstheme="minorHAnsi"/>
          <w:sz w:val="28"/>
          <w:szCs w:val="28"/>
        </w:rPr>
        <w:t xml:space="preserve">b) Certificado actualizado de Situación Censal de la persona jurídica, sociedad civil, comunidad de bienes u otras entidades económicas sin personalidad jurídica que indique la actividad económica con su fecha de alta, el domicilio fiscal y en su caso el local de desarrollo de la actividad. </w:t>
      </w:r>
    </w:p>
    <w:p>
      <w:pPr>
        <w:pStyle w:val="Normal"/>
        <w:jc w:val="both"/>
        <w:rPr>
          <w:rFonts w:cs="Calibri" w:cstheme="minorHAnsi"/>
          <w:sz w:val="28"/>
          <w:szCs w:val="28"/>
        </w:rPr>
      </w:pPr>
      <w:r>
        <w:rPr>
          <w:rFonts w:cs="Calibri" w:cstheme="minorHAnsi"/>
          <w:sz w:val="28"/>
          <w:szCs w:val="28"/>
        </w:rPr>
        <w:t>c) Contrato de constitución de la sociedad civil, comunidad de bienes u otras entidades económicas sin personalidad jurídica.</w:t>
      </w:r>
    </w:p>
    <w:p>
      <w:pPr>
        <w:pStyle w:val="Normal"/>
        <w:jc w:val="both"/>
        <w:rPr>
          <w:rFonts w:cs="Calibri" w:cstheme="minorHAnsi"/>
          <w:sz w:val="28"/>
          <w:szCs w:val="28"/>
        </w:rPr>
      </w:pPr>
      <w:r>
        <w:rPr>
          <w:rFonts w:cs="Calibri" w:cstheme="minorHAnsi"/>
          <w:sz w:val="28"/>
          <w:szCs w:val="28"/>
        </w:rPr>
        <w:t>d) Escritura de constitución y los estatutos de la persona jurídica actualizados, inscritos en el correspondiente Registro.</w:t>
      </w:r>
    </w:p>
    <w:p>
      <w:pPr>
        <w:pStyle w:val="Normal"/>
        <w:jc w:val="both"/>
        <w:rPr>
          <w:rFonts w:cs="Calibri" w:cstheme="minorHAnsi"/>
          <w:sz w:val="28"/>
          <w:szCs w:val="28"/>
        </w:rPr>
      </w:pPr>
      <w:r>
        <w:rPr>
          <w:rFonts w:cs="Calibri" w:cstheme="minorHAnsi"/>
          <w:sz w:val="28"/>
          <w:szCs w:val="28"/>
        </w:rPr>
        <w:t>e) Acreditación de los poderes de la persona administradora y de la que presenta la solicitud en caso de no ser la misma persona.</w:t>
      </w:r>
    </w:p>
    <w:p>
      <w:pPr>
        <w:pStyle w:val="Normal"/>
        <w:jc w:val="both"/>
        <w:rPr>
          <w:rFonts w:cs="Calibri" w:cstheme="minorHAnsi"/>
          <w:sz w:val="28"/>
          <w:szCs w:val="28"/>
        </w:rPr>
      </w:pPr>
      <w:r>
        <w:rPr>
          <w:rFonts w:cs="Calibri" w:cstheme="minorHAnsi"/>
          <w:sz w:val="28"/>
          <w:szCs w:val="28"/>
        </w:rPr>
        <w:t xml:space="preserve"> </w:t>
      </w:r>
      <w:r>
        <w:rPr>
          <w:rFonts w:cs="Calibri" w:cstheme="minorHAnsi"/>
          <w:sz w:val="28"/>
          <w:szCs w:val="28"/>
        </w:rPr>
        <w:t>f) DNI por las dos caras o NIE de la persona administradora y de la persona que presenta la solicitud en caso de no ser la misma.</w:t>
      </w:r>
    </w:p>
    <w:p>
      <w:pPr>
        <w:pStyle w:val="Normal"/>
        <w:jc w:val="both"/>
        <w:rPr>
          <w:rFonts w:cs="Calibri" w:cstheme="minorHAnsi"/>
          <w:sz w:val="28"/>
          <w:szCs w:val="28"/>
        </w:rPr>
      </w:pPr>
      <w:r>
        <w:rPr>
          <w:rFonts w:cs="Calibri" w:cstheme="minorHAnsi"/>
          <w:sz w:val="28"/>
          <w:szCs w:val="28"/>
        </w:rPr>
        <w:t xml:space="preserve">g) Alta en el régimen de la Seguridad social correspondiente de la persona administradora. </w:t>
      </w:r>
    </w:p>
    <w:p>
      <w:pPr>
        <w:pStyle w:val="Normal"/>
        <w:jc w:val="both"/>
        <w:rPr>
          <w:rFonts w:cs="Calibri" w:cstheme="minorHAnsi"/>
          <w:sz w:val="28"/>
          <w:szCs w:val="28"/>
        </w:rPr>
      </w:pPr>
      <w:r>
        <w:rPr>
          <w:rFonts w:cs="Calibri" w:cstheme="minorHAnsi"/>
          <w:sz w:val="28"/>
          <w:szCs w:val="28"/>
        </w:rPr>
        <w:t>h) Ficha de mantenimiento de terceros, o en el supuesto de obrar en poder del ayuntamiento, declaración responsable donde se indique que se puede utilizar la existente, indicando en la declaración responsable el número de cuenta, con el fin de evitar errores.</w:t>
      </w:r>
    </w:p>
    <w:p>
      <w:pPr>
        <w:pStyle w:val="Normal"/>
        <w:jc w:val="both"/>
        <w:rPr>
          <w:rFonts w:cs="Calibri" w:cstheme="minorHAnsi"/>
          <w:sz w:val="28"/>
          <w:szCs w:val="28"/>
        </w:rPr>
      </w:pPr>
      <w:r>
        <w:rPr>
          <w:rFonts w:cs="Calibri" w:cstheme="minorHAnsi"/>
          <w:sz w:val="28"/>
          <w:szCs w:val="28"/>
        </w:rPr>
        <w:t>i) Las facturas justificativas de gastos, los gastos estructurales y de funcionamiento en general que tengan carácter corriente abonados entre el 1 de julio de 2020 y hasta el 30 de junio de2021. En el caso que la persona física, jurídica, comunidad de bienes, sociedad civil u otra entidad sin personalidad jurídica, que realice la solicitud de subvenciones tuviese concedido un aplazamiento/fraccionamiento de deudas con la Tesorería General de la Seguridad Social, con la Agencia Estatal de Administración Tributaria o con la Tesorería Municipal, deberá presentar con la solicitud, la resolución de concesión del mismo junto al último certificado de carecer de deudas posterior a la concesión del aplazamiento.</w:t>
      </w:r>
    </w:p>
    <w:p>
      <w:pPr>
        <w:pStyle w:val="Normal"/>
        <w:jc w:val="both"/>
        <w:rPr>
          <w:rFonts w:cs="Calibri" w:cstheme="minorHAnsi"/>
          <w:sz w:val="28"/>
          <w:szCs w:val="28"/>
        </w:rPr>
      </w:pPr>
      <w:r>
        <w:rPr>
          <w:rFonts w:cs="Calibri" w:cstheme="minorHAnsi"/>
          <w:sz w:val="28"/>
          <w:szCs w:val="28"/>
        </w:rPr>
      </w:r>
    </w:p>
    <w:p>
      <w:pPr>
        <w:pStyle w:val="Normal"/>
        <w:jc w:val="both"/>
        <w:rPr>
          <w:rFonts w:cs="Calibri" w:cstheme="minorHAnsi"/>
          <w:sz w:val="28"/>
          <w:szCs w:val="28"/>
        </w:rPr>
      </w:pPr>
      <w:r>
        <w:rPr>
          <w:rFonts w:cs="Calibri" w:cstheme="minorHAnsi"/>
          <w:sz w:val="28"/>
          <w:szCs w:val="28"/>
        </w:rPr>
        <w:t>2. Declaración Responsable firmada por la persona interesada o representante legal de la persona o entidad solicitante que contendrá el pronunciamiento expreso sobre las siguientes cuestiones (correspondiendo a lo recogido en los anexos II a V):</w:t>
      </w:r>
    </w:p>
    <w:p>
      <w:pPr>
        <w:pStyle w:val="ListParagraph"/>
        <w:numPr>
          <w:ilvl w:val="0"/>
          <w:numId w:val="2"/>
        </w:numPr>
        <w:jc w:val="both"/>
        <w:rPr>
          <w:sz w:val="28"/>
          <w:szCs w:val="28"/>
        </w:rPr>
      </w:pPr>
      <w:r>
        <w:rPr>
          <w:sz w:val="28"/>
          <w:szCs w:val="28"/>
        </w:rPr>
        <w:t>Que se compromete a mantener la actividad económica durante al menos los seis meses posteriores a la publicación de la resolución de la concesión de subvención.</w:t>
      </w:r>
    </w:p>
    <w:p>
      <w:pPr>
        <w:pStyle w:val="ListParagraph"/>
        <w:numPr>
          <w:ilvl w:val="0"/>
          <w:numId w:val="2"/>
        </w:numPr>
        <w:jc w:val="both"/>
        <w:rPr>
          <w:sz w:val="28"/>
          <w:szCs w:val="28"/>
        </w:rPr>
      </w:pPr>
      <w:r>
        <w:rPr>
          <w:sz w:val="28"/>
          <w:szCs w:val="28"/>
        </w:rPr>
        <w:t>Que ejerce su actividad económica y tiene el domicilio fiscal en el término municipal de San Miguel de Salinas.</w:t>
      </w:r>
    </w:p>
    <w:p>
      <w:pPr>
        <w:pStyle w:val="ListParagraph"/>
        <w:numPr>
          <w:ilvl w:val="0"/>
          <w:numId w:val="2"/>
        </w:numPr>
        <w:jc w:val="both"/>
        <w:rPr>
          <w:sz w:val="28"/>
          <w:szCs w:val="28"/>
        </w:rPr>
      </w:pPr>
      <w:r>
        <w:rPr>
          <w:sz w:val="28"/>
          <w:szCs w:val="28"/>
        </w:rPr>
        <w:t>Que está al corriente de las obligaciones tributarias y ante la Seguridad Social. Que no existe deuda pendiente con el Ayuntamiento de San Miguel de Salinas.</w:t>
      </w:r>
    </w:p>
    <w:p>
      <w:pPr>
        <w:pStyle w:val="ListParagraph"/>
        <w:numPr>
          <w:ilvl w:val="0"/>
          <w:numId w:val="2"/>
        </w:numPr>
        <w:jc w:val="both"/>
        <w:rPr>
          <w:sz w:val="28"/>
          <w:szCs w:val="28"/>
        </w:rPr>
      </w:pPr>
      <w:r>
        <w:rPr>
          <w:sz w:val="28"/>
          <w:szCs w:val="28"/>
        </w:rPr>
        <w:t>Que no se halla incurso en las prohibiciones para obtener la condición de beneficiario recogidas en el art.13 de la Ley38/2003, de 17 de noviembre, General de Subvenciones.</w:t>
      </w:r>
    </w:p>
    <w:p>
      <w:pPr>
        <w:pStyle w:val="ListParagraph"/>
        <w:numPr>
          <w:ilvl w:val="0"/>
          <w:numId w:val="2"/>
        </w:numPr>
        <w:jc w:val="both"/>
        <w:rPr>
          <w:sz w:val="28"/>
          <w:szCs w:val="28"/>
        </w:rPr>
      </w:pPr>
      <w:r>
        <w:rPr>
          <w:sz w:val="28"/>
          <w:szCs w:val="28"/>
        </w:rPr>
        <w:t>Que se compromete al cumplimiento de las obligaciones establecidas en el art. 14 de la Ley 38/2003, de 17 de noviembre, General de Subvenciones.</w:t>
      </w:r>
    </w:p>
    <w:p>
      <w:pPr>
        <w:pStyle w:val="ListParagraph"/>
        <w:numPr>
          <w:ilvl w:val="0"/>
          <w:numId w:val="2"/>
        </w:numPr>
        <w:jc w:val="both"/>
        <w:rPr>
          <w:sz w:val="28"/>
          <w:szCs w:val="28"/>
        </w:rPr>
      </w:pPr>
      <w:r>
        <w:rPr>
          <w:sz w:val="28"/>
          <w:szCs w:val="28"/>
        </w:rPr>
        <w:t>Que se compromete a la difusión de la ayuda según art.18.4 de la cita ley.</w:t>
      </w:r>
    </w:p>
    <w:p>
      <w:pPr>
        <w:pStyle w:val="ListParagraph"/>
        <w:numPr>
          <w:ilvl w:val="0"/>
          <w:numId w:val="2"/>
        </w:numPr>
        <w:jc w:val="both"/>
        <w:rPr>
          <w:sz w:val="28"/>
          <w:szCs w:val="28"/>
        </w:rPr>
      </w:pPr>
      <w:r>
        <w:rPr>
          <w:sz w:val="28"/>
          <w:szCs w:val="28"/>
        </w:rPr>
        <w:t>Que se compromete a la comunicación de otras ayudas públicas o privadas percibidas o solicitadas para la misma finalidad, organismo, convocatoria y su importe anteriores y que se compromete a declarar en el menor plazo, las posibles que se le concedan.</w:t>
      </w:r>
    </w:p>
    <w:p>
      <w:pPr>
        <w:pStyle w:val="ListParagraph"/>
        <w:numPr>
          <w:ilvl w:val="0"/>
          <w:numId w:val="2"/>
        </w:numPr>
        <w:jc w:val="both"/>
        <w:rPr>
          <w:rFonts w:cs="Calibri" w:cstheme="minorHAnsi"/>
          <w:sz w:val="28"/>
          <w:szCs w:val="28"/>
        </w:rPr>
      </w:pPr>
      <w:r>
        <w:rPr>
          <w:rFonts w:cs="Calibri" w:cstheme="minorHAnsi"/>
          <w:sz w:val="28"/>
          <w:szCs w:val="28"/>
        </w:rPr>
        <w:t>Que la persona solicitante se compromete a declarar las ayudas de mínimis que le hubiesen sido concedidas por cualquier proyecto durante los tres ejercicios fiscales, con indicación de importe, organismo, fecha de concesión y régimen de ayudas en que se ampara, o, en su caso, declaración de no haber recibido ninguna; así como compromiso de comunicar a la mayor brevedad las obtenidas con posterioridad a la presentación de la solicitud, a los efectos de lo establecido en el Reglamento (UE) número 1407/2013 de la Comisión, de 18 de diciembre de2013.</w:t>
      </w:r>
    </w:p>
    <w:p>
      <w:pPr>
        <w:pStyle w:val="ListParagraph"/>
        <w:numPr>
          <w:ilvl w:val="0"/>
          <w:numId w:val="2"/>
        </w:numPr>
        <w:jc w:val="both"/>
        <w:rPr>
          <w:rFonts w:cs="Calibri" w:cstheme="minorHAnsi"/>
          <w:sz w:val="28"/>
          <w:szCs w:val="28"/>
        </w:rPr>
      </w:pPr>
      <w:r>
        <w:rPr>
          <w:rFonts w:cs="Calibri" w:cstheme="minorHAnsi"/>
          <w:sz w:val="28"/>
          <w:szCs w:val="28"/>
        </w:rPr>
        <w:t>Que no ha solicitado ninguna ayuda económica o subvención por otras entidades públicas o privadas derivadas de la situación de emergencia sanitaria en el ejercicio 2021 para la misma finalidad, o en caso de haberla  recibido, la suma de todas  ellas  no son superiores a los ingresos que hubiera generado la actividad en situación de normalidad sin la pandemia, autorizando al Ayuntamiento de San Miguel de Salinas a su comprobación.</w:t>
      </w:r>
    </w:p>
    <w:p>
      <w:pPr>
        <w:pStyle w:val="ListParagraph"/>
        <w:numPr>
          <w:ilvl w:val="0"/>
          <w:numId w:val="2"/>
        </w:numPr>
        <w:jc w:val="both"/>
        <w:rPr>
          <w:rFonts w:cs="Calibri" w:cstheme="minorHAnsi"/>
          <w:sz w:val="28"/>
          <w:szCs w:val="28"/>
        </w:rPr>
      </w:pPr>
      <w:r>
        <w:rPr>
          <w:rFonts w:cs="Calibri" w:cstheme="minorHAnsi"/>
          <w:sz w:val="28"/>
          <w:szCs w:val="28"/>
        </w:rPr>
        <w:t xml:space="preserve">Que la actividad desarrollada ha reducido el promedio mensual de facturación de los meses comprendidos entre el 1 de julio de 2020 y el 30 de junio de 2021 en, al menos, el 25% respecto del promedio mensual facturado en 2019.  </w:t>
      </w:r>
    </w:p>
    <w:p>
      <w:pPr>
        <w:pStyle w:val="ListParagraph"/>
        <w:jc w:val="both"/>
        <w:rPr>
          <w:rFonts w:cs="Calibri" w:cstheme="minorHAnsi"/>
          <w:sz w:val="28"/>
          <w:szCs w:val="28"/>
        </w:rPr>
      </w:pPr>
      <w:r>
        <w:rPr>
          <w:rFonts w:cs="Calibri" w:cstheme="minorHAnsi"/>
          <w:sz w:val="28"/>
          <w:szCs w:val="28"/>
        </w:rPr>
      </w:r>
    </w:p>
    <w:p>
      <w:pPr>
        <w:pStyle w:val="Normal"/>
        <w:jc w:val="both"/>
        <w:rPr>
          <w:rFonts w:cs="Calibri" w:cstheme="minorHAnsi"/>
          <w:sz w:val="28"/>
          <w:szCs w:val="28"/>
        </w:rPr>
      </w:pPr>
      <w:r>
        <w:rPr>
          <w:rFonts w:cs="Calibri" w:cstheme="minorHAnsi"/>
          <w:sz w:val="28"/>
          <w:szCs w:val="28"/>
        </w:rPr>
        <w:t xml:space="preserve"> </w:t>
      </w:r>
    </w:p>
    <w:p>
      <w:pPr>
        <w:pStyle w:val="Normal"/>
        <w:jc w:val="both"/>
        <w:rPr>
          <w:rFonts w:cs="Calibri" w:cstheme="minorHAnsi"/>
          <w:b/>
          <w:b/>
          <w:sz w:val="28"/>
          <w:szCs w:val="28"/>
        </w:rPr>
      </w:pPr>
      <w:r>
        <w:rPr>
          <w:rFonts w:cs="Calibri" w:cstheme="minorHAnsi"/>
          <w:b/>
          <w:sz w:val="28"/>
          <w:szCs w:val="28"/>
        </w:rPr>
        <w:t xml:space="preserve">Novena. - Procedimiento e instrucción del procedimiento. </w:t>
      </w:r>
    </w:p>
    <w:p>
      <w:pPr>
        <w:pStyle w:val="Normal"/>
        <w:jc w:val="both"/>
        <w:rPr>
          <w:rFonts w:cs="Calibri" w:cstheme="minorHAnsi"/>
          <w:sz w:val="28"/>
          <w:szCs w:val="28"/>
        </w:rPr>
      </w:pPr>
      <w:r>
        <w:rPr>
          <w:rFonts w:cs="Calibri" w:cstheme="minorHAnsi"/>
          <w:sz w:val="28"/>
          <w:szCs w:val="28"/>
        </w:rPr>
        <w:t xml:space="preserve">La aprobación de las bases y convocatoria se realizará por </w:t>
      </w:r>
      <w:r>
        <w:rPr>
          <w:rFonts w:cs="Calibri" w:cstheme="minorHAnsi"/>
          <w:color w:val="FF0000"/>
          <w:sz w:val="28"/>
          <w:szCs w:val="28"/>
        </w:rPr>
        <w:t xml:space="preserve"> </w:t>
      </w:r>
      <w:r>
        <w:rPr>
          <w:rFonts w:cs="Calibri" w:cstheme="minorHAnsi"/>
          <w:sz w:val="28"/>
          <w:szCs w:val="28"/>
        </w:rPr>
        <w:t>Decreto de Alcaldía.</w:t>
      </w:r>
      <w:r>
        <w:rPr>
          <w:rFonts w:cs="Calibri" w:cstheme="minorHAnsi"/>
          <w:color w:val="FF0000"/>
          <w:sz w:val="28"/>
          <w:szCs w:val="28"/>
        </w:rPr>
        <w:t xml:space="preserve"> </w:t>
      </w:r>
      <w:r>
        <w:rPr>
          <w:rFonts w:cs="Calibri" w:cstheme="minorHAnsi"/>
          <w:sz w:val="28"/>
          <w:szCs w:val="28"/>
        </w:rPr>
        <w:t xml:space="preserve">La competencia para la ordenación e instrucción del procedimiento corresponderá a la Concejalía de Desarrollo Local. A la Agencia de Desarrollo se le asigna la elaboración, tramitación, análisis control de las justificaciones, propuestas de pago, revocación y/o reintegro, en su caso, de los expedientes. </w:t>
      </w:r>
    </w:p>
    <w:p>
      <w:pPr>
        <w:pStyle w:val="Normal"/>
        <w:jc w:val="both"/>
        <w:rPr>
          <w:rFonts w:cs="Calibri" w:cstheme="minorHAnsi"/>
          <w:sz w:val="28"/>
          <w:szCs w:val="28"/>
        </w:rPr>
      </w:pPr>
      <w:r>
        <w:rPr>
          <w:rFonts w:cs="Calibri" w:cstheme="minorHAnsi"/>
          <w:sz w:val="28"/>
          <w:szCs w:val="28"/>
        </w:rPr>
        <w:t xml:space="preserve">La competencia para resolver corresponde al Alcalde.  El Acuerdo de concesión de las subvenciones contendrá tanto el otorgamiento de las subvenciones, que fijará expresamente su cuantía e incorporará, en su caso, las condiciones, obligaciones y determinaciones accesorias a que debe sujetarse la persona beneficiaria de las mismas. O en su caso, la denegación o cualquier otra forma de terminación del procedimiento administrativo contemplado en el artículo 84 de la Ley 39/2015, de 1 de octubre, del Procedimiento Administrativo Común de las Administraciones Públicas. El plazo máximo para resolver y notificar el acuerdo será de tres meses a contar del siguiente a la finalización del plazo de presentación de las solicitudes. La falta de resolución expresa supondrá desestimación de la solicitud por silencio administrativo. La resolución pondrá fin a la vía administrativa, pudiéndose interponer contra ella recurso potestativo de reposición en el plazo de un mes, ante el mismo órgano que haya dictado la resolución o bien recurrir directamente ante la orden jurisdiccional contencioso-administrativo en la forma y plazos previstos en la ley reguladora de dicha jurisdicción. </w:t>
      </w:r>
    </w:p>
    <w:p>
      <w:pPr>
        <w:pStyle w:val="Normal"/>
        <w:jc w:val="both"/>
        <w:rPr>
          <w:rFonts w:cs="Calibri" w:cstheme="minorHAnsi"/>
          <w:sz w:val="28"/>
          <w:szCs w:val="28"/>
        </w:rPr>
      </w:pPr>
      <w:r>
        <w:rPr>
          <w:rFonts w:cs="Calibri" w:cstheme="minorHAnsi"/>
          <w:sz w:val="28"/>
          <w:szCs w:val="28"/>
        </w:rPr>
      </w:r>
    </w:p>
    <w:p>
      <w:pPr>
        <w:pStyle w:val="Normal"/>
        <w:jc w:val="both"/>
        <w:rPr>
          <w:rFonts w:cs="Calibri" w:cstheme="minorHAnsi"/>
          <w:b/>
          <w:b/>
          <w:sz w:val="28"/>
          <w:szCs w:val="28"/>
        </w:rPr>
      </w:pPr>
      <w:r>
        <w:rPr>
          <w:rFonts w:cs="Calibri" w:cstheme="minorHAnsi"/>
          <w:sz w:val="28"/>
          <w:szCs w:val="28"/>
        </w:rPr>
        <w:t xml:space="preserve"> </w:t>
      </w:r>
      <w:r>
        <w:rPr>
          <w:rFonts w:cs="Calibri" w:cstheme="minorHAnsi"/>
          <w:b/>
          <w:sz w:val="28"/>
          <w:szCs w:val="28"/>
        </w:rPr>
        <w:t xml:space="preserve"> </w:t>
      </w:r>
      <w:r>
        <w:rPr>
          <w:rFonts w:cs="Calibri" w:cstheme="minorHAnsi"/>
          <w:b/>
          <w:sz w:val="28"/>
          <w:szCs w:val="28"/>
        </w:rPr>
        <w:t xml:space="preserve">Décima. - Pago de las ayudas. </w:t>
      </w:r>
    </w:p>
    <w:p>
      <w:pPr>
        <w:pStyle w:val="Normal"/>
        <w:spacing w:lineRule="auto" w:line="240" w:before="0" w:after="0"/>
        <w:jc w:val="both"/>
        <w:rPr>
          <w:rFonts w:eastAsia="Times New Roman" w:cs="Calibri" w:cstheme="minorHAnsi"/>
          <w:sz w:val="28"/>
          <w:szCs w:val="28"/>
          <w:lang w:eastAsia="es-ES"/>
        </w:rPr>
      </w:pPr>
      <w:r>
        <w:rPr>
          <w:rFonts w:eastAsia="Times New Roman" w:cs="Calibri" w:cstheme="minorHAnsi"/>
          <w:sz w:val="28"/>
          <w:szCs w:val="28"/>
          <w:lang w:eastAsia="es-ES"/>
        </w:rPr>
        <w:t xml:space="preserve">La justificación de estas ayudas y el cumplimiento de su finalidad se considerarán realizadas, mediante la presentación de toda la documentación exigida en estas normas, por lo que, una vez resuelta la concesión de la ayuda, se tramitará el pago de la misma a la persona beneficiarias que se realizará en un pago único por la totalidad del importe concedido, mediante transferencia bancaria a la cuenta indicada en la solicitud, a partir de la fecha de la resolución de concesión, sin que sea necesaria la constitución de garantías. </w:t>
      </w:r>
    </w:p>
    <w:p>
      <w:pPr>
        <w:pStyle w:val="Normal"/>
        <w:spacing w:lineRule="auto" w:line="240" w:before="0" w:after="0"/>
        <w:jc w:val="both"/>
        <w:rPr>
          <w:rFonts w:eastAsia="Times New Roman" w:cs="Calibri" w:cstheme="minorHAnsi"/>
          <w:sz w:val="28"/>
          <w:szCs w:val="28"/>
          <w:lang w:eastAsia="es-ES"/>
        </w:rPr>
      </w:pPr>
      <w:r>
        <w:rPr>
          <w:rFonts w:eastAsia="Times New Roman" w:cs="Calibri" w:cstheme="minorHAnsi"/>
          <w:sz w:val="28"/>
          <w:szCs w:val="28"/>
          <w:lang w:eastAsia="es-ES"/>
        </w:rPr>
      </w:r>
    </w:p>
    <w:p>
      <w:pPr>
        <w:pStyle w:val="Normal"/>
        <w:spacing w:lineRule="auto" w:line="240" w:before="0" w:after="0"/>
        <w:jc w:val="both"/>
        <w:rPr>
          <w:rFonts w:eastAsia="Times New Roman" w:cs="Calibri" w:cstheme="minorHAnsi"/>
          <w:sz w:val="28"/>
          <w:szCs w:val="28"/>
          <w:lang w:eastAsia="es-ES"/>
        </w:rPr>
      </w:pPr>
      <w:r>
        <w:rPr>
          <w:rFonts w:eastAsia="Times New Roman" w:cs="Calibri" w:cstheme="minorHAnsi"/>
          <w:sz w:val="28"/>
          <w:szCs w:val="28"/>
          <w:lang w:eastAsia="es-ES"/>
        </w:rPr>
        <w:t xml:space="preserve">  </w:t>
      </w:r>
      <w:r>
        <w:rPr>
          <w:rFonts w:eastAsia="Times New Roman" w:cs="Calibri" w:cstheme="minorHAnsi"/>
          <w:sz w:val="28"/>
          <w:szCs w:val="28"/>
          <w:lang w:eastAsia="es-ES"/>
        </w:rPr>
        <w:t xml:space="preserve">El Ayuntamiento de  San Miguel de Salinas se reserva la facultad de resolver y dejar sin efecto la ayuda concedida, total o parcialmente, si el solicitante falsea datos, hechos o documentos aportados al expediente. </w:t>
      </w:r>
    </w:p>
    <w:p>
      <w:pPr>
        <w:pStyle w:val="Normal"/>
        <w:spacing w:lineRule="auto" w:line="240" w:before="0" w:after="0"/>
        <w:jc w:val="both"/>
        <w:rPr>
          <w:rFonts w:eastAsia="Times New Roman" w:cs="Calibri" w:cstheme="minorHAnsi"/>
          <w:sz w:val="28"/>
          <w:szCs w:val="28"/>
          <w:lang w:eastAsia="es-ES"/>
        </w:rPr>
      </w:pPr>
      <w:r>
        <w:rPr>
          <w:rFonts w:eastAsia="Times New Roman" w:cs="Calibri" w:cstheme="minorHAnsi"/>
          <w:sz w:val="28"/>
          <w:szCs w:val="28"/>
          <w:lang w:eastAsia="es-ES"/>
        </w:rPr>
      </w:r>
    </w:p>
    <w:p>
      <w:pPr>
        <w:pStyle w:val="Normal"/>
        <w:spacing w:lineRule="auto" w:line="240" w:before="0" w:after="0"/>
        <w:jc w:val="both"/>
        <w:rPr>
          <w:rFonts w:eastAsia="Times New Roman" w:cs="Calibri" w:cstheme="minorHAnsi"/>
          <w:sz w:val="28"/>
          <w:szCs w:val="28"/>
          <w:lang w:eastAsia="es-ES"/>
        </w:rPr>
      </w:pPr>
      <w:r>
        <w:rPr>
          <w:rFonts w:eastAsia="Times New Roman" w:cs="Calibri" w:cstheme="minorHAnsi"/>
          <w:sz w:val="28"/>
          <w:szCs w:val="28"/>
          <w:lang w:eastAsia="es-ES"/>
        </w:rPr>
        <w:t xml:space="preserve">El pago se realizará en todo caso y sin excepción alguna mediante transferencia bancaria a la cuenta indicada por el beneficiario en la ficha de mantenimiento de terceros. </w:t>
      </w:r>
    </w:p>
    <w:p>
      <w:pPr>
        <w:pStyle w:val="Normal"/>
        <w:spacing w:lineRule="auto" w:line="240" w:before="0" w:after="0"/>
        <w:jc w:val="both"/>
        <w:rPr>
          <w:rFonts w:eastAsia="Times New Roman" w:cs="Calibri" w:cstheme="minorHAnsi"/>
          <w:sz w:val="28"/>
          <w:szCs w:val="28"/>
          <w:lang w:eastAsia="es-ES"/>
        </w:rPr>
      </w:pPr>
      <w:r>
        <w:rPr>
          <w:rFonts w:eastAsia="Times New Roman" w:cs="Calibri" w:cstheme="minorHAnsi"/>
          <w:sz w:val="28"/>
          <w:szCs w:val="28"/>
          <w:lang w:eastAsia="es-ES"/>
        </w:rPr>
      </w:r>
    </w:p>
    <w:p>
      <w:pPr>
        <w:pStyle w:val="Normal"/>
        <w:spacing w:lineRule="auto" w:line="240" w:before="0" w:after="0"/>
        <w:jc w:val="both"/>
        <w:rPr>
          <w:rFonts w:eastAsia="Times New Roman" w:cs="Calibri" w:cstheme="minorHAnsi"/>
          <w:sz w:val="28"/>
          <w:szCs w:val="28"/>
          <w:lang w:eastAsia="es-ES"/>
        </w:rPr>
      </w:pPr>
      <w:r>
        <w:rPr>
          <w:rFonts w:cs="Calibri" w:cstheme="minorHAnsi"/>
          <w:sz w:val="28"/>
          <w:szCs w:val="28"/>
        </w:rPr>
        <w:t>El procedimiento puede resolverse por el órgano competente de forma parcial a medida que las personas solicitantes presenten la totalidad de la documentación requerida tramitándose por lotes de forma inmediata sin tener que esperar la resolución de la totalidad de la convocatoria.</w:t>
      </w:r>
    </w:p>
    <w:p>
      <w:pPr>
        <w:pStyle w:val="Normal"/>
        <w:spacing w:lineRule="auto" w:line="240" w:before="0" w:after="0"/>
        <w:jc w:val="both"/>
        <w:rPr>
          <w:rFonts w:eastAsia="Times New Roman" w:cs="Calibri" w:cstheme="minorHAnsi"/>
          <w:sz w:val="28"/>
          <w:szCs w:val="28"/>
          <w:lang w:eastAsia="es-ES"/>
        </w:rPr>
      </w:pPr>
      <w:r>
        <w:rPr>
          <w:rFonts w:eastAsia="Times New Roman" w:cs="Calibri" w:cstheme="minorHAnsi"/>
          <w:sz w:val="28"/>
          <w:szCs w:val="28"/>
          <w:lang w:eastAsia="es-ES"/>
        </w:rPr>
      </w:r>
    </w:p>
    <w:p>
      <w:pPr>
        <w:pStyle w:val="Normal"/>
        <w:jc w:val="both"/>
        <w:rPr>
          <w:rFonts w:cs="Calibri" w:cstheme="minorHAnsi"/>
          <w:sz w:val="28"/>
          <w:szCs w:val="28"/>
        </w:rPr>
      </w:pPr>
      <w:r>
        <w:rPr>
          <w:rFonts w:cs="Calibri" w:cstheme="minorHAnsi"/>
          <w:sz w:val="28"/>
          <w:szCs w:val="28"/>
        </w:rPr>
      </w:r>
    </w:p>
    <w:p>
      <w:pPr>
        <w:pStyle w:val="Normal"/>
        <w:jc w:val="both"/>
        <w:rPr>
          <w:rFonts w:cs="Calibri" w:cstheme="minorHAnsi"/>
          <w:b/>
          <w:b/>
          <w:sz w:val="28"/>
          <w:szCs w:val="28"/>
        </w:rPr>
      </w:pPr>
      <w:r>
        <w:rPr>
          <w:rFonts w:cs="Calibri" w:cstheme="minorHAnsi"/>
          <w:sz w:val="28"/>
          <w:szCs w:val="28"/>
        </w:rPr>
        <w:t xml:space="preserve"> </w:t>
      </w:r>
      <w:r>
        <w:rPr>
          <w:rFonts w:cs="Calibri" w:cstheme="minorHAnsi"/>
          <w:b/>
          <w:sz w:val="28"/>
          <w:szCs w:val="28"/>
        </w:rPr>
        <w:t xml:space="preserve">Decimoprimera. - Obligaciones de los beneficiarios: </w:t>
      </w:r>
    </w:p>
    <w:p>
      <w:pPr>
        <w:pStyle w:val="Normal"/>
        <w:spacing w:lineRule="auto" w:line="240" w:before="0" w:after="0"/>
        <w:jc w:val="both"/>
        <w:rPr>
          <w:rFonts w:eastAsia="Times New Roman" w:cs="Calibri" w:cstheme="minorHAnsi"/>
          <w:sz w:val="28"/>
          <w:szCs w:val="28"/>
          <w:lang w:eastAsia="es-ES"/>
        </w:rPr>
      </w:pPr>
      <w:r>
        <w:rPr>
          <w:rFonts w:eastAsia="Times New Roman" w:cs="Calibri" w:cstheme="minorHAnsi"/>
          <w:sz w:val="28"/>
          <w:szCs w:val="28"/>
          <w:lang w:eastAsia="es-ES"/>
        </w:rPr>
        <w:t xml:space="preserve">Los beneficiarios de la subvención estarán sometidos a las siguientes obligaciones: </w:t>
      </w:r>
    </w:p>
    <w:p>
      <w:pPr>
        <w:pStyle w:val="Normal"/>
        <w:spacing w:lineRule="auto" w:line="240" w:before="0" w:after="0"/>
        <w:jc w:val="both"/>
        <w:rPr>
          <w:rFonts w:eastAsia="Times New Roman" w:cs="Calibri" w:cstheme="minorHAnsi"/>
          <w:sz w:val="28"/>
          <w:szCs w:val="28"/>
          <w:lang w:eastAsia="es-ES"/>
        </w:rPr>
      </w:pPr>
      <w:r>
        <w:rPr>
          <w:rFonts w:eastAsia="Times New Roman" w:cs="Calibri" w:cstheme="minorHAnsi"/>
          <w:sz w:val="28"/>
          <w:szCs w:val="28"/>
          <w:lang w:eastAsia="es-ES"/>
        </w:rPr>
      </w:r>
    </w:p>
    <w:p>
      <w:pPr>
        <w:pStyle w:val="ListParagraph"/>
        <w:numPr>
          <w:ilvl w:val="0"/>
          <w:numId w:val="1"/>
        </w:numPr>
        <w:spacing w:lineRule="auto" w:line="240" w:before="0" w:after="0"/>
        <w:contextualSpacing/>
        <w:jc w:val="both"/>
        <w:rPr>
          <w:rFonts w:eastAsia="Times New Roman" w:cs="Calibri" w:cstheme="minorHAnsi"/>
          <w:sz w:val="28"/>
          <w:szCs w:val="28"/>
          <w:lang w:eastAsia="es-ES"/>
        </w:rPr>
      </w:pPr>
      <w:r>
        <w:rPr>
          <w:rFonts w:eastAsia="Times New Roman" w:cs="Calibri" w:cstheme="minorHAnsi"/>
          <w:sz w:val="28"/>
          <w:szCs w:val="28"/>
          <w:lang w:eastAsia="es-ES"/>
        </w:rPr>
        <w:t xml:space="preserve">Someterse a las actuaciones de comprobación a efectuar por el órgano concedente, así como cualesquiera otras de comprobación y control financiero que puedan realizar los órganos de control. </w:t>
      </w:r>
    </w:p>
    <w:p>
      <w:pPr>
        <w:pStyle w:val="ListParagraph"/>
        <w:spacing w:lineRule="auto" w:line="240" w:before="0" w:after="0"/>
        <w:contextualSpacing/>
        <w:jc w:val="both"/>
        <w:rPr>
          <w:rFonts w:eastAsia="Times New Roman" w:cs="Calibri" w:cstheme="minorHAnsi"/>
          <w:sz w:val="28"/>
          <w:szCs w:val="28"/>
          <w:lang w:eastAsia="es-ES"/>
        </w:rPr>
      </w:pPr>
      <w:r>
        <w:rPr>
          <w:rFonts w:eastAsia="Times New Roman" w:cs="Calibri" w:cstheme="minorHAnsi"/>
          <w:sz w:val="28"/>
          <w:szCs w:val="28"/>
          <w:lang w:eastAsia="es-ES"/>
        </w:rPr>
      </w:r>
    </w:p>
    <w:p>
      <w:pPr>
        <w:pStyle w:val="ListParagraph"/>
        <w:numPr>
          <w:ilvl w:val="0"/>
          <w:numId w:val="1"/>
        </w:numPr>
        <w:spacing w:lineRule="auto" w:line="240" w:before="0" w:after="0"/>
        <w:contextualSpacing/>
        <w:jc w:val="both"/>
        <w:rPr>
          <w:rFonts w:eastAsia="Times New Roman" w:cs="Calibri" w:cstheme="minorHAnsi"/>
          <w:sz w:val="28"/>
          <w:szCs w:val="28"/>
          <w:lang w:eastAsia="es-ES"/>
        </w:rPr>
      </w:pPr>
      <w:r>
        <w:rPr>
          <w:rFonts w:eastAsia="Times New Roman" w:cs="Calibri" w:cstheme="minorHAnsi"/>
          <w:sz w:val="28"/>
          <w:szCs w:val="28"/>
          <w:lang w:eastAsia="es-ES"/>
        </w:rPr>
        <w:t xml:space="preserve">Comunicar al Ayuntamiento cualquier alteración de las condiciones tenidas en cuenta para la concesión de las subvenciones recogidas en las presentes normas. Toda alteración de las condiciones tenidas en cuenta para la concesión de las subvenciones podrá dar lugar a la modificación de la resolución de concesión y eventualmente a su revocación. </w:t>
      </w:r>
    </w:p>
    <w:p>
      <w:pPr>
        <w:pStyle w:val="Normal"/>
        <w:spacing w:lineRule="auto" w:line="240" w:before="0" w:after="0"/>
        <w:ind w:left="708" w:hanging="0"/>
        <w:jc w:val="both"/>
        <w:rPr>
          <w:rFonts w:eastAsia="Times New Roman" w:cs="Calibri" w:cstheme="minorHAnsi"/>
          <w:sz w:val="28"/>
          <w:szCs w:val="28"/>
          <w:lang w:eastAsia="es-ES"/>
        </w:rPr>
      </w:pPr>
      <w:r>
        <w:rPr>
          <w:rFonts w:eastAsia="Times New Roman" w:cs="Calibri" w:cstheme="minorHAnsi"/>
          <w:sz w:val="28"/>
          <w:szCs w:val="28"/>
          <w:lang w:eastAsia="es-ES"/>
        </w:rPr>
      </w:r>
    </w:p>
    <w:p>
      <w:pPr>
        <w:pStyle w:val="Normal"/>
        <w:spacing w:lineRule="auto" w:line="240" w:before="0" w:after="0"/>
        <w:ind w:left="360" w:hanging="0"/>
        <w:jc w:val="both"/>
        <w:rPr>
          <w:rFonts w:eastAsia="Times New Roman" w:cs="Calibri" w:cstheme="minorHAnsi"/>
          <w:sz w:val="28"/>
          <w:szCs w:val="28"/>
          <w:lang w:eastAsia="es-ES"/>
        </w:rPr>
      </w:pPr>
      <w:r>
        <w:rPr>
          <w:rFonts w:eastAsia="Times New Roman" w:cs="Calibri" w:cstheme="minorHAnsi"/>
          <w:sz w:val="28"/>
          <w:szCs w:val="28"/>
          <w:lang w:eastAsia="es-ES"/>
        </w:rPr>
        <w:t xml:space="preserve">c) Reintegrar los fondos recibidos en caso de no cumplir con los requisitos y </w:t>
        <w:tab/>
        <w:t xml:space="preserve">condiciones y obligaciones establecidas en las </w:t>
        <w:tab/>
        <w:t xml:space="preserve">normas, así como los </w:t>
        <w:tab/>
        <w:t xml:space="preserve">supuestos regulados en el artículo 37 de la Ley 38/2003 General de </w:t>
        <w:tab/>
        <w:t xml:space="preserve">Subvenciones (LGS), y en particular, por obtener la subvención falseando las </w:t>
        <w:tab/>
        <w:t xml:space="preserve">condiciones requeridas para ello u ocultando aquéllas que lo hubieran impedido, </w:t>
        <w:tab/>
        <w:t xml:space="preserve">o mostrar resistencia, excusa, obstrucción o negativa a las actuaciones de </w:t>
        <w:tab/>
        <w:t>comprobación y control financiero prevista en el artículo 14 de la LGS.</w:t>
      </w:r>
    </w:p>
    <w:p>
      <w:pPr>
        <w:pStyle w:val="Normal"/>
        <w:jc w:val="both"/>
        <w:rPr>
          <w:rFonts w:cs="Calibri" w:cstheme="minorHAnsi"/>
          <w:sz w:val="28"/>
          <w:szCs w:val="28"/>
        </w:rPr>
      </w:pPr>
      <w:r>
        <w:rPr>
          <w:rFonts w:cs="Calibri" w:cstheme="minorHAnsi"/>
          <w:sz w:val="28"/>
          <w:szCs w:val="28"/>
        </w:rPr>
      </w:r>
    </w:p>
    <w:p>
      <w:pPr>
        <w:pStyle w:val="Normal"/>
        <w:jc w:val="both"/>
        <w:rPr>
          <w:rFonts w:cs="Calibri" w:cstheme="minorHAnsi"/>
          <w:sz w:val="28"/>
          <w:szCs w:val="28"/>
        </w:rPr>
      </w:pPr>
      <w:r>
        <w:rPr>
          <w:rFonts w:cs="Calibri" w:cstheme="minorHAnsi"/>
          <w:sz w:val="28"/>
          <w:szCs w:val="28"/>
        </w:rPr>
        <w:t xml:space="preserve"> </w:t>
      </w:r>
    </w:p>
    <w:p>
      <w:pPr>
        <w:pStyle w:val="Normal"/>
        <w:jc w:val="both"/>
        <w:rPr>
          <w:rFonts w:cs="Calibri" w:cstheme="minorHAnsi"/>
          <w:b/>
          <w:b/>
          <w:sz w:val="28"/>
          <w:szCs w:val="28"/>
        </w:rPr>
      </w:pPr>
      <w:r>
        <w:rPr>
          <w:rFonts w:cs="Calibri" w:cstheme="minorHAnsi"/>
          <w:b/>
          <w:sz w:val="28"/>
          <w:szCs w:val="28"/>
        </w:rPr>
        <w:t>Decimosegunda .- Plazos y documentación justificativa a presentar.</w:t>
      </w:r>
    </w:p>
    <w:p>
      <w:pPr>
        <w:pStyle w:val="Normal"/>
        <w:jc w:val="both"/>
        <w:rPr>
          <w:rFonts w:cs="Calibri" w:cstheme="minorHAnsi"/>
          <w:sz w:val="28"/>
          <w:szCs w:val="28"/>
        </w:rPr>
      </w:pPr>
      <w:r>
        <w:rPr>
          <w:rFonts w:cs="Calibri" w:cstheme="minorHAnsi"/>
          <w:sz w:val="28"/>
          <w:szCs w:val="28"/>
        </w:rPr>
        <w:t>1) Cada uno de los beneficiarios deberá presentar la siguiente documentación a efectos de justificación, respecto de los gastos a los que hace referencia la Base Quinta y su justificación:</w:t>
      </w:r>
    </w:p>
    <w:p>
      <w:pPr>
        <w:pStyle w:val="Normal"/>
        <w:jc w:val="both"/>
        <w:rPr>
          <w:rFonts w:cs="Calibri" w:cstheme="minorHAnsi"/>
          <w:sz w:val="28"/>
          <w:szCs w:val="28"/>
        </w:rPr>
      </w:pPr>
      <w:r>
        <w:rPr>
          <w:rFonts w:cs="Calibri" w:cstheme="minorHAnsi"/>
          <w:sz w:val="28"/>
          <w:szCs w:val="28"/>
        </w:rPr>
        <w:t xml:space="preserve">a) Relación de gastos con detalle del concepto y sus importes. </w:t>
      </w:r>
    </w:p>
    <w:p>
      <w:pPr>
        <w:pStyle w:val="Normal"/>
        <w:jc w:val="both"/>
        <w:rPr>
          <w:rFonts w:cs="Calibri" w:cstheme="minorHAnsi"/>
          <w:sz w:val="28"/>
          <w:szCs w:val="28"/>
        </w:rPr>
      </w:pPr>
      <w:r>
        <w:rPr>
          <w:rFonts w:cs="Calibri" w:cstheme="minorHAnsi"/>
          <w:sz w:val="28"/>
          <w:szCs w:val="28"/>
        </w:rPr>
        <w:t xml:space="preserve"> </w:t>
      </w:r>
      <w:r>
        <w:rPr>
          <w:rFonts w:cs="Calibri" w:cstheme="minorHAnsi"/>
          <w:sz w:val="28"/>
          <w:szCs w:val="28"/>
        </w:rPr>
        <w:t xml:space="preserve">b) Facturas justificativas de los gastos y documentos bancarios de pago de las mismas, realizados a través de la cuenta de la empresa o del titular y fechadas desde el 1 de julio de2020 al 30 de junio de 2021.  Si de las facturas no se deduce directamente la relación con la actividad empresarial del solicitante, deberá acreditarse tal circunstancia. </w:t>
      </w:r>
    </w:p>
    <w:p>
      <w:pPr>
        <w:pStyle w:val="Normal"/>
        <w:jc w:val="both"/>
        <w:rPr>
          <w:rFonts w:cs="Calibri" w:cstheme="minorHAnsi"/>
          <w:sz w:val="28"/>
          <w:szCs w:val="28"/>
        </w:rPr>
      </w:pPr>
      <w:r>
        <w:rPr>
          <w:rFonts w:cs="Calibri" w:cstheme="minorHAnsi"/>
          <w:sz w:val="28"/>
          <w:szCs w:val="28"/>
        </w:rPr>
        <w:t>c) Según los requisitos establecidos en el Real Decreto 1619/2012, de 30 de noviembre, por el que se regulan las obligaciones de facturación. En concreto, se comprobará que las facturas o recibos reúnen los siguientes requisitos:</w:t>
      </w:r>
    </w:p>
    <w:p>
      <w:pPr>
        <w:pStyle w:val="Normal"/>
        <w:jc w:val="both"/>
        <w:rPr>
          <w:rFonts w:cs="Calibri" w:cstheme="minorHAnsi"/>
          <w:sz w:val="28"/>
          <w:szCs w:val="28"/>
        </w:rPr>
      </w:pPr>
      <w:r>
        <w:rPr>
          <w:rFonts w:cs="Calibri" w:cstheme="minorHAnsi"/>
          <w:sz w:val="28"/>
          <w:szCs w:val="28"/>
        </w:rPr>
        <w:t>- Número y, en su caso, serie.</w:t>
      </w:r>
    </w:p>
    <w:p>
      <w:pPr>
        <w:pStyle w:val="Normal"/>
        <w:jc w:val="both"/>
        <w:rPr>
          <w:rFonts w:cs="Calibri" w:cstheme="minorHAnsi"/>
          <w:sz w:val="28"/>
          <w:szCs w:val="28"/>
        </w:rPr>
      </w:pPr>
      <w:r>
        <w:rPr>
          <w:rFonts w:cs="Calibri" w:cstheme="minorHAnsi"/>
          <w:sz w:val="28"/>
          <w:szCs w:val="28"/>
        </w:rPr>
        <w:t>- La fecha de su expedición.</w:t>
      </w:r>
    </w:p>
    <w:p>
      <w:pPr>
        <w:pStyle w:val="Normal"/>
        <w:jc w:val="both"/>
        <w:rPr>
          <w:rFonts w:cs="Calibri" w:cstheme="minorHAnsi"/>
          <w:sz w:val="28"/>
          <w:szCs w:val="28"/>
        </w:rPr>
      </w:pPr>
      <w:r>
        <w:rPr>
          <w:rFonts w:cs="Calibri" w:cstheme="minorHAnsi"/>
          <w:sz w:val="28"/>
          <w:szCs w:val="28"/>
        </w:rPr>
        <w:t>- Nombre y apellidos, razón o denominación social completa, tanto del obligado a expedir factura como del destinatario de las operaciones.</w:t>
      </w:r>
    </w:p>
    <w:p>
      <w:pPr>
        <w:pStyle w:val="Normal"/>
        <w:jc w:val="both"/>
        <w:rPr>
          <w:rFonts w:cs="Calibri" w:cstheme="minorHAnsi"/>
          <w:sz w:val="28"/>
          <w:szCs w:val="28"/>
        </w:rPr>
      </w:pPr>
      <w:r>
        <w:rPr>
          <w:rFonts w:cs="Calibri" w:cstheme="minorHAnsi"/>
          <w:sz w:val="28"/>
          <w:szCs w:val="28"/>
        </w:rPr>
        <w:t>- Número de identificación fiscal atribuido por la Administración española o, en su caso, por la de otro Estado miembro de la Unión Europea, con el que ha realizado la operación el obligado a expedir la factura.</w:t>
      </w:r>
    </w:p>
    <w:p>
      <w:pPr>
        <w:pStyle w:val="Normal"/>
        <w:jc w:val="both"/>
        <w:rPr>
          <w:rFonts w:cs="Calibri" w:cstheme="minorHAnsi"/>
          <w:sz w:val="28"/>
          <w:szCs w:val="28"/>
        </w:rPr>
      </w:pPr>
      <w:r>
        <w:rPr>
          <w:rFonts w:cs="Calibri" w:cstheme="minorHAnsi"/>
          <w:sz w:val="28"/>
          <w:szCs w:val="28"/>
        </w:rPr>
        <w:t>- Domicilio, tanto del obligado a expedir la factura como del destinatario de las operaciones.</w:t>
      </w:r>
    </w:p>
    <w:p>
      <w:pPr>
        <w:pStyle w:val="Normal"/>
        <w:jc w:val="both"/>
        <w:rPr>
          <w:rFonts w:cs="Calibri" w:cstheme="minorHAnsi"/>
          <w:sz w:val="28"/>
          <w:szCs w:val="28"/>
        </w:rPr>
      </w:pPr>
      <w:r>
        <w:rPr>
          <w:rFonts w:cs="Calibri" w:cstheme="minorHAnsi"/>
          <w:sz w:val="28"/>
          <w:szCs w:val="28"/>
        </w:rPr>
        <w:t>- Descripción de las operaciones, consignándose la base imponible del impuesto, tal y como ésta se define por los artículos 78 y 79 de la Ley del Impuesto sobre el Valor Añadido, correspondiente a aquéllas y su importe, incluyendo el precio unitario sin impuesto de dichas operaciones, así como cualquier descuento o rebaja que no esté incluido en dicho precio unitario.</w:t>
      </w:r>
    </w:p>
    <w:p>
      <w:pPr>
        <w:pStyle w:val="Normal"/>
        <w:jc w:val="both"/>
        <w:rPr>
          <w:rFonts w:cs="Calibri" w:cstheme="minorHAnsi"/>
          <w:sz w:val="28"/>
          <w:szCs w:val="28"/>
        </w:rPr>
      </w:pPr>
      <w:r>
        <w:rPr>
          <w:rFonts w:cs="Calibri" w:cstheme="minorHAnsi"/>
          <w:sz w:val="28"/>
          <w:szCs w:val="28"/>
        </w:rPr>
        <w:t>- El tipo impositivo o tipos impositivos, en su caso, aplicados a las operaciones, según corresponda.</w:t>
      </w:r>
    </w:p>
    <w:p>
      <w:pPr>
        <w:pStyle w:val="Normal"/>
        <w:jc w:val="both"/>
        <w:rPr>
          <w:rFonts w:cs="Calibri" w:cstheme="minorHAnsi"/>
          <w:sz w:val="28"/>
          <w:szCs w:val="28"/>
        </w:rPr>
      </w:pPr>
      <w:r>
        <w:rPr>
          <w:rFonts w:cs="Calibri" w:cstheme="minorHAnsi"/>
          <w:sz w:val="28"/>
          <w:szCs w:val="28"/>
        </w:rPr>
        <w:t>- La cuota tributaria que, en su caso, se repercuta, que deberá consignarse por separado.</w:t>
      </w:r>
    </w:p>
    <w:p>
      <w:pPr>
        <w:pStyle w:val="Normal"/>
        <w:jc w:val="both"/>
        <w:rPr>
          <w:rFonts w:cs="Calibri" w:cstheme="minorHAnsi"/>
          <w:sz w:val="28"/>
          <w:szCs w:val="28"/>
        </w:rPr>
      </w:pPr>
      <w:r>
        <w:rPr>
          <w:rFonts w:cs="Calibri" w:cstheme="minorHAnsi"/>
          <w:sz w:val="28"/>
          <w:szCs w:val="28"/>
        </w:rPr>
        <w:t>- La fecha en que se hayan efectuado las operaciones que se documentan o en la que, en su caso, se haya recibido el pago anticipado, siempre que se trate de una fecha distinta a la de expedición de la factura.</w:t>
      </w:r>
    </w:p>
    <w:p>
      <w:pPr>
        <w:pStyle w:val="Normal"/>
        <w:jc w:val="both"/>
        <w:rPr>
          <w:rFonts w:cs="Calibri" w:cstheme="minorHAnsi"/>
          <w:sz w:val="28"/>
          <w:szCs w:val="28"/>
        </w:rPr>
      </w:pPr>
      <w:r>
        <w:rPr>
          <w:rFonts w:cs="Calibri" w:cstheme="minorHAnsi"/>
          <w:sz w:val="28"/>
          <w:szCs w:val="28"/>
        </w:rPr>
        <w:t>d) -Justificantes del pago de las facturas aportadas. Se acreditarán mediante:</w:t>
      </w:r>
    </w:p>
    <w:p>
      <w:pPr>
        <w:pStyle w:val="Normal"/>
        <w:jc w:val="both"/>
        <w:rPr>
          <w:rFonts w:cs="Calibri" w:cstheme="minorHAnsi"/>
          <w:sz w:val="28"/>
          <w:szCs w:val="28"/>
        </w:rPr>
      </w:pPr>
      <w:r>
        <w:rPr>
          <w:rFonts w:cs="Calibri" w:cstheme="minorHAnsi"/>
          <w:sz w:val="28"/>
          <w:szCs w:val="28"/>
        </w:rPr>
        <w:t xml:space="preserve"> </w:t>
      </w:r>
      <w:r>
        <w:rPr>
          <w:rFonts w:cs="Calibri" w:cstheme="minorHAnsi"/>
          <w:sz w:val="28"/>
          <w:szCs w:val="28"/>
        </w:rPr>
        <w:t>- Justificante de la transferencia realizada.</w:t>
      </w:r>
    </w:p>
    <w:p>
      <w:pPr>
        <w:pStyle w:val="Normal"/>
        <w:jc w:val="both"/>
        <w:rPr>
          <w:rFonts w:cs="Calibri" w:cstheme="minorHAnsi"/>
          <w:sz w:val="28"/>
          <w:szCs w:val="28"/>
        </w:rPr>
      </w:pPr>
      <w:r>
        <w:rPr>
          <w:rFonts w:cs="Calibri" w:cstheme="minorHAnsi"/>
          <w:sz w:val="28"/>
          <w:szCs w:val="28"/>
        </w:rPr>
        <w:t>- Copia del cheque expedido. Los cheques deberán acompañarse del adeudo o extracto de cuenta bancaria que permita acreditar los movimientos de la misma, identificando el gasto.</w:t>
      </w:r>
    </w:p>
    <w:p>
      <w:pPr>
        <w:pStyle w:val="Normal"/>
        <w:jc w:val="both"/>
        <w:rPr>
          <w:rFonts w:cs="Calibri" w:cstheme="minorHAnsi"/>
          <w:sz w:val="28"/>
          <w:szCs w:val="28"/>
        </w:rPr>
      </w:pPr>
      <w:r>
        <w:rPr>
          <w:rFonts w:cs="Calibri" w:cstheme="minorHAnsi"/>
          <w:sz w:val="28"/>
          <w:szCs w:val="28"/>
        </w:rPr>
        <w:t>- En el caso de pagos con tarjeta bancaria, se deberá acreditar la titularidad de la misma a nombre de la persona beneficiaria de la subvención. Estos gastos y su justificación no podrán haber sido presentados para la obtención y justificación de otras ayudas públicas. No se admitirán como justificantes de pago de los conceptos anteriores los pagos en efectivo. El IVA y el resto de impuestos y tasas no son conceptos subvencionables.</w:t>
      </w:r>
    </w:p>
    <w:p>
      <w:pPr>
        <w:pStyle w:val="Normal"/>
        <w:jc w:val="both"/>
        <w:rPr>
          <w:rFonts w:cs="Calibri" w:cstheme="minorHAnsi"/>
          <w:sz w:val="28"/>
          <w:szCs w:val="28"/>
        </w:rPr>
      </w:pPr>
      <w:r>
        <w:rPr>
          <w:rFonts w:cs="Calibri" w:cstheme="minorHAnsi"/>
          <w:sz w:val="28"/>
          <w:szCs w:val="28"/>
        </w:rPr>
        <w:t>2) La justificación de las subvenciones requerirá la aprobación de dicha justificación por el órgano concedente.</w:t>
      </w:r>
    </w:p>
    <w:p>
      <w:pPr>
        <w:pStyle w:val="Normal"/>
        <w:jc w:val="both"/>
        <w:rPr>
          <w:rFonts w:cs="Calibri" w:cstheme="minorHAnsi"/>
          <w:sz w:val="28"/>
          <w:szCs w:val="28"/>
        </w:rPr>
      </w:pPr>
      <w:r>
        <w:rPr>
          <w:rFonts w:cs="Calibri" w:cstheme="minorHAnsi"/>
          <w:sz w:val="28"/>
          <w:szCs w:val="28"/>
        </w:rPr>
      </w:r>
    </w:p>
    <w:p>
      <w:pPr>
        <w:pStyle w:val="Normal"/>
        <w:jc w:val="both"/>
        <w:rPr>
          <w:rFonts w:cs="Calibri" w:cstheme="minorHAnsi"/>
          <w:b/>
          <w:b/>
          <w:sz w:val="28"/>
          <w:szCs w:val="28"/>
        </w:rPr>
      </w:pPr>
      <w:r>
        <w:rPr>
          <w:rFonts w:cs="Calibri" w:cstheme="minorHAnsi"/>
          <w:b/>
          <w:sz w:val="28"/>
          <w:szCs w:val="28"/>
        </w:rPr>
        <w:t>Decimotercera. - Reintegro de las ayudas.</w:t>
      </w:r>
    </w:p>
    <w:p>
      <w:pPr>
        <w:pStyle w:val="Normal"/>
        <w:jc w:val="both"/>
        <w:rPr>
          <w:rFonts w:cs="Calibri" w:cstheme="minorHAnsi"/>
          <w:sz w:val="28"/>
          <w:szCs w:val="28"/>
        </w:rPr>
      </w:pPr>
      <w:r>
        <w:rPr>
          <w:rFonts w:cs="Calibri" w:cstheme="minorHAnsi"/>
          <w:sz w:val="28"/>
          <w:szCs w:val="28"/>
        </w:rPr>
        <w:t>1) El reintegro del importe percibido, cuando proceda, se regirá por lo dispuesto en el título II de la LGS y por el título III del RLGS.</w:t>
      </w:r>
    </w:p>
    <w:p>
      <w:pPr>
        <w:pStyle w:val="Normal"/>
        <w:jc w:val="both"/>
        <w:rPr>
          <w:rFonts w:cs="Calibri" w:cstheme="minorHAnsi"/>
          <w:sz w:val="28"/>
          <w:szCs w:val="28"/>
        </w:rPr>
      </w:pPr>
      <w:r>
        <w:rPr>
          <w:rFonts w:cs="Calibri" w:cstheme="minorHAnsi"/>
          <w:sz w:val="28"/>
          <w:szCs w:val="28"/>
        </w:rPr>
        <w:t>2) Junto a las causas de invalidez de la resolución de concesión, recogidas en el artículo 36 dela LGS, darán lugar a la obligación de reintegrar, total o parcialmente, las cantidades percibidas, así como la exigencia del interés de demora correspondiente desde la fecha del pago de la subvención hasta que se acuerde la procedencia del reintegro, los supuestos previstos con carácter general en el artículo 37 de la Ley General de Subvenciones.</w:t>
      </w:r>
    </w:p>
    <w:p>
      <w:pPr>
        <w:pStyle w:val="Normal"/>
        <w:jc w:val="both"/>
        <w:rPr>
          <w:rFonts w:cs="Calibri" w:cstheme="minorHAnsi"/>
          <w:sz w:val="28"/>
          <w:szCs w:val="28"/>
        </w:rPr>
      </w:pPr>
      <w:r>
        <w:rPr>
          <w:rFonts w:cs="Calibri" w:cstheme="minorHAnsi"/>
          <w:sz w:val="28"/>
          <w:szCs w:val="28"/>
        </w:rPr>
        <w:t>3) Sin perjuicio de iniciar el procedimiento de reintegro, en caso de incumplimiento de las obligaciones establecidas con motivo de la concesión de le subvención, la persona o empresa beneficiaria podrán comunicar al órgano gestor por registro de entrada este hecho y efectuar la devolución voluntaria de la cantidad percibida.</w:t>
      </w:r>
    </w:p>
    <w:p>
      <w:pPr>
        <w:pStyle w:val="Normal"/>
        <w:jc w:val="both"/>
        <w:rPr>
          <w:rFonts w:cs="Calibri" w:cstheme="minorHAnsi"/>
          <w:sz w:val="28"/>
          <w:szCs w:val="28"/>
        </w:rPr>
      </w:pPr>
      <w:r>
        <w:rPr>
          <w:rFonts w:cs="Calibri" w:cstheme="minorHAnsi"/>
          <w:sz w:val="28"/>
          <w:szCs w:val="28"/>
        </w:rPr>
      </w:r>
    </w:p>
    <w:p>
      <w:pPr>
        <w:pStyle w:val="Normal"/>
        <w:jc w:val="both"/>
        <w:rPr>
          <w:rFonts w:cs="Calibri" w:cstheme="minorHAnsi"/>
          <w:b/>
          <w:b/>
          <w:sz w:val="28"/>
          <w:szCs w:val="28"/>
        </w:rPr>
      </w:pPr>
      <w:r>
        <w:rPr>
          <w:rFonts w:cs="Calibri" w:cstheme="minorHAnsi"/>
          <w:b/>
          <w:sz w:val="28"/>
          <w:szCs w:val="28"/>
        </w:rPr>
        <w:t xml:space="preserve">Decimocuarta. - Aceptación de las bases. </w:t>
      </w:r>
    </w:p>
    <w:p>
      <w:pPr>
        <w:pStyle w:val="Normal"/>
        <w:jc w:val="both"/>
        <w:rPr>
          <w:rFonts w:cs="Calibri" w:cstheme="minorHAnsi"/>
          <w:sz w:val="28"/>
          <w:szCs w:val="28"/>
        </w:rPr>
      </w:pPr>
      <w:r>
        <w:rPr>
          <w:rFonts w:cs="Calibri" w:cstheme="minorHAnsi"/>
          <w:sz w:val="28"/>
          <w:szCs w:val="28"/>
        </w:rPr>
        <w:t>La participación en la presente convocatoria implica la aceptación de las bases que la regulan. En todo lo no previsto en las presentes condiciones así como respecto a la interpretación de las mismas se estará a lo que disponga la Ordenanza General de Subvenciones de la Excma. Diputación Provincial de Alicante, El Decreto del Sr. Diputado de Desarrollo Económico y Sectores Productivos, número 2021/1416 de fecha 26 de abril de 2021 respecto a las condiciones a las que queda sujeta la subvención, la Ley 38/2003 de 17de noviembre, General de Subvenciones y su Reglamento aprobado por RD 887/2006, de 21de julio, Ley 39/2015 de 1 de octubre, del procedimiento Administrativo Común de las Administraciones Públicas y Ley 40/2015 de 1 de octubre de Régimen Jurídico del Sector Público.</w:t>
      </w:r>
    </w:p>
    <w:p>
      <w:pPr>
        <w:pStyle w:val="Normal"/>
        <w:jc w:val="both"/>
        <w:rPr>
          <w:rFonts w:cs="Calibri" w:cstheme="minorHAnsi"/>
          <w:sz w:val="28"/>
          <w:szCs w:val="28"/>
        </w:rPr>
      </w:pPr>
      <w:r>
        <w:rPr>
          <w:rFonts w:cs="Calibri" w:cstheme="minorHAnsi"/>
          <w:sz w:val="28"/>
          <w:szCs w:val="28"/>
        </w:rPr>
      </w:r>
    </w:p>
    <w:p>
      <w:pPr>
        <w:pStyle w:val="Normal"/>
        <w:jc w:val="both"/>
        <w:rPr>
          <w:rFonts w:cs="Calibri" w:cstheme="minorHAnsi"/>
          <w:b/>
          <w:b/>
          <w:sz w:val="28"/>
          <w:szCs w:val="28"/>
        </w:rPr>
      </w:pPr>
      <w:r>
        <w:rPr>
          <w:rFonts w:cs="Calibri" w:cstheme="minorHAnsi"/>
          <w:b/>
          <w:sz w:val="28"/>
          <w:szCs w:val="28"/>
        </w:rPr>
        <w:t xml:space="preserve"> </w:t>
      </w:r>
      <w:r>
        <w:rPr>
          <w:rFonts w:cs="Calibri" w:cstheme="minorHAnsi"/>
          <w:b/>
          <w:sz w:val="28"/>
          <w:szCs w:val="28"/>
        </w:rPr>
        <w:t>Decimoquinta. Recurso de los interesados.</w:t>
      </w:r>
    </w:p>
    <w:p>
      <w:pPr>
        <w:pStyle w:val="Normal"/>
        <w:spacing w:before="0" w:after="160"/>
        <w:jc w:val="both"/>
        <w:rPr/>
      </w:pPr>
      <w:r>
        <w:rPr>
          <w:rFonts w:cs="Calibri" w:cstheme="minorHAnsi"/>
          <w:sz w:val="28"/>
          <w:szCs w:val="28"/>
        </w:rPr>
        <w:t xml:space="preserve"> </w:t>
      </w:r>
      <w:r>
        <w:rPr>
          <w:rFonts w:cs="Calibri" w:cstheme="minorHAnsi"/>
          <w:sz w:val="28"/>
          <w:szCs w:val="28"/>
        </w:rPr>
        <w:t>Contra estas bases, su convocatoria y cuantos actos administrativos se deriven de la misma, podrán las personas interesadas impugnarlos de conformidad con los artículos 123 y 124 de la Ley 39/2015, de 1 de octubre, del Procedimiento Administrativo Común y la Ley 29/1998, de 13 de julio, reguladora de la Jurisdicción Contencioso-Administrativa</w:t>
      </w:r>
      <w:r>
        <w:rPr>
          <w:rFonts w:cs="Times New Roman" w:ascii="Times New Roman" w:hAnsi="Times New Roman"/>
          <w:sz w:val="28"/>
          <w:szCs w:val="28"/>
        </w:rPr>
        <w:t>.</w:t>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 w:name="Courier New">
    <w:charset w:val="01"/>
    <w:family w:val="modern"/>
    <w:pitch w:val="fixed"/>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s-E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s-ES" w:eastAsia="en-US" w:bidi="ar-SA"/>
    </w:rPr>
  </w:style>
  <w:style w:type="character" w:styleId="DefaultParagraphFont" w:default="1">
    <w:name w:val="Default Paragraph Font"/>
    <w:uiPriority w:val="1"/>
    <w:semiHidden/>
    <w:unhideWhenUsed/>
    <w:qFormat/>
    <w:rPr/>
  </w:style>
  <w:style w:type="character" w:styleId="TextodegloboCar" w:customStyle="1">
    <w:name w:val="Texto de globo Car"/>
    <w:basedOn w:val="DefaultParagraphFont"/>
    <w:link w:val="Textodeglobo"/>
    <w:uiPriority w:val="99"/>
    <w:semiHidden/>
    <w:qFormat/>
    <w:rsid w:val="001f3703"/>
    <w:rPr>
      <w:rFonts w:ascii="Segoe UI" w:hAnsi="Segoe UI" w:cs="Segoe UI"/>
      <w:sz w:val="18"/>
      <w:szCs w:val="18"/>
    </w:rPr>
  </w:style>
  <w:style w:type="paragraph" w:styleId="Ttulo">
    <w:name w:val="Título"/>
    <w:basedOn w:val="Normal"/>
    <w:next w:val="Cuerpodetexto"/>
    <w:qFormat/>
    <w:pPr>
      <w:keepNext w:val="true"/>
      <w:spacing w:before="240" w:after="120"/>
    </w:pPr>
    <w:rPr>
      <w:rFonts w:ascii="Liberation Sans" w:hAnsi="Liberation Sans" w:eastAsia="Microsoft YaHei" w:cs="Arial Unicode M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Arial Unicode MS"/>
    </w:rPr>
  </w:style>
  <w:style w:type="paragraph" w:styleId="Leyenda">
    <w:name w:val="Caption"/>
    <w:basedOn w:val="Normal"/>
    <w:qFormat/>
    <w:pPr>
      <w:suppressLineNumbers/>
      <w:spacing w:before="120" w:after="120"/>
    </w:pPr>
    <w:rPr>
      <w:rFonts w:cs="Arial Unicode MS"/>
      <w:i/>
      <w:iCs/>
      <w:sz w:val="24"/>
      <w:szCs w:val="24"/>
    </w:rPr>
  </w:style>
  <w:style w:type="paragraph" w:styleId="Ndice">
    <w:name w:val="Índice"/>
    <w:basedOn w:val="Normal"/>
    <w:qFormat/>
    <w:pPr>
      <w:suppressLineNumbers/>
    </w:pPr>
    <w:rPr>
      <w:rFonts w:cs="Arial Unicode MS"/>
    </w:rPr>
  </w:style>
  <w:style w:type="paragraph" w:styleId="ListParagraph">
    <w:name w:val="List Paragraph"/>
    <w:basedOn w:val="Normal"/>
    <w:uiPriority w:val="34"/>
    <w:qFormat/>
    <w:rsid w:val="00251c86"/>
    <w:pPr>
      <w:spacing w:before="0" w:after="160"/>
      <w:ind w:left="720" w:hanging="0"/>
      <w:contextualSpacing/>
    </w:pPr>
    <w:rPr/>
  </w:style>
  <w:style w:type="paragraph" w:styleId="BalloonText">
    <w:name w:val="Balloon Text"/>
    <w:basedOn w:val="Normal"/>
    <w:link w:val="TextodegloboCar"/>
    <w:uiPriority w:val="99"/>
    <w:semiHidden/>
    <w:unhideWhenUsed/>
    <w:qFormat/>
    <w:rsid w:val="001f3703"/>
    <w:pPr>
      <w:spacing w:lineRule="auto" w:line="240" w:before="0" w:after="0"/>
    </w:pPr>
    <w:rPr>
      <w:rFonts w:ascii="Segoe UI" w:hAnsi="Segoe UI" w:cs="Segoe UI"/>
      <w:sz w:val="18"/>
      <w:szCs w:val="18"/>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469</TotalTime>
  <Application>LibreOffice/6.3.3.2$Windows_X86_64 LibreOffice_project/a64200df03143b798afd1ec74a12ab50359878ed</Application>
  <Pages>7</Pages>
  <Words>3810</Words>
  <Characters>20303</Characters>
  <CharactersWithSpaces>24078</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2021-05-25T09:34:00Z</dcterms:created>
  <dc:creator>Cuenta Microsoft</dc:creator>
  <dc:description/>
  <dc:language>es-ES</dc:language>
  <cp:lastModifiedBy>Cuenta Microsoft</cp:lastModifiedBy>
  <cp:lastPrinted>2021-06-25T06:56:00Z</cp:lastPrinted>
  <dcterms:modified xsi:type="dcterms:W3CDTF">2021-06-25T09:07:00Z</dcterms:modified>
  <cp:revision>18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