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1BE1" w:rsidRDefault="0065420B" w:rsidP="00891162">
      <w:pPr>
        <w:spacing w:before="120" w:after="120" w:line="240" w:lineRule="auto"/>
        <w:jc w:val="center"/>
        <w:rPr>
          <w:noProof/>
          <w:lang w:eastAsia="es-ES"/>
        </w:rPr>
      </w:pPr>
      <w:r w:rsidRPr="0065420B">
        <w:rPr>
          <w:noProof/>
          <w:lang w:eastAsia="es-ES"/>
        </w:rPr>
        <w:drawing>
          <wp:inline distT="0" distB="0" distL="0" distR="0">
            <wp:extent cx="5576872" cy="99060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3369" cy="991754"/>
                    </a:xfrm>
                    <a:prstGeom prst="rect">
                      <a:avLst/>
                    </a:prstGeom>
                    <a:noFill/>
                    <a:ln>
                      <a:noFill/>
                    </a:ln>
                  </pic:spPr>
                </pic:pic>
              </a:graphicData>
            </a:graphic>
          </wp:inline>
        </w:drawing>
      </w:r>
    </w:p>
    <w:p w:rsidR="00722D2D" w:rsidRDefault="00722D2D" w:rsidP="00722D2D">
      <w:pPr>
        <w:shd w:val="clear" w:color="auto" w:fill="FFFFFF"/>
        <w:spacing w:before="120" w:after="120" w:line="240" w:lineRule="auto"/>
        <w:ind w:firstLine="709"/>
        <w:jc w:val="both"/>
        <w:rPr>
          <w:rFonts w:ascii="Helvetica" w:eastAsia="Times New Roman" w:hAnsi="Helvetica" w:cs="Helvetica"/>
          <w:color w:val="333333"/>
          <w:sz w:val="20"/>
          <w:szCs w:val="20"/>
          <w:lang w:eastAsia="es-ES"/>
        </w:rPr>
      </w:pPr>
    </w:p>
    <w:p w:rsidR="00722D2D" w:rsidRDefault="000F1EA5" w:rsidP="00722D2D">
      <w:pPr>
        <w:shd w:val="clear" w:color="auto" w:fill="FFFFFF"/>
        <w:spacing w:before="120" w:after="120" w:line="240" w:lineRule="auto"/>
        <w:ind w:firstLine="709"/>
        <w:jc w:val="both"/>
        <w:rPr>
          <w:rFonts w:ascii="Helvetica" w:eastAsia="Times New Roman" w:hAnsi="Helvetica" w:cs="Helvetica"/>
          <w:color w:val="333333"/>
          <w:sz w:val="20"/>
          <w:szCs w:val="20"/>
          <w:lang w:eastAsia="es-ES"/>
        </w:rPr>
      </w:pPr>
      <w:r>
        <w:t xml:space="preserve">INFORMACIÓN SOBRE PROTECCIÓN DE DATOS Subvenciones destinadas a la realización de actuaciones en Castilla y León, dentro del marco del programa España te protege III con cargo a los fondos europeos procedentes del plan de recuperación, transformación, y resiliencia, financiado por la Unión Europea, - NEXT GENERATIOS EU REGLAMENTO GENERAL DE PROTECCIÓN DE DATOS. REGLAMENTO (UE) 2016/679 DEL PARLAMENTO EUROPEO Y DEL CONSEJO de 27 de abril de 2016 Epígrafe Información básica Información adicional Responsable del Tratamiento Gerencia de Servicios Sociales de Castilla y León Calle: Padre </w:t>
      </w:r>
      <w:proofErr w:type="spellStart"/>
      <w:r>
        <w:t>Fco</w:t>
      </w:r>
      <w:proofErr w:type="spellEnd"/>
      <w:r>
        <w:t xml:space="preserve">. Suarez, nº 2, 47006. Valladolid Teléfono: 983 410900 Correo electrónico: gerente.servicios.sociales@jcyl.es Datos de contacto del Delegado de Protección de Datos Correo electrónico: normativa-fio@jcyl.es Calle: Padre </w:t>
      </w:r>
      <w:proofErr w:type="spellStart"/>
      <w:r>
        <w:t>Fco</w:t>
      </w:r>
      <w:proofErr w:type="spellEnd"/>
      <w:r>
        <w:t xml:space="preserve">. Suarez, nº 2, 47006. Valladolid Teléfono: 983 41 3968 Finalidad del tratamiento Gestión de datos para la concesión de subvenciones y su justificación. Recoger y tratar los datos de carácter personal con el fin de gestionar y tramitar la concesión de subvenciones. Los datos se conservarán durante el tiempo necesario para cumplir con la finalidad para la que se recabaron y determinar las posibles responsabilidades que se pudieran derivar de dicha finalidad y del tratamiento de los datos Será de aplicación lo dispuesto en la normativa de archivos y documentación Legitimación del tratamiento Cumplimiento de una obligación legal Artículo 6.1.c) Reglamento General de Protección Datos Artículo 63.1 de la Ley Orgánica 1/2004, de 28 de diciembre, de Medidas de Protección Integral contra la Violencia de Género y artículo </w:t>
      </w:r>
      <w:proofErr w:type="spellStart"/>
      <w:r>
        <w:t>Artículo</w:t>
      </w:r>
      <w:proofErr w:type="spellEnd"/>
      <w:r>
        <w:t xml:space="preserve"> 8.3 de la Resolución de la Convocatoria de 17 de junio de 2022 La aportación de los datos es requisito indispensable para la tramitación de las subvenciones. Destinatarios de cesiones o transferencias Órganos administrativos a los que se dirige la solicitud Los destinatarios son los órganos administrativos a los que los interesados dirijan su solicitud, tanto de la Administración de Castilla y León como de otras administraciones públicas a nivel nacional en cumplimiento de la normativa en materia de interoperabilidad Órganos de los Estados miembros y de la Comisión Europea Derechos de las personas interesadas Derecho a acceder, rectificar y suprimir los datos, así como otros derechos recogidos en la información adicional Puede ejercer los derechos de acceso, rectificación, supresión y portabilidad de sus datos y a la limitación u oposición a su tratamiento, a través de los medios de presentación legalmente establecidos, y de acuerdo con los artículos 15 al 23 del RGPD Puede ejercer todos estos derechos ante el responsable del tratamiento Puede ejercer todos estos derechos ante el Delegado de Protección de Datos Puede presentar una reclamación ante la Agencia Española de Protección de Datos: https://www.aepd.es/ Procedencia de los datos Aportados por los interesados y sus representantes Datos básicos de identificación y contacto (nombre, apellidos, nº DNI/NIE, domicilio, correo electrónico, número de teléfono número de cuenta </w:t>
      </w:r>
      <w:proofErr w:type="spellStart"/>
      <w:r>
        <w:t>bancari</w:t>
      </w:r>
      <w:bookmarkStart w:id="0" w:name="_GoBack"/>
      <w:bookmarkEnd w:id="0"/>
      <w:proofErr w:type="spellEnd"/>
    </w:p>
    <w:p w:rsidR="00722D2D" w:rsidRDefault="00722D2D" w:rsidP="00722D2D">
      <w:pPr>
        <w:shd w:val="clear" w:color="auto" w:fill="FFFFFF"/>
        <w:spacing w:before="120" w:after="120" w:line="240" w:lineRule="auto"/>
        <w:ind w:firstLine="709"/>
        <w:jc w:val="both"/>
        <w:rPr>
          <w:rFonts w:ascii="Helvetica" w:eastAsia="Times New Roman" w:hAnsi="Helvetica" w:cs="Helvetica"/>
          <w:color w:val="333333"/>
          <w:sz w:val="20"/>
          <w:szCs w:val="20"/>
          <w:lang w:eastAsia="es-ES"/>
        </w:rPr>
      </w:pPr>
    </w:p>
    <w:p w:rsidR="00722D2D" w:rsidRPr="00722D2D" w:rsidRDefault="00722D2D" w:rsidP="00722D2D">
      <w:pPr>
        <w:shd w:val="clear" w:color="auto" w:fill="FFFFFF"/>
        <w:spacing w:before="120" w:after="120" w:line="240" w:lineRule="auto"/>
        <w:ind w:firstLine="709"/>
        <w:jc w:val="both"/>
        <w:rPr>
          <w:rFonts w:ascii="Helvetica" w:eastAsia="Times New Roman" w:hAnsi="Helvetica" w:cs="Helvetica"/>
          <w:color w:val="333333"/>
          <w:sz w:val="20"/>
          <w:szCs w:val="20"/>
          <w:lang w:eastAsia="es-ES"/>
        </w:rPr>
      </w:pPr>
      <w:r w:rsidRPr="00722D2D">
        <w:rPr>
          <w:rFonts w:ascii="Helvetica" w:eastAsia="Times New Roman" w:hAnsi="Helvetica" w:cs="Helvetica"/>
          <w:color w:val="333333"/>
          <w:sz w:val="20"/>
          <w:szCs w:val="20"/>
          <w:lang w:eastAsia="es-ES"/>
        </w:rPr>
        <w:t>De conformidad con los artículos 13 y 14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se facilita la siguiente información básica y la forma de acceder a la información complementaria sobre el destino, legitimidad y finalidad de los datos personales del interesado, así como la referencia a los derechos que la citada norma prevé:</w:t>
      </w:r>
    </w:p>
    <w:p w:rsidR="00722D2D" w:rsidRPr="00722D2D" w:rsidRDefault="00722D2D" w:rsidP="00722D2D">
      <w:pPr>
        <w:shd w:val="clear" w:color="auto" w:fill="FFFFFF"/>
        <w:spacing w:after="0" w:line="240" w:lineRule="auto"/>
        <w:rPr>
          <w:rFonts w:ascii="Helvetica" w:eastAsia="Times New Roman" w:hAnsi="Helvetica" w:cs="Helvetica"/>
          <w:color w:val="333333"/>
          <w:sz w:val="20"/>
          <w:szCs w:val="20"/>
          <w:lang w:eastAsia="es-ES"/>
        </w:rPr>
      </w:pPr>
      <w:r w:rsidRPr="00722D2D">
        <w:rPr>
          <w:rFonts w:ascii="Helvetica" w:eastAsia="Times New Roman" w:hAnsi="Helvetica" w:cs="Helvetica"/>
          <w:color w:val="333333"/>
          <w:sz w:val="20"/>
          <w:szCs w:val="20"/>
          <w:lang w:eastAsia="es-ES"/>
        </w:rPr>
        <w:t> </w:t>
      </w:r>
    </w:p>
    <w:p w:rsidR="009E1196" w:rsidRDefault="009E1196" w:rsidP="009E1196">
      <w:pPr>
        <w:shd w:val="clear" w:color="auto" w:fill="FFFFFF"/>
        <w:rPr>
          <w:rFonts w:ascii="Helvetica" w:hAnsi="Helvetica" w:cs="Helvetica"/>
          <w:color w:val="333333"/>
          <w:sz w:val="20"/>
          <w:szCs w:val="20"/>
        </w:rPr>
      </w:pPr>
      <w:r>
        <w:rPr>
          <w:rFonts w:ascii="Helvetica" w:hAnsi="Helvetica" w:cs="Helvetica"/>
          <w:color w:val="333333"/>
          <w:sz w:val="20"/>
          <w:szCs w:val="20"/>
        </w:rPr>
        <w:t> </w:t>
      </w:r>
    </w:p>
    <w:tbl>
      <w:tblPr>
        <w:tblW w:w="9913" w:type="dxa"/>
        <w:tblCellMar>
          <w:left w:w="0" w:type="dxa"/>
          <w:right w:w="0" w:type="dxa"/>
        </w:tblCellMar>
        <w:tblLook w:val="04A0" w:firstRow="1" w:lastRow="0" w:firstColumn="1" w:lastColumn="0" w:noHBand="0" w:noVBand="1"/>
      </w:tblPr>
      <w:tblGrid>
        <w:gridCol w:w="5093"/>
        <w:gridCol w:w="4820"/>
      </w:tblGrid>
      <w:tr w:rsidR="009E1196" w:rsidTr="009E1196">
        <w:tc>
          <w:tcPr>
            <w:tcW w:w="9913" w:type="dxa"/>
            <w:gridSpan w:val="2"/>
            <w:tcBorders>
              <w:top w:val="single" w:sz="12" w:space="0" w:color="auto"/>
              <w:left w:val="single" w:sz="12" w:space="0" w:color="auto"/>
              <w:bottom w:val="single" w:sz="8" w:space="0" w:color="auto"/>
              <w:right w:val="single" w:sz="12" w:space="0" w:color="auto"/>
            </w:tcBorders>
            <w:shd w:val="clear" w:color="auto" w:fill="000000"/>
            <w:tcMar>
              <w:top w:w="0" w:type="dxa"/>
              <w:left w:w="108" w:type="dxa"/>
              <w:bottom w:w="0" w:type="dxa"/>
              <w:right w:w="108" w:type="dxa"/>
            </w:tcMar>
            <w:hideMark/>
          </w:tcPr>
          <w:p w:rsidR="009E1196" w:rsidRDefault="009E1196">
            <w:pPr>
              <w:jc w:val="center"/>
              <w:rPr>
                <w:rFonts w:ascii="Times New Roman" w:hAnsi="Times New Roman" w:cs="Times New Roman"/>
                <w:sz w:val="24"/>
                <w:szCs w:val="24"/>
              </w:rPr>
            </w:pPr>
            <w:r>
              <w:rPr>
                <w:b/>
                <w:bCs/>
                <w:color w:val="FFFFFF"/>
                <w:sz w:val="20"/>
                <w:szCs w:val="20"/>
              </w:rPr>
              <w:lastRenderedPageBreak/>
              <w:t>INFORMACIÓN BÁSICA</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RESPONSABLE DEL TRATAMIENTO</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Gerente de Servicios Sociales de Castilla y León.</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r>
              <w:rPr>
                <w:rFonts w:ascii="Arial" w:hAnsi="Arial" w:cs="Arial"/>
                <w:b/>
                <w:bCs/>
                <w:sz w:val="16"/>
                <w:szCs w:val="16"/>
              </w:rPr>
              <w:t>FINALIDAD DEL TRATAMIENTO</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Gestión de subvenciones destinadas a la realización de proyectos de innovación que promuevan la autonomía personal en el ámbito de los servicios sociales de Castilla y León dentro del marco del Plan de Recuperación, Transformación y Resiliencia, financiado por la Unión Europea-NEXTGENERATIONEU”.</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LEGITIMACIÓN DEL TRATAMIENTO</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Artículo 6.1.c) y 6.1.e) Reglamento (UE) General de Protección Datos.</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DESTINATARIOS DE LAS CESIONES O TRANSFERENCIAS</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Órganos administrativos a los que se dirige la solicitud.</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DERECHOS DE LAS PERSONAS INTERESADAS</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De acceso, rectificación, oposición, supresión y limitación al tratamiento de datos.</w:t>
            </w:r>
          </w:p>
        </w:tc>
      </w:tr>
      <w:tr w:rsidR="009E1196" w:rsidTr="009E1196">
        <w:tc>
          <w:tcPr>
            <w:tcW w:w="5093"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PROCEDENCIA DE LOS DATOS</w:t>
            </w:r>
          </w:p>
        </w:tc>
        <w:tc>
          <w:tcPr>
            <w:tcW w:w="4820"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sz w:val="16"/>
                <w:szCs w:val="16"/>
              </w:rPr>
              <w:t>Aportados por los interesados y sus representantes</w:t>
            </w:r>
          </w:p>
        </w:tc>
      </w:tr>
      <w:tr w:rsidR="009E1196" w:rsidTr="009E1196">
        <w:tc>
          <w:tcPr>
            <w:tcW w:w="5093"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9E1196" w:rsidRDefault="009E1196">
            <w:pPr>
              <w:spacing w:before="120" w:after="120"/>
              <w:jc w:val="both"/>
            </w:pPr>
            <w:r>
              <w:rPr>
                <w:rFonts w:ascii="Arial" w:hAnsi="Arial" w:cs="Arial"/>
                <w:b/>
                <w:bCs/>
                <w:sz w:val="16"/>
                <w:szCs w:val="16"/>
              </w:rPr>
              <w:t>INFORMACIÓN ADICIONAL SOBRE PROTECCIÓN DE DATOS</w:t>
            </w:r>
          </w:p>
        </w:tc>
        <w:tc>
          <w:tcPr>
            <w:tcW w:w="4820"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9E1196" w:rsidRDefault="000F1EA5">
            <w:pPr>
              <w:spacing w:before="120" w:after="120"/>
              <w:jc w:val="both"/>
            </w:pPr>
            <w:hyperlink r:id="rId9" w:tgtFrame="_blank" w:tooltip="https://www.tramitacastillayleon.jcyl.es/web/jcyl/AdministracionElectronica/es/Plantilla100Detalle/1251181050732/Ayuda012/1284870995036/Propuesta" w:history="1">
              <w:r w:rsidR="009E1196">
                <w:rPr>
                  <w:rStyle w:val="Hipervnculo"/>
                  <w:rFonts w:ascii="Arial" w:hAnsi="Arial" w:cs="Arial"/>
                  <w:color w:val="0088CC"/>
                  <w:sz w:val="16"/>
                  <w:szCs w:val="16"/>
                </w:rPr>
                <w:t>https://www.tramitacastillayleon.jcyl.es</w:t>
              </w:r>
            </w:hyperlink>
          </w:p>
        </w:tc>
      </w:tr>
    </w:tbl>
    <w:p w:rsidR="009E1196" w:rsidRDefault="009E1196" w:rsidP="009E1196">
      <w:pPr>
        <w:shd w:val="clear" w:color="auto" w:fill="FFFFFF"/>
        <w:rPr>
          <w:rFonts w:ascii="Helvetica" w:hAnsi="Helvetica" w:cs="Helvetica"/>
          <w:color w:val="333333"/>
          <w:sz w:val="20"/>
          <w:szCs w:val="20"/>
        </w:rPr>
      </w:pPr>
      <w:r>
        <w:rPr>
          <w:rFonts w:ascii="Helvetica" w:hAnsi="Helvetica" w:cs="Helvetica"/>
          <w:color w:val="333333"/>
          <w:sz w:val="20"/>
          <w:szCs w:val="20"/>
        </w:rPr>
        <w:t> </w:t>
      </w:r>
    </w:p>
    <w:sectPr w:rsidR="009E1196" w:rsidSect="006F2930">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19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141" w:rsidRDefault="00DE7141">
      <w:pPr>
        <w:spacing w:after="0" w:line="240" w:lineRule="auto"/>
      </w:pPr>
      <w:r>
        <w:separator/>
      </w:r>
    </w:p>
  </w:endnote>
  <w:endnote w:type="continuationSeparator" w:id="0">
    <w:p w:rsidR="00DE7141" w:rsidRDefault="00DE7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EDF" w:rsidRDefault="00336ED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3479511"/>
      <w:docPartObj>
        <w:docPartGallery w:val="Page Numbers (Bottom of Page)"/>
        <w:docPartUnique/>
      </w:docPartObj>
    </w:sdtPr>
    <w:sdtEndPr/>
    <w:sdtContent>
      <w:p w:rsidR="00704EEC" w:rsidRDefault="00704EEC">
        <w:pPr>
          <w:pStyle w:val="Piedepgina"/>
          <w:jc w:val="right"/>
        </w:pPr>
        <w:r>
          <w:fldChar w:fldCharType="begin"/>
        </w:r>
        <w:r>
          <w:instrText>PAGE   \* MERGEFORMAT</w:instrText>
        </w:r>
        <w:r>
          <w:fldChar w:fldCharType="separate"/>
        </w:r>
        <w:r w:rsidR="000F1EA5">
          <w:rPr>
            <w:noProof/>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EDF" w:rsidRDefault="00336ED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141" w:rsidRDefault="00DE7141">
      <w:pPr>
        <w:spacing w:after="0" w:line="240" w:lineRule="auto"/>
      </w:pPr>
      <w:r>
        <w:separator/>
      </w:r>
    </w:p>
  </w:footnote>
  <w:footnote w:type="continuationSeparator" w:id="0">
    <w:p w:rsidR="00DE7141" w:rsidRDefault="00DE71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EDF" w:rsidRDefault="00336ED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EDF" w:rsidRDefault="00336EDF">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EDF" w:rsidRDefault="00336ED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A3F86"/>
    <w:multiLevelType w:val="multilevel"/>
    <w:tmpl w:val="711244E6"/>
    <w:lvl w:ilvl="0">
      <w:start w:val="1"/>
      <w:numFmt w:val="bullet"/>
      <w:lvlText w:val=""/>
      <w:lvlJc w:val="left"/>
      <w:pPr>
        <w:ind w:left="1068" w:hanging="360"/>
      </w:pPr>
      <w:rPr>
        <w:rFonts w:ascii="Symbol" w:hAnsi="Symbol" w:hint="default"/>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10FA0B1D"/>
    <w:multiLevelType w:val="multilevel"/>
    <w:tmpl w:val="7FA2E964"/>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4042139"/>
    <w:multiLevelType w:val="hybridMultilevel"/>
    <w:tmpl w:val="CBE80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E364CA"/>
    <w:multiLevelType w:val="multilevel"/>
    <w:tmpl w:val="ECF299AC"/>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 w15:restartNumberingAfterBreak="0">
    <w:nsid w:val="3E7845E2"/>
    <w:multiLevelType w:val="hybridMultilevel"/>
    <w:tmpl w:val="46603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AD109B7"/>
    <w:multiLevelType w:val="hybridMultilevel"/>
    <w:tmpl w:val="2FB0D96E"/>
    <w:lvl w:ilvl="0" w:tplc="6066C29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4C005A01"/>
    <w:multiLevelType w:val="hybridMultilevel"/>
    <w:tmpl w:val="2D38329A"/>
    <w:lvl w:ilvl="0" w:tplc="CB90D9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CC1373"/>
    <w:multiLevelType w:val="hybridMultilevel"/>
    <w:tmpl w:val="95C07AB8"/>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53D4465A"/>
    <w:multiLevelType w:val="multilevel"/>
    <w:tmpl w:val="C216463C"/>
    <w:lvl w:ilvl="0">
      <w:start w:val="1"/>
      <w:numFmt w:val="decimal"/>
      <w:lvlText w:val="%1"/>
      <w:lvlJc w:val="left"/>
      <w:pPr>
        <w:tabs>
          <w:tab w:val="num" w:pos="360"/>
        </w:tabs>
        <w:ind w:left="360" w:hanging="360"/>
      </w:pPr>
      <w:rPr>
        <w:b w:val="0"/>
        <w:color w:val="auto"/>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540F7848"/>
    <w:multiLevelType w:val="hybridMultilevel"/>
    <w:tmpl w:val="BFA6EFDE"/>
    <w:lvl w:ilvl="0" w:tplc="7C0EBEA8">
      <w:numFmt w:val="bullet"/>
      <w:lvlText w:val="-"/>
      <w:lvlJc w:val="left"/>
      <w:pPr>
        <w:ind w:left="644" w:hanging="360"/>
      </w:pPr>
      <w:rPr>
        <w:rFonts w:ascii="Arial Narrow" w:eastAsiaTheme="minorHAnsi" w:hAnsi="Arial Narrow"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15:restartNumberingAfterBreak="0">
    <w:nsid w:val="5CDE017F"/>
    <w:multiLevelType w:val="hybridMultilevel"/>
    <w:tmpl w:val="87E0F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6219C3"/>
    <w:multiLevelType w:val="hybridMultilevel"/>
    <w:tmpl w:val="2B94451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6ECF4392"/>
    <w:multiLevelType w:val="multilevel"/>
    <w:tmpl w:val="051C6CE8"/>
    <w:lvl w:ilvl="0">
      <w:start w:val="1"/>
      <w:numFmt w:val="decimal"/>
      <w:lvlText w:val="Apartado %1."/>
      <w:lvlJc w:val="left"/>
      <w:pPr>
        <w:ind w:left="170" w:hanging="170"/>
      </w:pPr>
      <w:rPr>
        <w:rFonts w:ascii="Arial Narrow" w:hAnsi="Arial Narrow" w:hint="default"/>
        <w:b/>
        <w:i w:val="0"/>
        <w:sz w:val="24"/>
      </w:rPr>
    </w:lvl>
    <w:lvl w:ilvl="1">
      <w:start w:val="1"/>
      <w:numFmt w:val="decimal"/>
      <w:lvlText w:val="%1.%2."/>
      <w:lvlJc w:val="left"/>
      <w:pPr>
        <w:ind w:left="510" w:hanging="150"/>
      </w:pPr>
      <w:rPr>
        <w:rFonts w:ascii="Arial Narrow" w:hAnsi="Arial Narrow" w:hint="default"/>
        <w:sz w:val="24"/>
      </w:rPr>
    </w:lvl>
    <w:lvl w:ilvl="2">
      <w:start w:val="1"/>
      <w:numFmt w:val="decimal"/>
      <w:lvlText w:val="%1.%2.%3"/>
      <w:lvlJc w:val="left"/>
      <w:pPr>
        <w:ind w:left="907" w:hanging="56"/>
      </w:pPr>
      <w:rPr>
        <w:rFonts w:ascii="Arial Narrow" w:hAnsi="Arial Narrow" w:hint="default"/>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709F4B8F"/>
    <w:multiLevelType w:val="hybridMultilevel"/>
    <w:tmpl w:val="871E2870"/>
    <w:lvl w:ilvl="0" w:tplc="6066C29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7F93779F"/>
    <w:multiLevelType w:val="hybridMultilevel"/>
    <w:tmpl w:val="23B8D6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12"/>
  </w:num>
  <w:num w:numId="2">
    <w:abstractNumId w:val="1"/>
  </w:num>
  <w:num w:numId="3">
    <w:abstractNumId w:val="9"/>
  </w:num>
  <w:num w:numId="4">
    <w:abstractNumId w:val="11"/>
  </w:num>
  <w:num w:numId="5">
    <w:abstractNumId w:val="4"/>
  </w:num>
  <w:num w:numId="6">
    <w:abstractNumId w:val="1"/>
    <w:lvlOverride w:ilvl="0">
      <w:lvl w:ilvl="0">
        <w:start w:val="1"/>
        <w:numFmt w:val="decimal"/>
        <w:lvlText w:val="Apartado %1."/>
        <w:lvlJc w:val="left"/>
        <w:pPr>
          <w:ind w:left="170" w:hanging="170"/>
        </w:pPr>
        <w:rPr>
          <w:rFonts w:ascii="Arial Narrow" w:hAnsi="Arial Narrow" w:hint="default"/>
          <w:b/>
          <w:i w:val="0"/>
          <w:sz w:val="24"/>
        </w:rPr>
      </w:lvl>
    </w:lvlOverride>
    <w:lvlOverride w:ilvl="1">
      <w:lvl w:ilvl="1">
        <w:start w:val="1"/>
        <w:numFmt w:val="decimal"/>
        <w:lvlText w:val="%1.%2."/>
        <w:lvlJc w:val="left"/>
        <w:pPr>
          <w:ind w:left="510" w:hanging="150"/>
        </w:pPr>
        <w:rPr>
          <w:rFonts w:ascii="Arial Narrow" w:hAnsi="Arial Narrow" w:hint="default"/>
          <w:sz w:val="24"/>
        </w:rPr>
      </w:lvl>
    </w:lvlOverride>
    <w:lvlOverride w:ilvl="2">
      <w:lvl w:ilvl="2">
        <w:start w:val="1"/>
        <w:numFmt w:val="decimal"/>
        <w:lvlText w:val="%1.%2.%3"/>
        <w:lvlJc w:val="left"/>
        <w:pPr>
          <w:ind w:left="1531" w:hanging="567"/>
        </w:pPr>
        <w:rPr>
          <w:rFonts w:ascii="Arial Narrow" w:hAnsi="Arial Narrow" w:hint="default"/>
          <w:sz w:val="24"/>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0"/>
  </w:num>
  <w:num w:numId="14">
    <w:abstractNumId w:val="13"/>
  </w:num>
  <w:num w:numId="15">
    <w:abstractNumId w:val="5"/>
  </w:num>
  <w:num w:numId="16">
    <w:abstractNumId w:val="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C9B"/>
    <w:rsid w:val="000255C0"/>
    <w:rsid w:val="000666E4"/>
    <w:rsid w:val="00071443"/>
    <w:rsid w:val="00072A20"/>
    <w:rsid w:val="000770ED"/>
    <w:rsid w:val="000C51F4"/>
    <w:rsid w:val="000D5F07"/>
    <w:rsid w:val="000E2C80"/>
    <w:rsid w:val="000F1EA5"/>
    <w:rsid w:val="000F3670"/>
    <w:rsid w:val="000F63FE"/>
    <w:rsid w:val="00172A19"/>
    <w:rsid w:val="00175483"/>
    <w:rsid w:val="00184E19"/>
    <w:rsid w:val="001A650D"/>
    <w:rsid w:val="001D5DEA"/>
    <w:rsid w:val="002320BC"/>
    <w:rsid w:val="00247216"/>
    <w:rsid w:val="00275C77"/>
    <w:rsid w:val="002A0433"/>
    <w:rsid w:val="002F651C"/>
    <w:rsid w:val="00301644"/>
    <w:rsid w:val="00301C39"/>
    <w:rsid w:val="00324B2F"/>
    <w:rsid w:val="00327A4C"/>
    <w:rsid w:val="00336EDF"/>
    <w:rsid w:val="00352B30"/>
    <w:rsid w:val="00363F33"/>
    <w:rsid w:val="00366345"/>
    <w:rsid w:val="003856B3"/>
    <w:rsid w:val="003C3FFE"/>
    <w:rsid w:val="00403294"/>
    <w:rsid w:val="00405C04"/>
    <w:rsid w:val="0041191F"/>
    <w:rsid w:val="00444126"/>
    <w:rsid w:val="00477AE7"/>
    <w:rsid w:val="00486174"/>
    <w:rsid w:val="00496391"/>
    <w:rsid w:val="004A3C9B"/>
    <w:rsid w:val="004F2C45"/>
    <w:rsid w:val="004F2E11"/>
    <w:rsid w:val="004F6CB9"/>
    <w:rsid w:val="005177EA"/>
    <w:rsid w:val="0054444A"/>
    <w:rsid w:val="00557D64"/>
    <w:rsid w:val="005A70C8"/>
    <w:rsid w:val="0065420B"/>
    <w:rsid w:val="00660FED"/>
    <w:rsid w:val="00694F1F"/>
    <w:rsid w:val="006973C0"/>
    <w:rsid w:val="006B4536"/>
    <w:rsid w:val="006F5A70"/>
    <w:rsid w:val="00704EEC"/>
    <w:rsid w:val="00721BE1"/>
    <w:rsid w:val="00722D2D"/>
    <w:rsid w:val="00773B62"/>
    <w:rsid w:val="007A4ECC"/>
    <w:rsid w:val="007B1DDC"/>
    <w:rsid w:val="007F23F1"/>
    <w:rsid w:val="008222DF"/>
    <w:rsid w:val="00834102"/>
    <w:rsid w:val="00841851"/>
    <w:rsid w:val="008425BC"/>
    <w:rsid w:val="00863AC3"/>
    <w:rsid w:val="00866E00"/>
    <w:rsid w:val="00891162"/>
    <w:rsid w:val="008B10F7"/>
    <w:rsid w:val="008B1DEF"/>
    <w:rsid w:val="008F47C5"/>
    <w:rsid w:val="00902048"/>
    <w:rsid w:val="00922DA1"/>
    <w:rsid w:val="00927FE8"/>
    <w:rsid w:val="00930499"/>
    <w:rsid w:val="009340F3"/>
    <w:rsid w:val="009721C8"/>
    <w:rsid w:val="00980E41"/>
    <w:rsid w:val="009B6948"/>
    <w:rsid w:val="009E1196"/>
    <w:rsid w:val="00A010FF"/>
    <w:rsid w:val="00A16021"/>
    <w:rsid w:val="00A1770E"/>
    <w:rsid w:val="00A47D51"/>
    <w:rsid w:val="00A56C71"/>
    <w:rsid w:val="00A7008C"/>
    <w:rsid w:val="00A738EF"/>
    <w:rsid w:val="00A909D6"/>
    <w:rsid w:val="00AD1AAD"/>
    <w:rsid w:val="00B26862"/>
    <w:rsid w:val="00B4547E"/>
    <w:rsid w:val="00B55D29"/>
    <w:rsid w:val="00B57A74"/>
    <w:rsid w:val="00B638D4"/>
    <w:rsid w:val="00B76CD4"/>
    <w:rsid w:val="00BB19E8"/>
    <w:rsid w:val="00BE21D7"/>
    <w:rsid w:val="00C03BB7"/>
    <w:rsid w:val="00C52AC7"/>
    <w:rsid w:val="00C5735B"/>
    <w:rsid w:val="00C6376E"/>
    <w:rsid w:val="00C668C9"/>
    <w:rsid w:val="00C93563"/>
    <w:rsid w:val="00CA484D"/>
    <w:rsid w:val="00CC2922"/>
    <w:rsid w:val="00D26D7B"/>
    <w:rsid w:val="00D3633B"/>
    <w:rsid w:val="00D410C6"/>
    <w:rsid w:val="00D77421"/>
    <w:rsid w:val="00D803FB"/>
    <w:rsid w:val="00DA33F8"/>
    <w:rsid w:val="00DE7141"/>
    <w:rsid w:val="00DF4317"/>
    <w:rsid w:val="00E0132E"/>
    <w:rsid w:val="00E20503"/>
    <w:rsid w:val="00E31CE2"/>
    <w:rsid w:val="00E43332"/>
    <w:rsid w:val="00E50063"/>
    <w:rsid w:val="00E61C24"/>
    <w:rsid w:val="00E63A85"/>
    <w:rsid w:val="00E70AE6"/>
    <w:rsid w:val="00EC0440"/>
    <w:rsid w:val="00EC7937"/>
    <w:rsid w:val="00ED1BF7"/>
    <w:rsid w:val="00F1091D"/>
    <w:rsid w:val="00F25A58"/>
    <w:rsid w:val="00F3616C"/>
    <w:rsid w:val="00F43D75"/>
    <w:rsid w:val="00F54749"/>
    <w:rsid w:val="00F56BFF"/>
    <w:rsid w:val="00F74D39"/>
    <w:rsid w:val="00F83B1D"/>
    <w:rsid w:val="00FA7187"/>
    <w:rsid w:val="00FA76EF"/>
    <w:rsid w:val="00FC3C97"/>
    <w:rsid w:val="00FE0A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EDA155-0B73-4412-9391-A03E6AF76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1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91162"/>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891162"/>
    <w:pPr>
      <w:ind w:left="720"/>
      <w:contextualSpacing/>
    </w:pPr>
  </w:style>
  <w:style w:type="table" w:styleId="Tablaconcuadrcula">
    <w:name w:val="Table Grid"/>
    <w:basedOn w:val="Tablanormal"/>
    <w:uiPriority w:val="39"/>
    <w:rsid w:val="00891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8911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91162"/>
  </w:style>
  <w:style w:type="paragraph" w:styleId="Encabezado">
    <w:name w:val="header"/>
    <w:basedOn w:val="Normal"/>
    <w:link w:val="EncabezadoCar"/>
    <w:uiPriority w:val="99"/>
    <w:unhideWhenUsed/>
    <w:rsid w:val="00E61C2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61C24"/>
  </w:style>
  <w:style w:type="paragraph" w:styleId="Textodeglobo">
    <w:name w:val="Balloon Text"/>
    <w:basedOn w:val="Normal"/>
    <w:link w:val="TextodegloboCar"/>
    <w:uiPriority w:val="99"/>
    <w:semiHidden/>
    <w:unhideWhenUsed/>
    <w:rsid w:val="00704E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04EEC"/>
    <w:rPr>
      <w:rFonts w:ascii="Tahoma" w:hAnsi="Tahoma" w:cs="Tahoma"/>
      <w:sz w:val="16"/>
      <w:szCs w:val="16"/>
    </w:rPr>
  </w:style>
  <w:style w:type="paragraph" w:styleId="Textonotapie">
    <w:name w:val="footnote text"/>
    <w:basedOn w:val="Normal"/>
    <w:link w:val="TextonotapieCar"/>
    <w:uiPriority w:val="99"/>
    <w:semiHidden/>
    <w:unhideWhenUsed/>
    <w:rsid w:val="00184E19"/>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uiPriority w:val="99"/>
    <w:semiHidden/>
    <w:rsid w:val="00184E19"/>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7A4ECC"/>
    <w:pPr>
      <w:spacing w:before="100" w:beforeAutospacing="1" w:after="100" w:afterAutospacing="1" w:line="240" w:lineRule="auto"/>
    </w:pPr>
    <w:rPr>
      <w:rFonts w:ascii="Times New Roman" w:eastAsia="Times New Roman" w:hAnsi="Times New Roman" w:cs="Times New Roman"/>
      <w:sz w:val="24"/>
      <w:szCs w:val="24"/>
      <w:lang w:val="en-GB" w:eastAsia="es-ES"/>
    </w:rPr>
  </w:style>
  <w:style w:type="character" w:styleId="Hipervnculo">
    <w:name w:val="Hyperlink"/>
    <w:basedOn w:val="Fuentedeprrafopredeter"/>
    <w:uiPriority w:val="99"/>
    <w:semiHidden/>
    <w:unhideWhenUsed/>
    <w:rsid w:val="009E1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833824">
      <w:bodyDiv w:val="1"/>
      <w:marLeft w:val="0"/>
      <w:marRight w:val="0"/>
      <w:marTop w:val="0"/>
      <w:marBottom w:val="0"/>
      <w:divBdr>
        <w:top w:val="none" w:sz="0" w:space="0" w:color="auto"/>
        <w:left w:val="none" w:sz="0" w:space="0" w:color="auto"/>
        <w:bottom w:val="none" w:sz="0" w:space="0" w:color="auto"/>
        <w:right w:val="none" w:sz="0" w:space="0" w:color="auto"/>
      </w:divBdr>
    </w:div>
    <w:div w:id="274363603">
      <w:bodyDiv w:val="1"/>
      <w:marLeft w:val="0"/>
      <w:marRight w:val="0"/>
      <w:marTop w:val="0"/>
      <w:marBottom w:val="0"/>
      <w:divBdr>
        <w:top w:val="none" w:sz="0" w:space="0" w:color="auto"/>
        <w:left w:val="none" w:sz="0" w:space="0" w:color="auto"/>
        <w:bottom w:val="none" w:sz="0" w:space="0" w:color="auto"/>
        <w:right w:val="none" w:sz="0" w:space="0" w:color="auto"/>
      </w:divBdr>
    </w:div>
    <w:div w:id="280110263">
      <w:bodyDiv w:val="1"/>
      <w:marLeft w:val="0"/>
      <w:marRight w:val="0"/>
      <w:marTop w:val="0"/>
      <w:marBottom w:val="0"/>
      <w:divBdr>
        <w:top w:val="none" w:sz="0" w:space="0" w:color="auto"/>
        <w:left w:val="none" w:sz="0" w:space="0" w:color="auto"/>
        <w:bottom w:val="none" w:sz="0" w:space="0" w:color="auto"/>
        <w:right w:val="none" w:sz="0" w:space="0" w:color="auto"/>
      </w:divBdr>
    </w:div>
    <w:div w:id="640430508">
      <w:bodyDiv w:val="1"/>
      <w:marLeft w:val="0"/>
      <w:marRight w:val="0"/>
      <w:marTop w:val="0"/>
      <w:marBottom w:val="0"/>
      <w:divBdr>
        <w:top w:val="none" w:sz="0" w:space="0" w:color="auto"/>
        <w:left w:val="none" w:sz="0" w:space="0" w:color="auto"/>
        <w:bottom w:val="none" w:sz="0" w:space="0" w:color="auto"/>
        <w:right w:val="none" w:sz="0" w:space="0" w:color="auto"/>
      </w:divBdr>
    </w:div>
    <w:div w:id="1053387008">
      <w:bodyDiv w:val="1"/>
      <w:marLeft w:val="0"/>
      <w:marRight w:val="0"/>
      <w:marTop w:val="0"/>
      <w:marBottom w:val="0"/>
      <w:divBdr>
        <w:top w:val="none" w:sz="0" w:space="0" w:color="auto"/>
        <w:left w:val="none" w:sz="0" w:space="0" w:color="auto"/>
        <w:bottom w:val="none" w:sz="0" w:space="0" w:color="auto"/>
        <w:right w:val="none" w:sz="0" w:space="0" w:color="auto"/>
      </w:divBdr>
    </w:div>
    <w:div w:id="1142305746">
      <w:bodyDiv w:val="1"/>
      <w:marLeft w:val="0"/>
      <w:marRight w:val="0"/>
      <w:marTop w:val="0"/>
      <w:marBottom w:val="0"/>
      <w:divBdr>
        <w:top w:val="none" w:sz="0" w:space="0" w:color="auto"/>
        <w:left w:val="none" w:sz="0" w:space="0" w:color="auto"/>
        <w:bottom w:val="none" w:sz="0" w:space="0" w:color="auto"/>
        <w:right w:val="none" w:sz="0" w:space="0" w:color="auto"/>
      </w:divBdr>
    </w:div>
    <w:div w:id="1178271755">
      <w:bodyDiv w:val="1"/>
      <w:marLeft w:val="0"/>
      <w:marRight w:val="0"/>
      <w:marTop w:val="0"/>
      <w:marBottom w:val="0"/>
      <w:divBdr>
        <w:top w:val="none" w:sz="0" w:space="0" w:color="auto"/>
        <w:left w:val="none" w:sz="0" w:space="0" w:color="auto"/>
        <w:bottom w:val="none" w:sz="0" w:space="0" w:color="auto"/>
        <w:right w:val="none" w:sz="0" w:space="0" w:color="auto"/>
      </w:divBdr>
    </w:div>
    <w:div w:id="1509783002">
      <w:bodyDiv w:val="1"/>
      <w:marLeft w:val="0"/>
      <w:marRight w:val="0"/>
      <w:marTop w:val="0"/>
      <w:marBottom w:val="0"/>
      <w:divBdr>
        <w:top w:val="none" w:sz="0" w:space="0" w:color="auto"/>
        <w:left w:val="none" w:sz="0" w:space="0" w:color="auto"/>
        <w:bottom w:val="none" w:sz="0" w:space="0" w:color="auto"/>
        <w:right w:val="none" w:sz="0" w:space="0" w:color="auto"/>
      </w:divBdr>
    </w:div>
    <w:div w:id="1523131090">
      <w:bodyDiv w:val="1"/>
      <w:marLeft w:val="0"/>
      <w:marRight w:val="0"/>
      <w:marTop w:val="0"/>
      <w:marBottom w:val="0"/>
      <w:divBdr>
        <w:top w:val="none" w:sz="0" w:space="0" w:color="auto"/>
        <w:left w:val="none" w:sz="0" w:space="0" w:color="auto"/>
        <w:bottom w:val="none" w:sz="0" w:space="0" w:color="auto"/>
        <w:right w:val="none" w:sz="0" w:space="0" w:color="auto"/>
      </w:divBdr>
    </w:div>
    <w:div w:id="1595746904">
      <w:bodyDiv w:val="1"/>
      <w:marLeft w:val="0"/>
      <w:marRight w:val="0"/>
      <w:marTop w:val="0"/>
      <w:marBottom w:val="0"/>
      <w:divBdr>
        <w:top w:val="none" w:sz="0" w:space="0" w:color="auto"/>
        <w:left w:val="none" w:sz="0" w:space="0" w:color="auto"/>
        <w:bottom w:val="none" w:sz="0" w:space="0" w:color="auto"/>
        <w:right w:val="none" w:sz="0" w:space="0" w:color="auto"/>
      </w:divBdr>
    </w:div>
    <w:div w:id="1780298091">
      <w:bodyDiv w:val="1"/>
      <w:marLeft w:val="0"/>
      <w:marRight w:val="0"/>
      <w:marTop w:val="0"/>
      <w:marBottom w:val="0"/>
      <w:divBdr>
        <w:top w:val="none" w:sz="0" w:space="0" w:color="auto"/>
        <w:left w:val="none" w:sz="0" w:space="0" w:color="auto"/>
        <w:bottom w:val="none" w:sz="0" w:space="0" w:color="auto"/>
        <w:right w:val="none" w:sz="0" w:space="0" w:color="auto"/>
      </w:divBdr>
      <w:divsChild>
        <w:div w:id="1122268548">
          <w:marLeft w:val="0"/>
          <w:marRight w:val="0"/>
          <w:marTop w:val="0"/>
          <w:marBottom w:val="0"/>
          <w:divBdr>
            <w:top w:val="none" w:sz="0" w:space="0" w:color="auto"/>
            <w:left w:val="none" w:sz="0" w:space="0" w:color="auto"/>
            <w:bottom w:val="none" w:sz="0" w:space="0" w:color="auto"/>
            <w:right w:val="none" w:sz="0" w:space="0" w:color="auto"/>
          </w:divBdr>
          <w:divsChild>
            <w:div w:id="2058162029">
              <w:marLeft w:val="0"/>
              <w:marRight w:val="0"/>
              <w:marTop w:val="0"/>
              <w:marBottom w:val="0"/>
              <w:divBdr>
                <w:top w:val="none" w:sz="0" w:space="0" w:color="auto"/>
                <w:left w:val="none" w:sz="0" w:space="0" w:color="auto"/>
                <w:bottom w:val="none" w:sz="0" w:space="0" w:color="auto"/>
                <w:right w:val="none" w:sz="0" w:space="0" w:color="auto"/>
              </w:divBdr>
            </w:div>
          </w:divsChild>
        </w:div>
        <w:div w:id="1235896915">
          <w:marLeft w:val="0"/>
          <w:marRight w:val="0"/>
          <w:marTop w:val="0"/>
          <w:marBottom w:val="0"/>
          <w:divBdr>
            <w:top w:val="none" w:sz="0" w:space="0" w:color="auto"/>
            <w:left w:val="none" w:sz="0" w:space="0" w:color="auto"/>
            <w:bottom w:val="none" w:sz="0" w:space="0" w:color="auto"/>
            <w:right w:val="none" w:sz="0" w:space="0" w:color="auto"/>
          </w:divBdr>
        </w:div>
      </w:divsChild>
    </w:div>
    <w:div w:id="197278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ramitacastillayleon.jcyl.es/web/jcyl/AdministracionElectronica/es/Plantilla100Detalle/1251181050732/Ayuda012/1284870995036/Propuesta"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2B257F8-0DEC-4AC4-AF63-0AACE3600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Pages>
  <Words>764</Words>
  <Characters>4205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4960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del Pozo Rodriguez</dc:creator>
  <cp:lastModifiedBy>Jesus Santiago Beato Casado</cp:lastModifiedBy>
  <cp:revision>42</cp:revision>
  <cp:lastPrinted>2022-06-22T10:51:00Z</cp:lastPrinted>
  <dcterms:created xsi:type="dcterms:W3CDTF">2021-05-27T12:03:00Z</dcterms:created>
  <dcterms:modified xsi:type="dcterms:W3CDTF">2022-06-23T07:34:00Z</dcterms:modified>
</cp:coreProperties>
</file>