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31C" w:rsidRDefault="00D4031C">
      <w:pPr>
        <w:rPr>
          <w:lang w:val="es-ES"/>
        </w:rPr>
      </w:pPr>
      <w:bookmarkStart w:id="0" w:name="_GoBack"/>
      <w:bookmarkEnd w:id="0"/>
    </w:p>
    <w:p w:rsidR="00D4031C" w:rsidRDefault="00D4031C"/>
    <w:p w:rsidR="00D4031C" w:rsidRDefault="00D4031C"/>
    <w:tbl>
      <w:tblPr>
        <w:tblW w:w="0" w:type="auto"/>
        <w:tblInd w:w="-5" w:type="dxa"/>
        <w:tblLayout w:type="fixed"/>
        <w:tblLook w:val="0000" w:firstRow="0" w:lastRow="0" w:firstColumn="0" w:lastColumn="0" w:noHBand="0" w:noVBand="0"/>
      </w:tblPr>
      <w:tblGrid>
        <w:gridCol w:w="9498"/>
      </w:tblGrid>
      <w:tr w:rsidR="005A0620" w:rsidTr="005A0620">
        <w:tc>
          <w:tcPr>
            <w:tcW w:w="9498" w:type="dxa"/>
            <w:tcBorders>
              <w:top w:val="single" w:sz="4" w:space="0" w:color="000000"/>
              <w:left w:val="single" w:sz="4" w:space="0" w:color="000000"/>
              <w:bottom w:val="single" w:sz="4" w:space="0" w:color="000000"/>
              <w:right w:val="single" w:sz="4" w:space="0" w:color="000000"/>
            </w:tcBorders>
            <w:shd w:val="clear" w:color="auto" w:fill="auto"/>
          </w:tcPr>
          <w:p w:rsidR="005A0620" w:rsidRPr="00EA572D" w:rsidRDefault="005A0620">
            <w:pPr>
              <w:jc w:val="both"/>
              <w:rPr>
                <w:lang w:val="es-ES"/>
              </w:rPr>
            </w:pPr>
            <w:r w:rsidRPr="00EA572D">
              <w:rPr>
                <w:rFonts w:ascii="Verdana" w:eastAsia="Times New Roman" w:hAnsi="Verdana" w:cs="Segoe UI"/>
                <w:b/>
                <w:sz w:val="20"/>
                <w:szCs w:val="20"/>
                <w:lang w:val="es-ES"/>
              </w:rPr>
              <w:t xml:space="preserve">EXTRACTO DE LA CONVOCATORIA DE SUBVENCIONES </w:t>
            </w:r>
          </w:p>
        </w:tc>
      </w:tr>
      <w:tr w:rsidR="005A0620" w:rsidTr="005A0620">
        <w:tc>
          <w:tcPr>
            <w:tcW w:w="9498" w:type="dxa"/>
            <w:tcBorders>
              <w:top w:val="single" w:sz="4" w:space="0" w:color="000000"/>
              <w:left w:val="single" w:sz="4" w:space="0" w:color="000000"/>
              <w:bottom w:val="single" w:sz="4" w:space="0" w:color="000000"/>
              <w:right w:val="single" w:sz="4" w:space="0" w:color="000000"/>
            </w:tcBorders>
            <w:shd w:val="clear" w:color="auto" w:fill="auto"/>
          </w:tcPr>
          <w:p w:rsidR="005A0620" w:rsidRPr="00EA572D" w:rsidRDefault="005A0620">
            <w:pPr>
              <w:tabs>
                <w:tab w:val="left" w:pos="597"/>
              </w:tabs>
              <w:snapToGrid w:val="0"/>
              <w:jc w:val="both"/>
              <w:rPr>
                <w:rFonts w:ascii="Verdana" w:hAnsi="Verdana" w:cs="Verdana"/>
                <w:sz w:val="20"/>
                <w:szCs w:val="20"/>
                <w:lang w:val="es-ES"/>
              </w:rPr>
            </w:pPr>
          </w:p>
          <w:p w:rsidR="005A0620" w:rsidRPr="00EA572D" w:rsidRDefault="005A0620" w:rsidP="00EC5772">
            <w:pPr>
              <w:autoSpaceDE w:val="0"/>
              <w:jc w:val="both"/>
              <w:rPr>
                <w:rFonts w:ascii="Verdana" w:hAnsi="Verdana" w:cs="Book Antiqua"/>
                <w:sz w:val="20"/>
                <w:szCs w:val="20"/>
                <w:lang w:val="es-ES"/>
              </w:rPr>
            </w:pPr>
            <w:r w:rsidRPr="00EA572D">
              <w:rPr>
                <w:rFonts w:ascii="Verdana" w:hAnsi="Verdana" w:cs="Verdana"/>
                <w:sz w:val="20"/>
                <w:szCs w:val="20"/>
                <w:lang w:val="es-ES"/>
              </w:rPr>
              <w:t xml:space="preserve">Extracto de la Resolución de 13 de junio de 2022 de la Junta de Gobierno Local del Ayuntamiento de Zarautz por la que se convocan las SUBVENCIONES EN RÉGIMEN DE CONCURRENCIA COMPETITIVA </w:t>
            </w:r>
            <w:r w:rsidRPr="00EA572D">
              <w:rPr>
                <w:rFonts w:ascii="Verdana" w:hAnsi="Verdana"/>
                <w:sz w:val="20"/>
                <w:szCs w:val="20"/>
                <w:lang w:val="es-ES"/>
              </w:rPr>
              <w:t>A LAS ASOCIACIONES CULTURALES O SOCIALES SIN ÁNIMO DE LUCRO DEL MUNICIPIO DE ZARAUTZ</w:t>
            </w:r>
            <w:r w:rsidRPr="00EA572D">
              <w:rPr>
                <w:rFonts w:ascii="Verdana" w:hAnsi="Verdana" w:cs="Book Antiqua"/>
                <w:sz w:val="20"/>
                <w:szCs w:val="20"/>
                <w:lang w:val="es-ES"/>
              </w:rPr>
              <w:t xml:space="preserve"> PARA EL AÑO 2022.</w:t>
            </w:r>
          </w:p>
          <w:p w:rsidR="005A0620" w:rsidRPr="00EA572D" w:rsidRDefault="005A0620" w:rsidP="00EC5772">
            <w:pPr>
              <w:tabs>
                <w:tab w:val="left" w:pos="597"/>
              </w:tabs>
              <w:jc w:val="both"/>
              <w:rPr>
                <w:lang w:val="es-ES"/>
              </w:rPr>
            </w:pPr>
          </w:p>
        </w:tc>
      </w:tr>
      <w:tr w:rsidR="005A0620" w:rsidTr="005A0620">
        <w:tc>
          <w:tcPr>
            <w:tcW w:w="9498" w:type="dxa"/>
            <w:tcBorders>
              <w:top w:val="single" w:sz="4" w:space="0" w:color="000000"/>
              <w:left w:val="single" w:sz="4" w:space="0" w:color="000000"/>
              <w:bottom w:val="single" w:sz="4" w:space="0" w:color="000000"/>
              <w:right w:val="single" w:sz="4" w:space="0" w:color="000000"/>
            </w:tcBorders>
            <w:shd w:val="clear" w:color="auto" w:fill="auto"/>
          </w:tcPr>
          <w:p w:rsidR="005A0620" w:rsidRPr="00094D6C" w:rsidRDefault="005A0620">
            <w:pPr>
              <w:tabs>
                <w:tab w:val="left" w:pos="597"/>
              </w:tabs>
              <w:snapToGrid w:val="0"/>
              <w:jc w:val="both"/>
              <w:rPr>
                <w:rFonts w:ascii="Verdana" w:eastAsia="Times New Roman" w:hAnsi="Verdana" w:cs="Segoe UI"/>
                <w:color w:val="000000"/>
                <w:sz w:val="20"/>
                <w:szCs w:val="20"/>
                <w:lang w:val="es-ES"/>
              </w:rPr>
            </w:pPr>
          </w:p>
          <w:p w:rsidR="005A0620" w:rsidRPr="00EA572D" w:rsidRDefault="005A0620">
            <w:pPr>
              <w:tabs>
                <w:tab w:val="left" w:pos="597"/>
              </w:tabs>
              <w:jc w:val="both"/>
              <w:rPr>
                <w:rFonts w:ascii="Verdana" w:hAnsi="Verdana" w:cs="Verdana"/>
                <w:color w:val="0070C0"/>
                <w:sz w:val="20"/>
                <w:szCs w:val="20"/>
                <w:u w:val="single"/>
                <w:lang w:val="es-ES"/>
              </w:rPr>
            </w:pPr>
            <w:r w:rsidRPr="00094D6C">
              <w:rPr>
                <w:rFonts w:ascii="Verdana" w:hAnsi="Verdana" w:cs="Verdana"/>
                <w:color w:val="000000"/>
                <w:sz w:val="20"/>
                <w:szCs w:val="20"/>
                <w:lang w:val="es-ES"/>
              </w:rPr>
              <w:t>De conformidad con lo previsto en los artículos 17.3.b y 20.8.a de la Ley 38/2003, de 17 de noviembre, General de Subvenciones, se publica el extracto de la convocatoria cuyo texto completo puede consultarse en la Base de Datos Nacional de Subvenciones (</w:t>
            </w:r>
            <w:r w:rsidRPr="00EA572D">
              <w:rPr>
                <w:rFonts w:ascii="Verdana" w:hAnsi="Verdana" w:cs="Verdana"/>
                <w:color w:val="0070C0"/>
                <w:sz w:val="20"/>
                <w:szCs w:val="20"/>
                <w:lang w:val="es-ES"/>
              </w:rPr>
              <w:t xml:space="preserve">http: </w:t>
            </w:r>
            <w:proofErr w:type="spellStart"/>
            <w:r w:rsidRPr="00EA572D">
              <w:rPr>
                <w:rFonts w:ascii="Verdana" w:hAnsi="Verdana" w:cs="Verdana"/>
                <w:color w:val="0070C0"/>
                <w:sz w:val="20"/>
                <w:szCs w:val="20"/>
                <w:lang w:val="es-ES"/>
              </w:rPr>
              <w:t>xxxxxxxxx</w:t>
            </w:r>
            <w:proofErr w:type="spellEnd"/>
            <w:r w:rsidRPr="00EA572D">
              <w:rPr>
                <w:rFonts w:ascii="Verdana" w:hAnsi="Verdana" w:cs="Verdana"/>
                <w:color w:val="0070C0"/>
                <w:sz w:val="20"/>
                <w:szCs w:val="20"/>
                <w:lang w:val="es-ES"/>
              </w:rPr>
              <w:t xml:space="preserve">) </w:t>
            </w:r>
          </w:p>
          <w:p w:rsidR="005A0620" w:rsidRPr="00094D6C" w:rsidRDefault="005A0620">
            <w:pPr>
              <w:tabs>
                <w:tab w:val="left" w:pos="597"/>
              </w:tabs>
              <w:jc w:val="both"/>
              <w:rPr>
                <w:rFonts w:ascii="Verdana" w:hAnsi="Verdana" w:cs="Verdana"/>
                <w:color w:val="000000"/>
                <w:sz w:val="20"/>
                <w:szCs w:val="20"/>
                <w:u w:val="single"/>
                <w:lang w:val="es-ES"/>
              </w:rPr>
            </w:pPr>
          </w:p>
          <w:p w:rsidR="005A0620" w:rsidRPr="00094D6C" w:rsidRDefault="005A0620">
            <w:pPr>
              <w:tabs>
                <w:tab w:val="left" w:pos="597"/>
              </w:tabs>
              <w:ind w:left="39"/>
              <w:jc w:val="both"/>
              <w:rPr>
                <w:rFonts w:ascii="Verdana" w:eastAsia="Times New Roman" w:hAnsi="Verdana" w:cs="Segoe UI"/>
                <w:color w:val="000000"/>
                <w:sz w:val="20"/>
                <w:szCs w:val="20"/>
                <w:lang w:val="es-ES"/>
              </w:rPr>
            </w:pPr>
            <w:r w:rsidRPr="00094D6C">
              <w:rPr>
                <w:rFonts w:ascii="Verdana" w:eastAsia="Times New Roman" w:hAnsi="Verdana" w:cs="Segoe UI"/>
                <w:b/>
                <w:color w:val="000000"/>
                <w:sz w:val="20"/>
                <w:szCs w:val="20"/>
                <w:lang w:val="es-ES"/>
              </w:rPr>
              <w:t>Beneficiarios/as:</w:t>
            </w:r>
            <w:r w:rsidRPr="00094D6C">
              <w:rPr>
                <w:rFonts w:ascii="Verdana" w:eastAsia="Times New Roman" w:hAnsi="Verdana" w:cs="Segoe UI"/>
                <w:color w:val="000000"/>
                <w:sz w:val="20"/>
                <w:szCs w:val="20"/>
                <w:lang w:val="es-ES"/>
              </w:rPr>
              <w:t xml:space="preserve"> personas y entidades sin ánimo de lucro que desarrollan principalmente su actividad en el municipio de Zarautz.</w:t>
            </w:r>
          </w:p>
          <w:p w:rsidR="005A0620" w:rsidRPr="00094D6C" w:rsidRDefault="005A0620">
            <w:pPr>
              <w:tabs>
                <w:tab w:val="left" w:pos="597"/>
              </w:tabs>
              <w:jc w:val="both"/>
              <w:rPr>
                <w:rFonts w:ascii="Verdana" w:eastAsia="Times New Roman" w:hAnsi="Verdana" w:cs="Segoe UI"/>
                <w:color w:val="000000"/>
                <w:sz w:val="20"/>
                <w:szCs w:val="20"/>
                <w:lang w:val="es-ES"/>
              </w:rPr>
            </w:pPr>
          </w:p>
          <w:p w:rsidR="005A0620" w:rsidRPr="00094D6C" w:rsidRDefault="005A0620">
            <w:pPr>
              <w:tabs>
                <w:tab w:val="left" w:pos="597"/>
              </w:tabs>
              <w:jc w:val="both"/>
              <w:rPr>
                <w:rFonts w:ascii="Verdana" w:eastAsia="Times New Roman" w:hAnsi="Verdana" w:cs="Segoe UI"/>
                <w:color w:val="000000"/>
                <w:sz w:val="20"/>
                <w:szCs w:val="20"/>
                <w:lang w:val="es-ES"/>
              </w:rPr>
            </w:pPr>
          </w:p>
          <w:p w:rsidR="005A0620" w:rsidRPr="00094D6C" w:rsidRDefault="005A0620" w:rsidP="00EC5772">
            <w:pPr>
              <w:ind w:left="39"/>
              <w:jc w:val="both"/>
              <w:rPr>
                <w:rFonts w:ascii="Verdana" w:hAnsi="Verdana" w:cs="Verdana"/>
                <w:color w:val="000000"/>
                <w:sz w:val="20"/>
                <w:szCs w:val="20"/>
                <w:lang w:val="es-ES"/>
              </w:rPr>
            </w:pPr>
            <w:r w:rsidRPr="00094D6C">
              <w:rPr>
                <w:rFonts w:ascii="Verdana" w:eastAsia="Times New Roman" w:hAnsi="Verdana" w:cs="Segoe UI"/>
                <w:b/>
                <w:color w:val="000000"/>
                <w:sz w:val="20"/>
                <w:szCs w:val="20"/>
                <w:lang w:val="es-ES"/>
              </w:rPr>
              <w:t>Objeto:</w:t>
            </w:r>
            <w:r w:rsidRPr="00094D6C">
              <w:rPr>
                <w:rFonts w:ascii="Verdana" w:eastAsia="Times New Roman" w:hAnsi="Verdana" w:cs="Segoe UI"/>
                <w:color w:val="000000"/>
                <w:sz w:val="20"/>
                <w:szCs w:val="20"/>
                <w:lang w:val="es-ES"/>
              </w:rPr>
              <w:t xml:space="preserve"> </w:t>
            </w:r>
            <w:r w:rsidRPr="00094D6C">
              <w:rPr>
                <w:rFonts w:ascii="Verdana" w:hAnsi="Verdana" w:cs="Book Antiqua"/>
                <w:color w:val="000000"/>
                <w:sz w:val="20"/>
                <w:szCs w:val="20"/>
                <w:lang w:val="es-ES"/>
              </w:rPr>
              <w:t>la r</w:t>
            </w:r>
            <w:r w:rsidRPr="00094D6C">
              <w:rPr>
                <w:rFonts w:ascii="Verdana" w:hAnsi="Verdana" w:cs="BookAntiqua"/>
                <w:color w:val="000000"/>
                <w:sz w:val="20"/>
                <w:szCs w:val="20"/>
                <w:lang w:val="es-ES"/>
              </w:rPr>
              <w:t xml:space="preserve">ealización de actividades culturales, programas, actividades de intercambio y hermanamiento, así como proyectos creativos que se correspondan con los objetivos de los programas del Departamento de Cultura del Ayuntamiento de Zarautz </w:t>
            </w:r>
            <w:r w:rsidRPr="00094D6C">
              <w:rPr>
                <w:rFonts w:ascii="Verdana" w:hAnsi="Verdana" w:cs="Book Antiqua"/>
                <w:color w:val="000000"/>
                <w:sz w:val="20"/>
                <w:szCs w:val="20"/>
                <w:lang w:val="es-ES"/>
              </w:rPr>
              <w:t>durante el año 2022.</w:t>
            </w:r>
          </w:p>
          <w:p w:rsidR="005A0620" w:rsidRPr="00094D6C" w:rsidRDefault="005A0620">
            <w:pPr>
              <w:ind w:left="39"/>
              <w:jc w:val="both"/>
              <w:rPr>
                <w:rFonts w:ascii="Verdana" w:hAnsi="Verdana" w:cs="Verdana"/>
                <w:color w:val="000000"/>
                <w:sz w:val="20"/>
                <w:szCs w:val="20"/>
                <w:lang w:val="es-ES"/>
              </w:rPr>
            </w:pPr>
          </w:p>
          <w:p w:rsidR="005A0620" w:rsidRPr="00094D6C" w:rsidRDefault="005A0620">
            <w:pPr>
              <w:tabs>
                <w:tab w:val="left" w:pos="597"/>
              </w:tabs>
              <w:jc w:val="both"/>
              <w:rPr>
                <w:rFonts w:ascii="Verdana" w:hAnsi="Verdana" w:cs="Book Antiqua"/>
                <w:color w:val="000000"/>
                <w:sz w:val="20"/>
                <w:szCs w:val="20"/>
                <w:lang w:val="es-ES"/>
              </w:rPr>
            </w:pPr>
            <w:r w:rsidRPr="00094D6C">
              <w:rPr>
                <w:rFonts w:ascii="Verdana" w:eastAsia="Times New Roman" w:hAnsi="Verdana" w:cs="Segoe UI"/>
                <w:b/>
                <w:color w:val="000000"/>
                <w:sz w:val="20"/>
                <w:szCs w:val="20"/>
                <w:lang w:val="es-ES"/>
              </w:rPr>
              <w:t>Bases reguladoras</w:t>
            </w:r>
            <w:r w:rsidRPr="00094D6C">
              <w:rPr>
                <w:rFonts w:ascii="Verdana" w:eastAsia="Times New Roman" w:hAnsi="Verdana" w:cs="Segoe UI"/>
                <w:color w:val="000000"/>
                <w:sz w:val="20"/>
                <w:szCs w:val="20"/>
                <w:lang w:val="es-ES"/>
              </w:rPr>
              <w:t xml:space="preserve"> </w:t>
            </w:r>
            <w:r w:rsidRPr="00094D6C">
              <w:rPr>
                <w:rFonts w:ascii="Verdana" w:hAnsi="Verdana" w:cs="Verdana"/>
                <w:color w:val="000000"/>
                <w:sz w:val="20"/>
                <w:szCs w:val="20"/>
                <w:lang w:val="es-ES"/>
              </w:rPr>
              <w:t>B</w:t>
            </w:r>
            <w:r w:rsidRPr="00094D6C">
              <w:rPr>
                <w:rFonts w:ascii="Verdana" w:hAnsi="Verdana" w:cs="Book Antiqua"/>
                <w:color w:val="000000"/>
                <w:sz w:val="20"/>
                <w:szCs w:val="20"/>
                <w:lang w:val="es-ES"/>
              </w:rPr>
              <w:t>ases Específicas del otorgamiento de subvenciones del Departamento de Cultura (BOG nº 74, de 21 de abril de 2022).</w:t>
            </w:r>
          </w:p>
          <w:p w:rsidR="005A0620" w:rsidRPr="00094D6C" w:rsidRDefault="005A0620">
            <w:pPr>
              <w:tabs>
                <w:tab w:val="left" w:pos="597"/>
              </w:tabs>
              <w:jc w:val="both"/>
              <w:rPr>
                <w:rFonts w:ascii="Verdana" w:eastAsia="Times New Roman" w:hAnsi="Verdana" w:cs="Segoe UI"/>
                <w:b/>
                <w:color w:val="000000"/>
                <w:sz w:val="20"/>
                <w:szCs w:val="20"/>
                <w:lang w:val="es-ES"/>
              </w:rPr>
            </w:pPr>
          </w:p>
          <w:p w:rsidR="005A0620" w:rsidRPr="00094D6C" w:rsidRDefault="005A0620">
            <w:pPr>
              <w:tabs>
                <w:tab w:val="left" w:pos="597"/>
              </w:tabs>
              <w:jc w:val="both"/>
              <w:rPr>
                <w:rFonts w:ascii="Verdana" w:eastAsia="Times New Roman" w:hAnsi="Verdana" w:cs="Segoe UI"/>
                <w:b/>
                <w:color w:val="000000"/>
                <w:sz w:val="20"/>
                <w:szCs w:val="20"/>
                <w:lang w:val="es-ES"/>
              </w:rPr>
            </w:pPr>
            <w:r w:rsidRPr="00094D6C">
              <w:rPr>
                <w:rFonts w:ascii="Verdana" w:eastAsia="Times New Roman" w:hAnsi="Verdana" w:cs="Segoe UI"/>
                <w:b/>
                <w:color w:val="000000"/>
                <w:sz w:val="20"/>
                <w:szCs w:val="20"/>
                <w:lang w:val="es-ES"/>
              </w:rPr>
              <w:t>Cuantía</w:t>
            </w:r>
            <w:r w:rsidRPr="00094D6C">
              <w:rPr>
                <w:rFonts w:ascii="Verdana" w:eastAsia="Times New Roman" w:hAnsi="Verdana" w:cs="Segoe UI"/>
                <w:color w:val="000000"/>
                <w:sz w:val="20"/>
                <w:szCs w:val="20"/>
                <w:lang w:val="es-ES"/>
              </w:rPr>
              <w:t>: 20.500,00 €</w:t>
            </w:r>
          </w:p>
          <w:p w:rsidR="005A0620" w:rsidRPr="00094D6C" w:rsidRDefault="005A0620">
            <w:pPr>
              <w:tabs>
                <w:tab w:val="left" w:pos="597"/>
              </w:tabs>
              <w:jc w:val="both"/>
              <w:rPr>
                <w:rFonts w:ascii="Verdana" w:eastAsia="Times New Roman" w:hAnsi="Verdana" w:cs="Segoe UI"/>
                <w:b/>
                <w:color w:val="000000"/>
                <w:sz w:val="20"/>
                <w:szCs w:val="20"/>
                <w:lang w:val="es-ES"/>
              </w:rPr>
            </w:pPr>
          </w:p>
          <w:p w:rsidR="005A0620" w:rsidRPr="00094D6C" w:rsidRDefault="005A0620" w:rsidP="00EA572D">
            <w:pPr>
              <w:tabs>
                <w:tab w:val="left" w:pos="597"/>
              </w:tabs>
              <w:jc w:val="both"/>
              <w:rPr>
                <w:rFonts w:ascii="Verdana" w:eastAsia="Times New Roman" w:hAnsi="Verdana" w:cs="Segoe UI"/>
                <w:color w:val="000000"/>
                <w:sz w:val="20"/>
                <w:szCs w:val="20"/>
                <w:lang w:val="es-ES"/>
              </w:rPr>
            </w:pPr>
            <w:r w:rsidRPr="00094D6C">
              <w:rPr>
                <w:rFonts w:ascii="Verdana" w:eastAsia="Times New Roman" w:hAnsi="Verdana" w:cs="Segoe UI"/>
                <w:b/>
                <w:color w:val="000000"/>
                <w:sz w:val="20"/>
                <w:szCs w:val="20"/>
                <w:lang w:val="es-ES"/>
              </w:rPr>
              <w:t>Plazo de presentación de solicitudes:</w:t>
            </w:r>
            <w:r w:rsidRPr="00094D6C">
              <w:rPr>
                <w:rFonts w:ascii="Verdana" w:eastAsia="Times New Roman" w:hAnsi="Verdana" w:cs="Segoe UI"/>
                <w:color w:val="000000"/>
                <w:sz w:val="20"/>
                <w:szCs w:val="20"/>
                <w:lang w:val="es-ES"/>
              </w:rPr>
              <w:t xml:space="preserve"> l</w:t>
            </w:r>
            <w:r w:rsidRPr="00094D6C">
              <w:rPr>
                <w:rFonts w:ascii="Verdana" w:hAnsi="Verdana"/>
                <w:color w:val="000000"/>
                <w:sz w:val="20"/>
                <w:szCs w:val="20"/>
                <w:lang w:val="es-ES"/>
              </w:rPr>
              <w:t xml:space="preserve">a solicitud deberá presentarse en el plazo de un mes a partir del día siguiente al de la publicación de la presente convocatoria en el Boletín Oficial de </w:t>
            </w:r>
            <w:proofErr w:type="spellStart"/>
            <w:r w:rsidRPr="00094D6C">
              <w:rPr>
                <w:rFonts w:ascii="Verdana" w:hAnsi="Verdana"/>
                <w:color w:val="000000"/>
                <w:sz w:val="20"/>
                <w:szCs w:val="20"/>
                <w:lang w:val="es-ES"/>
              </w:rPr>
              <w:t>Gipuzkoa</w:t>
            </w:r>
            <w:proofErr w:type="spellEnd"/>
            <w:r w:rsidRPr="00094D6C">
              <w:rPr>
                <w:rFonts w:ascii="Verdana" w:hAnsi="Verdana"/>
                <w:color w:val="000000"/>
                <w:sz w:val="20"/>
                <w:szCs w:val="20"/>
                <w:lang w:val="es-ES"/>
              </w:rPr>
              <w:t>.</w:t>
            </w:r>
          </w:p>
        </w:tc>
      </w:tr>
      <w:tr w:rsidR="005A0620" w:rsidTr="005A0620">
        <w:tc>
          <w:tcPr>
            <w:tcW w:w="9498" w:type="dxa"/>
            <w:tcBorders>
              <w:top w:val="single" w:sz="4" w:space="0" w:color="000000"/>
              <w:left w:val="single" w:sz="4" w:space="0" w:color="000000"/>
              <w:bottom w:val="single" w:sz="4" w:space="0" w:color="000000"/>
              <w:right w:val="single" w:sz="4" w:space="0" w:color="000000"/>
            </w:tcBorders>
            <w:shd w:val="clear" w:color="auto" w:fill="auto"/>
          </w:tcPr>
          <w:p w:rsidR="005A0620" w:rsidRDefault="005A0620">
            <w:pPr>
              <w:jc w:val="both"/>
              <w:rPr>
                <w:rFonts w:ascii="Verdana" w:eastAsia="Times New Roman" w:hAnsi="Verdana" w:cs="Segoe UI"/>
                <w:sz w:val="20"/>
                <w:szCs w:val="20"/>
              </w:rPr>
            </w:pPr>
            <w:r>
              <w:rPr>
                <w:rFonts w:ascii="Verdana" w:eastAsia="Times New Roman" w:hAnsi="Verdana" w:cs="Segoe UI"/>
                <w:color w:val="0070C0"/>
                <w:sz w:val="20"/>
                <w:szCs w:val="20"/>
              </w:rPr>
              <w:t>(</w:t>
            </w:r>
            <w:r>
              <w:rPr>
                <w:rFonts w:ascii="Verdana" w:eastAsia="Times New Roman" w:hAnsi="Verdana" w:cs="Segoe UI"/>
                <w:color w:val="0070C0"/>
                <w:sz w:val="20"/>
                <w:szCs w:val="20"/>
                <w:lang w:val="es-ES"/>
              </w:rPr>
              <w:t>Cierre)</w:t>
            </w:r>
          </w:p>
          <w:p w:rsidR="005A0620" w:rsidRDefault="005A0620">
            <w:pPr>
              <w:jc w:val="both"/>
              <w:rPr>
                <w:rFonts w:ascii="Verdana" w:eastAsia="Times New Roman" w:hAnsi="Verdana" w:cs="Segoe UI"/>
                <w:sz w:val="20"/>
                <w:szCs w:val="20"/>
              </w:rPr>
            </w:pPr>
          </w:p>
        </w:tc>
      </w:tr>
    </w:tbl>
    <w:p w:rsidR="00D4031C" w:rsidRDefault="00D4031C" w:rsidP="00D91EAD"/>
    <w:sectPr w:rsidR="00D4031C">
      <w:headerReference w:type="default" r:id="rId6"/>
      <w:pgSz w:w="11906" w:h="16838"/>
      <w:pgMar w:top="1440" w:right="1080" w:bottom="764" w:left="1080" w:header="708" w:footer="708"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D6C" w:rsidRDefault="00094D6C">
      <w:r>
        <w:separator/>
      </w:r>
    </w:p>
  </w:endnote>
  <w:endnote w:type="continuationSeparator" w:id="0">
    <w:p w:rsidR="00094D6C" w:rsidRDefault="00094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mo">
    <w:altName w:val="Yu Gothic"/>
    <w:charset w:val="80"/>
    <w:family w:val="swiss"/>
    <w:pitch w:val="variable"/>
  </w:font>
  <w:font w:name="Nimbus Roman No9 L">
    <w:altName w:val="MS Gothic"/>
    <w:charset w:val="80"/>
    <w:family w:val="auto"/>
    <w:pitch w:val="variable"/>
  </w:font>
  <w:font w:name="Nimbus Sans L">
    <w:altName w:val="MS Gothic"/>
    <w:charset w:val="80"/>
    <w:family w:val="auto"/>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BookAntiqu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D6C" w:rsidRDefault="00094D6C">
      <w:r>
        <w:separator/>
      </w:r>
    </w:p>
  </w:footnote>
  <w:footnote w:type="continuationSeparator" w:id="0">
    <w:p w:rsidR="00094D6C" w:rsidRDefault="00094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31C" w:rsidRDefault="00767EFA">
    <w:pPr>
      <w:pStyle w:val="Goiburua"/>
      <w:rPr>
        <w:rFonts w:ascii="Verdana" w:hAnsi="Verdana" w:cs="Verdana"/>
        <w:sz w:val="20"/>
        <w:szCs w:val="20"/>
      </w:rPr>
    </w:pPr>
    <w:r>
      <w:rPr>
        <w:noProof/>
        <w:sz w:val="16"/>
        <w:lang w:eastAsia="eu-ES"/>
      </w:rPr>
      <w:drawing>
        <wp:inline distT="0" distB="0" distL="0" distR="0">
          <wp:extent cx="1419225" cy="8382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838200"/>
                  </a:xfrm>
                  <a:prstGeom prst="rect">
                    <a:avLst/>
                  </a:prstGeom>
                  <a:solidFill>
                    <a:srgbClr val="FFFFFF"/>
                  </a:solidFill>
                  <a:ln>
                    <a:noFill/>
                  </a:ln>
                </pic:spPr>
              </pic:pic>
            </a:graphicData>
          </a:graphic>
        </wp:inline>
      </w:drawing>
    </w:r>
    <w:r w:rsidR="00D4031C">
      <w:rPr>
        <w:sz w:val="16"/>
      </w:rPr>
      <w:t xml:space="preserve">                                                                                              </w:t>
    </w:r>
  </w:p>
  <w:tbl>
    <w:tblPr>
      <w:tblW w:w="0" w:type="auto"/>
      <w:tblInd w:w="7862" w:type="dxa"/>
      <w:tblLayout w:type="fixed"/>
      <w:tblCellMar>
        <w:left w:w="70" w:type="dxa"/>
        <w:right w:w="70" w:type="dxa"/>
      </w:tblCellMar>
      <w:tblLook w:val="0000" w:firstRow="0" w:lastRow="0" w:firstColumn="0" w:lastColumn="0" w:noHBand="0" w:noVBand="0"/>
    </w:tblPr>
    <w:tblGrid>
      <w:gridCol w:w="1780"/>
    </w:tblGrid>
    <w:tr w:rsidR="00D4031C">
      <w:tc>
        <w:tcPr>
          <w:tcW w:w="1780" w:type="dxa"/>
          <w:tcBorders>
            <w:top w:val="single" w:sz="4" w:space="0" w:color="000000"/>
            <w:left w:val="single" w:sz="4" w:space="0" w:color="000000"/>
            <w:bottom w:val="single" w:sz="4" w:space="0" w:color="000000"/>
            <w:right w:val="single" w:sz="4" w:space="0" w:color="000000"/>
          </w:tcBorders>
          <w:shd w:val="clear" w:color="auto" w:fill="auto"/>
        </w:tcPr>
        <w:p w:rsidR="00D4031C" w:rsidRDefault="00D4031C" w:rsidP="00D91EAD">
          <w:pPr>
            <w:jc w:val="right"/>
          </w:pPr>
          <w:r>
            <w:rPr>
              <w:rFonts w:ascii="Verdana" w:hAnsi="Verdana" w:cs="Verdana"/>
              <w:sz w:val="20"/>
              <w:szCs w:val="20"/>
            </w:rPr>
            <w:t>2022</w:t>
          </w:r>
          <w:r w:rsidR="00D91EAD">
            <w:rPr>
              <w:rFonts w:ascii="Verdana" w:hAnsi="Verdana" w:cs="Verdana"/>
              <w:sz w:val="20"/>
              <w:szCs w:val="20"/>
            </w:rPr>
            <w:t>K</w:t>
          </w:r>
          <w:r>
            <w:rPr>
              <w:rFonts w:ascii="Verdana" w:hAnsi="Verdana" w:cs="Verdana"/>
              <w:sz w:val="20"/>
              <w:szCs w:val="20"/>
            </w:rPr>
            <w:t>999000</w:t>
          </w:r>
          <w:r w:rsidR="00D91EAD">
            <w:rPr>
              <w:rFonts w:ascii="Verdana" w:hAnsi="Verdana" w:cs="Verdana"/>
              <w:sz w:val="20"/>
              <w:szCs w:val="20"/>
            </w:rPr>
            <w:t>2</w:t>
          </w:r>
        </w:p>
      </w:tc>
    </w:tr>
  </w:tbl>
  <w:p w:rsidR="00D4031C" w:rsidRDefault="00D4031C">
    <w:pPr>
      <w:pStyle w:val="Goiburua"/>
    </w:pPr>
  </w:p>
  <w:p w:rsidR="00D4031C" w:rsidRDefault="00D4031C">
    <w:pPr>
      <w:pStyle w:val="Goiburu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454"/>
    <w:rsid w:val="00015A68"/>
    <w:rsid w:val="00094D6C"/>
    <w:rsid w:val="001E5E6F"/>
    <w:rsid w:val="00324C34"/>
    <w:rsid w:val="003866A6"/>
    <w:rsid w:val="005A0620"/>
    <w:rsid w:val="00767EFA"/>
    <w:rsid w:val="00805454"/>
    <w:rsid w:val="0083152B"/>
    <w:rsid w:val="00921E47"/>
    <w:rsid w:val="009D7647"/>
    <w:rsid w:val="00D4031C"/>
    <w:rsid w:val="00D91EAD"/>
    <w:rsid w:val="00E02880"/>
    <w:rsid w:val="00EA572D"/>
    <w:rsid w:val="00EC5772"/>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chartTrackingRefBased/>
  <w15:docId w15:val="{204660A9-B674-430A-B8EA-BF5D4121A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rFonts w:ascii="Calibri" w:eastAsia="Calibri" w:hAnsi="Calibri" w:cs="Calibri"/>
      <w:sz w:val="22"/>
      <w:szCs w:val="22"/>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1">
    <w:name w:val="Fuente de párrafo predeter.1"/>
  </w:style>
  <w:style w:type="character" w:customStyle="1" w:styleId="EncabezadoCar">
    <w:name w:val="Encabezado Car"/>
    <w:rPr>
      <w:rFonts w:cs="Calibri"/>
      <w:sz w:val="22"/>
      <w:szCs w:val="22"/>
      <w:lang w:val="eu-ES"/>
    </w:rPr>
  </w:style>
  <w:style w:type="character" w:customStyle="1" w:styleId="PiedepginaCar">
    <w:name w:val="Pie de página Car"/>
    <w:rPr>
      <w:rFonts w:cs="Calibri"/>
      <w:sz w:val="22"/>
      <w:szCs w:val="22"/>
      <w:lang w:val="eu-ES"/>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szCs w:val="24"/>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1180</Characters>
  <Application>Microsoft Office Word</Application>
  <DocSecurity>0</DocSecurity>
  <Lines>9</Lines>
  <Paragraphs>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cp:lastModifiedBy>Karmele Lizaso</cp:lastModifiedBy>
  <cp:revision>3</cp:revision>
  <cp:lastPrinted>1899-12-31T23:00:00Z</cp:lastPrinted>
  <dcterms:created xsi:type="dcterms:W3CDTF">2022-07-05T07:39:00Z</dcterms:created>
  <dcterms:modified xsi:type="dcterms:W3CDTF">2022-07-05T07:40:00Z</dcterms:modified>
</cp:coreProperties>
</file>