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84EBB" w14:textId="28256C36" w:rsidR="00B0792D" w:rsidRPr="00B0792D" w:rsidRDefault="00E7571D" w:rsidP="00B0792D">
      <w:pPr>
        <w:autoSpaceDE w:val="0"/>
        <w:autoSpaceDN w:val="0"/>
        <w:adjustRightInd w:val="0"/>
        <w:spacing w:after="120"/>
        <w:ind w:right="-91"/>
        <w:jc w:val="both"/>
        <w:rPr>
          <w:rFonts w:ascii="Arial" w:hAnsi="Arial" w:cs="Arial"/>
          <w:sz w:val="22"/>
          <w:szCs w:val="22"/>
        </w:rPr>
      </w:pPr>
      <w:bookmarkStart w:id="0" w:name="_GoBack"/>
      <w:bookmarkEnd w:id="0"/>
      <w:r w:rsidRPr="00B0792D">
        <w:rPr>
          <w:rFonts w:ascii="Arial" w:hAnsi="Arial" w:cs="Arial"/>
          <w:sz w:val="22"/>
          <w:szCs w:val="22"/>
          <w:lang w:eastAsia="en-US" w:bidi="en-US"/>
        </w:rPr>
        <w:t>O</w:t>
      </w:r>
      <w:r w:rsidR="00490DF6" w:rsidRPr="00B0792D">
        <w:rPr>
          <w:rFonts w:ascii="Arial" w:hAnsi="Arial" w:cs="Arial"/>
          <w:sz w:val="22"/>
          <w:szCs w:val="22"/>
          <w:lang w:eastAsia="en-US" w:bidi="en-US"/>
        </w:rPr>
        <w:t>rden IND/</w:t>
      </w:r>
      <w:r w:rsidR="00D36999">
        <w:rPr>
          <w:rFonts w:ascii="Arial" w:hAnsi="Arial" w:cs="Arial"/>
          <w:sz w:val="22"/>
          <w:szCs w:val="22"/>
          <w:lang w:eastAsia="en-US" w:bidi="en-US"/>
        </w:rPr>
        <w:t>42</w:t>
      </w:r>
      <w:r w:rsidR="00490DF6" w:rsidRPr="00B0792D">
        <w:rPr>
          <w:rFonts w:ascii="Arial" w:hAnsi="Arial" w:cs="Arial"/>
          <w:sz w:val="22"/>
          <w:szCs w:val="22"/>
          <w:lang w:eastAsia="en-US" w:bidi="en-US"/>
        </w:rPr>
        <w:t>/2</w:t>
      </w:r>
      <w:r w:rsidR="00D36999">
        <w:rPr>
          <w:rFonts w:ascii="Arial" w:hAnsi="Arial" w:cs="Arial"/>
          <w:sz w:val="22"/>
          <w:szCs w:val="22"/>
          <w:lang w:eastAsia="en-US" w:bidi="en-US"/>
        </w:rPr>
        <w:t xml:space="preserve">022, de 17 de junio, </w:t>
      </w:r>
      <w:r w:rsidR="00490DF6" w:rsidRPr="00B0792D">
        <w:rPr>
          <w:rFonts w:ascii="Arial" w:hAnsi="Arial" w:cs="Arial"/>
          <w:sz w:val="22"/>
          <w:szCs w:val="22"/>
          <w:lang w:eastAsia="en-US" w:bidi="en-US"/>
        </w:rPr>
        <w:t xml:space="preserve">por la que se modifica </w:t>
      </w:r>
      <w:r w:rsidRPr="00B0792D">
        <w:rPr>
          <w:rFonts w:ascii="Arial" w:hAnsi="Arial" w:cs="Arial"/>
          <w:sz w:val="22"/>
          <w:szCs w:val="22"/>
          <w:lang w:eastAsia="en-US" w:bidi="en-US"/>
        </w:rPr>
        <w:t xml:space="preserve">la </w:t>
      </w:r>
      <w:r w:rsidRPr="00B0792D">
        <w:rPr>
          <w:rFonts w:ascii="Arial" w:hAnsi="Arial" w:cs="Arial"/>
          <w:sz w:val="22"/>
          <w:szCs w:val="22"/>
        </w:rPr>
        <w:t xml:space="preserve">Orden </w:t>
      </w:r>
      <w:r w:rsidR="00B0792D" w:rsidRPr="00B0792D">
        <w:rPr>
          <w:rFonts w:ascii="Arial" w:hAnsi="Arial" w:cs="Arial"/>
          <w:sz w:val="22"/>
          <w:szCs w:val="22"/>
        </w:rPr>
        <w:t>IND/30/2022, de 18 de mayo, por la que se aprueba la convocatoria de subvenciones destinadas a garantizar la movilidad sostenible colectiva en Cantabria. Ejes de actuación 2 y 3: servicios regulares interurbanos de transporte público de viajeros por carretera que desarrollen expediciones nocturnas y servicios regulares interurbanos de transporte público de viajeros por carretera de carácter metropolitano o suburbano.</w:t>
      </w:r>
    </w:p>
    <w:p w14:paraId="304CA8D4" w14:textId="77777777" w:rsidR="00B0792D" w:rsidRDefault="00B0792D" w:rsidP="00B0792D">
      <w:pPr>
        <w:autoSpaceDE w:val="0"/>
        <w:autoSpaceDN w:val="0"/>
        <w:adjustRightInd w:val="0"/>
        <w:spacing w:after="120"/>
        <w:ind w:right="-91"/>
        <w:jc w:val="both"/>
        <w:rPr>
          <w:rFonts w:ascii="Arial" w:hAnsi="Arial" w:cs="Arial"/>
          <w:sz w:val="22"/>
          <w:szCs w:val="22"/>
          <w:lang w:eastAsia="en-US" w:bidi="en-US"/>
        </w:rPr>
      </w:pPr>
    </w:p>
    <w:p w14:paraId="71B5AE8B" w14:textId="06CE3825" w:rsidR="00B0792D" w:rsidRPr="00B0792D" w:rsidRDefault="00E7571D" w:rsidP="00B0792D">
      <w:pPr>
        <w:autoSpaceDE w:val="0"/>
        <w:autoSpaceDN w:val="0"/>
        <w:adjustRightInd w:val="0"/>
        <w:spacing w:after="120"/>
        <w:ind w:right="-91" w:firstLine="454"/>
        <w:jc w:val="both"/>
        <w:rPr>
          <w:rFonts w:ascii="Arial" w:hAnsi="Arial" w:cs="Arial"/>
          <w:sz w:val="22"/>
          <w:szCs w:val="22"/>
        </w:rPr>
      </w:pPr>
      <w:r w:rsidRPr="00E7571D">
        <w:rPr>
          <w:rFonts w:ascii="Arial" w:hAnsi="Arial" w:cs="Arial"/>
          <w:sz w:val="22"/>
          <w:szCs w:val="22"/>
          <w:lang w:eastAsia="en-US" w:bidi="en-US"/>
        </w:rPr>
        <w:t xml:space="preserve">Con fecha 30 de mayo de 2022 </w:t>
      </w:r>
      <w:r w:rsidR="00DA029F">
        <w:rPr>
          <w:rFonts w:ascii="Arial" w:hAnsi="Arial" w:cs="Arial"/>
          <w:sz w:val="22"/>
          <w:szCs w:val="22"/>
          <w:lang w:eastAsia="en-US" w:bidi="en-US"/>
        </w:rPr>
        <w:t xml:space="preserve">(BOC ordinario nº 103) </w:t>
      </w:r>
      <w:r w:rsidRPr="00E7571D">
        <w:rPr>
          <w:rFonts w:ascii="Arial" w:hAnsi="Arial" w:cs="Arial"/>
          <w:sz w:val="22"/>
          <w:szCs w:val="22"/>
          <w:lang w:eastAsia="en-US" w:bidi="en-US"/>
        </w:rPr>
        <w:t xml:space="preserve">fue publicada en el Boletín Oficial de Cantabria la </w:t>
      </w:r>
      <w:r w:rsidRPr="00E7571D">
        <w:rPr>
          <w:rFonts w:ascii="Arial" w:hAnsi="Arial" w:cs="Arial"/>
          <w:sz w:val="22"/>
          <w:szCs w:val="22"/>
        </w:rPr>
        <w:t xml:space="preserve">Orden </w:t>
      </w:r>
      <w:r w:rsidR="00B0792D" w:rsidRPr="00B0792D">
        <w:rPr>
          <w:rFonts w:ascii="Arial" w:hAnsi="Arial" w:cs="Arial"/>
          <w:sz w:val="22"/>
          <w:szCs w:val="22"/>
        </w:rPr>
        <w:t>IND/30/2022, de 18 de mayo, por la que se aprueba la convocatoria de subvenciones destinadas a garantizar la movilidad sostenible colectiva en Cantabria. Ejes de actuación 2 y 3: servicios regulares interurbanos de transporte público de viajeros por carretera que desarrollen expediciones nocturnas y servicios regulares interurbanos de transporte público de viajeros por carretera de carácter metropolitano o suburbano.</w:t>
      </w:r>
    </w:p>
    <w:p w14:paraId="017AFB4D" w14:textId="57A0DE18" w:rsidR="00E7571D" w:rsidRPr="00E7571D" w:rsidRDefault="00E7571D" w:rsidP="00DA029F">
      <w:pPr>
        <w:autoSpaceDE w:val="0"/>
        <w:autoSpaceDN w:val="0"/>
        <w:adjustRightInd w:val="0"/>
        <w:spacing w:before="240"/>
        <w:ind w:right="-88" w:firstLine="454"/>
        <w:jc w:val="both"/>
        <w:rPr>
          <w:rFonts w:ascii="Arial" w:hAnsi="Arial" w:cs="Arial"/>
          <w:sz w:val="22"/>
          <w:szCs w:val="22"/>
        </w:rPr>
      </w:pPr>
      <w:r>
        <w:rPr>
          <w:rFonts w:ascii="Arial" w:hAnsi="Arial" w:cs="Arial"/>
          <w:sz w:val="22"/>
          <w:szCs w:val="22"/>
        </w:rPr>
        <w:t>A</w:t>
      </w:r>
      <w:r w:rsidR="00DA029F">
        <w:rPr>
          <w:rFonts w:ascii="Arial" w:hAnsi="Arial" w:cs="Arial"/>
          <w:sz w:val="22"/>
          <w:szCs w:val="22"/>
        </w:rPr>
        <w:t>nalizado</w:t>
      </w:r>
      <w:r>
        <w:rPr>
          <w:rFonts w:ascii="Arial" w:hAnsi="Arial" w:cs="Arial"/>
          <w:sz w:val="22"/>
          <w:szCs w:val="22"/>
        </w:rPr>
        <w:t xml:space="preserve"> el period</w:t>
      </w:r>
      <w:r w:rsidR="00DA029F">
        <w:rPr>
          <w:rFonts w:ascii="Arial" w:hAnsi="Arial" w:cs="Arial"/>
          <w:sz w:val="22"/>
          <w:szCs w:val="22"/>
        </w:rPr>
        <w:t>o</w:t>
      </w:r>
      <w:r>
        <w:rPr>
          <w:rFonts w:ascii="Arial" w:hAnsi="Arial" w:cs="Arial"/>
          <w:sz w:val="22"/>
          <w:szCs w:val="22"/>
        </w:rPr>
        <w:t xml:space="preserve"> de actuación </w:t>
      </w:r>
      <w:r w:rsidR="00DA029F">
        <w:rPr>
          <w:rFonts w:ascii="Arial" w:hAnsi="Arial" w:cs="Arial"/>
          <w:sz w:val="22"/>
          <w:szCs w:val="22"/>
        </w:rPr>
        <w:t>subvencionabl</w:t>
      </w:r>
      <w:r>
        <w:rPr>
          <w:rFonts w:ascii="Arial" w:hAnsi="Arial" w:cs="Arial"/>
          <w:sz w:val="22"/>
          <w:szCs w:val="22"/>
        </w:rPr>
        <w:t xml:space="preserve">e </w:t>
      </w:r>
      <w:r w:rsidR="00DA029F">
        <w:rPr>
          <w:rFonts w:ascii="Arial" w:hAnsi="Arial" w:cs="Arial"/>
          <w:sz w:val="22"/>
          <w:szCs w:val="22"/>
        </w:rPr>
        <w:t xml:space="preserve">previsto en su apartado quinto se advierte que el mismo está limitado hasta el “fin del plazo de presentación de solicitudes”, circunstancia que resulta aconsejable modificar con objeto de posibilitar la justificación de gastos realizados durante el resto del año, de idéntica manera a como se configuraba este aspecto en convocatorias precedentes. </w:t>
      </w:r>
    </w:p>
    <w:p w14:paraId="40C2A277" w14:textId="77777777" w:rsidR="00DA029F" w:rsidRDefault="00DA029F" w:rsidP="00092615">
      <w:pPr>
        <w:ind w:firstLine="454"/>
        <w:jc w:val="both"/>
        <w:rPr>
          <w:rFonts w:ascii="Arial" w:hAnsi="Arial" w:cs="Arial"/>
          <w:sz w:val="22"/>
          <w:szCs w:val="22"/>
          <w:lang w:eastAsia="en-US" w:bidi="en-US"/>
        </w:rPr>
      </w:pPr>
    </w:p>
    <w:p w14:paraId="2E55D71B" w14:textId="061C113A" w:rsidR="00490DF6" w:rsidRDefault="00490DF6" w:rsidP="00092615">
      <w:pPr>
        <w:ind w:firstLine="454"/>
        <w:jc w:val="both"/>
        <w:rPr>
          <w:rFonts w:ascii="Arial" w:hAnsi="Arial" w:cs="Arial"/>
          <w:sz w:val="22"/>
          <w:szCs w:val="22"/>
          <w:lang w:eastAsia="en-US" w:bidi="en-US"/>
        </w:rPr>
      </w:pPr>
      <w:r w:rsidRPr="00490DF6">
        <w:rPr>
          <w:rFonts w:ascii="Arial" w:hAnsi="Arial" w:cs="Arial"/>
          <w:sz w:val="22"/>
          <w:szCs w:val="22"/>
          <w:lang w:eastAsia="en-US" w:bidi="en-US"/>
        </w:rPr>
        <w:t>En su virtud, en uso de las atribuciones conferidas en el artículo 23 de la Ley 10/2006, de 17 de julio, de Subvenciones de Cantabria y 35 f) de la Ley de Cantabria 5/2018, de 22 de noviembre, de Régimen Jurídico del Gobierno, de la Administración y del Sector Público Institucional de la Comunidad Autónoma de Cantabria,</w:t>
      </w:r>
    </w:p>
    <w:p w14:paraId="7DCD8ACD" w14:textId="77777777" w:rsidR="001D62E3" w:rsidRDefault="001D62E3" w:rsidP="00092615">
      <w:pPr>
        <w:ind w:firstLine="454"/>
        <w:jc w:val="both"/>
        <w:rPr>
          <w:rFonts w:ascii="Arial" w:hAnsi="Arial" w:cs="Arial"/>
          <w:sz w:val="22"/>
          <w:szCs w:val="22"/>
          <w:lang w:eastAsia="en-US" w:bidi="en-US"/>
        </w:rPr>
      </w:pPr>
    </w:p>
    <w:p w14:paraId="064C483B" w14:textId="77777777" w:rsidR="00EA465B" w:rsidRPr="00490DF6" w:rsidRDefault="00EA465B" w:rsidP="00490DF6">
      <w:pPr>
        <w:jc w:val="both"/>
        <w:rPr>
          <w:rFonts w:ascii="Arial" w:hAnsi="Arial" w:cs="Arial"/>
          <w:sz w:val="22"/>
          <w:szCs w:val="22"/>
          <w:lang w:eastAsia="en-US" w:bidi="en-US"/>
        </w:rPr>
      </w:pPr>
    </w:p>
    <w:p w14:paraId="17DE663A" w14:textId="2BDF5016" w:rsidR="00490DF6" w:rsidRDefault="00AB23E6" w:rsidP="00092615">
      <w:pPr>
        <w:jc w:val="center"/>
        <w:rPr>
          <w:rFonts w:ascii="Arial" w:hAnsi="Arial" w:cs="Arial"/>
          <w:b/>
          <w:sz w:val="22"/>
          <w:szCs w:val="22"/>
          <w:lang w:eastAsia="en-US" w:bidi="en-US"/>
        </w:rPr>
      </w:pPr>
      <w:r>
        <w:rPr>
          <w:rFonts w:ascii="Arial" w:hAnsi="Arial" w:cs="Arial"/>
          <w:b/>
          <w:sz w:val="22"/>
          <w:szCs w:val="22"/>
          <w:lang w:eastAsia="en-US" w:bidi="en-US"/>
        </w:rPr>
        <w:t>RESUELVO</w:t>
      </w:r>
    </w:p>
    <w:p w14:paraId="31102CEA" w14:textId="77777777" w:rsidR="001D62E3" w:rsidRDefault="001D62E3" w:rsidP="00092615">
      <w:pPr>
        <w:jc w:val="center"/>
        <w:rPr>
          <w:rFonts w:ascii="Arial" w:hAnsi="Arial" w:cs="Arial"/>
          <w:b/>
          <w:sz w:val="22"/>
          <w:szCs w:val="22"/>
          <w:lang w:eastAsia="en-US" w:bidi="en-US"/>
        </w:rPr>
      </w:pPr>
    </w:p>
    <w:p w14:paraId="6ACC3B8A" w14:textId="6EF70E9E" w:rsidR="00B0792D" w:rsidRPr="00B0792D" w:rsidRDefault="00806D60" w:rsidP="00B0792D">
      <w:pPr>
        <w:autoSpaceDE w:val="0"/>
        <w:autoSpaceDN w:val="0"/>
        <w:adjustRightInd w:val="0"/>
        <w:spacing w:after="120"/>
        <w:ind w:right="-91"/>
        <w:jc w:val="both"/>
        <w:rPr>
          <w:rFonts w:ascii="Arial" w:hAnsi="Arial" w:cs="Arial"/>
          <w:i/>
          <w:sz w:val="22"/>
          <w:szCs w:val="22"/>
        </w:rPr>
      </w:pPr>
      <w:r w:rsidRPr="00AB23E6">
        <w:rPr>
          <w:rFonts w:ascii="Arial" w:hAnsi="Arial" w:cs="Arial"/>
          <w:sz w:val="22"/>
          <w:szCs w:val="22"/>
          <w:lang w:eastAsia="en-US" w:bidi="en-US"/>
        </w:rPr>
        <w:t>Primero.</w:t>
      </w:r>
      <w:r>
        <w:rPr>
          <w:rFonts w:ascii="Arial" w:hAnsi="Arial" w:cs="Arial"/>
          <w:sz w:val="22"/>
          <w:szCs w:val="22"/>
          <w:lang w:eastAsia="en-US" w:bidi="en-US"/>
        </w:rPr>
        <w:t>-</w:t>
      </w:r>
      <w:r w:rsidR="00E50FF6">
        <w:rPr>
          <w:rFonts w:ascii="Arial" w:hAnsi="Arial" w:cs="Arial"/>
          <w:sz w:val="22"/>
          <w:szCs w:val="22"/>
          <w:lang w:eastAsia="en-US" w:bidi="en-US"/>
        </w:rPr>
        <w:t xml:space="preserve"> </w:t>
      </w:r>
      <w:r w:rsidR="00E50FF6" w:rsidRPr="00B0792D">
        <w:rPr>
          <w:rFonts w:ascii="Arial" w:hAnsi="Arial" w:cs="Arial"/>
          <w:i/>
          <w:sz w:val="22"/>
          <w:szCs w:val="22"/>
          <w:lang w:eastAsia="en-US" w:bidi="en-US"/>
        </w:rPr>
        <w:t>Modificación de</w:t>
      </w:r>
      <w:r w:rsidR="00490DF6" w:rsidRPr="00B0792D">
        <w:rPr>
          <w:rFonts w:ascii="Arial" w:hAnsi="Arial" w:cs="Arial"/>
          <w:i/>
          <w:sz w:val="22"/>
          <w:szCs w:val="22"/>
          <w:lang w:eastAsia="en-US" w:bidi="en-US"/>
        </w:rPr>
        <w:t xml:space="preserve"> la</w:t>
      </w:r>
      <w:r w:rsidR="00100661" w:rsidRPr="00B0792D">
        <w:rPr>
          <w:rFonts w:ascii="Arial" w:hAnsi="Arial" w:cs="Arial"/>
          <w:i/>
          <w:sz w:val="22"/>
          <w:szCs w:val="22"/>
          <w:lang w:eastAsia="en-US" w:bidi="en-US"/>
        </w:rPr>
        <w:t xml:space="preserve"> Orden</w:t>
      </w:r>
      <w:r w:rsidR="00B0792D" w:rsidRPr="00B0792D">
        <w:rPr>
          <w:rFonts w:ascii="Arial" w:hAnsi="Arial" w:cs="Arial"/>
          <w:i/>
          <w:sz w:val="22"/>
          <w:szCs w:val="22"/>
        </w:rPr>
        <w:t xml:space="preserve"> IND/30/2022, de 18 de mayo, por la que se aprueba la convocatoria de subvenciones destinadas a garantizar la movilidad sostenible colectiva en Cantabria. Ejes de actuación 2 y 3: servicios regulares interurbanos de transporte público de viajeros por carretera que desarrollen expediciones nocturnas y servicios regulares interurbanos de transporte público de viajeros por carretera de carácter metropolitano o suburbano.</w:t>
      </w:r>
    </w:p>
    <w:p w14:paraId="34F91CB5" w14:textId="1D889FD5" w:rsidR="00DA029F" w:rsidRDefault="00E50FF6" w:rsidP="00B0792D">
      <w:pPr>
        <w:autoSpaceDE w:val="0"/>
        <w:autoSpaceDN w:val="0"/>
        <w:adjustRightInd w:val="0"/>
        <w:spacing w:after="120"/>
        <w:ind w:right="-91" w:firstLine="426"/>
        <w:jc w:val="both"/>
        <w:rPr>
          <w:rFonts w:ascii="Arial" w:hAnsi="Arial" w:cs="Arial"/>
          <w:sz w:val="22"/>
          <w:szCs w:val="22"/>
        </w:rPr>
      </w:pPr>
      <w:r w:rsidRPr="00B0792D">
        <w:rPr>
          <w:rFonts w:ascii="Arial" w:hAnsi="Arial" w:cs="Arial"/>
          <w:sz w:val="22"/>
          <w:szCs w:val="22"/>
          <w:lang w:eastAsia="en-US" w:bidi="en-US"/>
        </w:rPr>
        <w:t xml:space="preserve">Se modifica la </w:t>
      </w:r>
      <w:r w:rsidR="00DA029F" w:rsidRPr="00B0792D">
        <w:rPr>
          <w:rFonts w:ascii="Arial" w:hAnsi="Arial" w:cs="Arial"/>
          <w:sz w:val="22"/>
          <w:szCs w:val="22"/>
          <w:lang w:eastAsia="en-US" w:bidi="en-US"/>
        </w:rPr>
        <w:t>Orden</w:t>
      </w:r>
      <w:r w:rsidR="00B0792D" w:rsidRPr="00B0792D">
        <w:rPr>
          <w:rFonts w:ascii="Arial" w:hAnsi="Arial" w:cs="Arial"/>
          <w:sz w:val="22"/>
          <w:szCs w:val="22"/>
        </w:rPr>
        <w:t xml:space="preserve"> IND/30/2022, de 18 de mayo, por la que se aprueba la convocatoria de subvenciones destinadas a garantizar la movilidad sostenible colectiva en Cantabria. Ejes de actuación 2 y 3: servicios regulares interurbanos de transporte público de viajeros por carretera que desarrollen expediciones nocturnas y servicios regulares interurbanos de transporte público de viajeros por carretera de carácter metropolitano o suburbano</w:t>
      </w:r>
      <w:r w:rsidR="00B0792D">
        <w:rPr>
          <w:rFonts w:ascii="Arial" w:hAnsi="Arial" w:cs="Arial"/>
          <w:i/>
          <w:sz w:val="22"/>
          <w:szCs w:val="22"/>
        </w:rPr>
        <w:t xml:space="preserve">, </w:t>
      </w:r>
      <w:r w:rsidR="00DA029F">
        <w:rPr>
          <w:rFonts w:ascii="Arial" w:hAnsi="Arial" w:cs="Arial"/>
          <w:sz w:val="22"/>
          <w:szCs w:val="22"/>
        </w:rPr>
        <w:t>en los siguientes términos:</w:t>
      </w:r>
    </w:p>
    <w:p w14:paraId="59A7FE21" w14:textId="4E49DBB1" w:rsidR="00EA465B" w:rsidRPr="001D62E3" w:rsidRDefault="00E50FF6" w:rsidP="001D62E3">
      <w:pPr>
        <w:pStyle w:val="Prrafodelista"/>
        <w:numPr>
          <w:ilvl w:val="0"/>
          <w:numId w:val="12"/>
        </w:numPr>
        <w:spacing w:after="120"/>
        <w:jc w:val="both"/>
        <w:rPr>
          <w:rFonts w:ascii="Arial" w:hAnsi="Arial" w:cs="Arial"/>
          <w:lang w:bidi="en-US"/>
        </w:rPr>
      </w:pPr>
      <w:r w:rsidRPr="001D62E3">
        <w:rPr>
          <w:rFonts w:ascii="Arial" w:hAnsi="Arial" w:cs="Arial"/>
          <w:lang w:bidi="en-US"/>
        </w:rPr>
        <w:t>El</w:t>
      </w:r>
      <w:r w:rsidR="00100661" w:rsidRPr="001D62E3">
        <w:rPr>
          <w:rFonts w:ascii="Arial" w:hAnsi="Arial" w:cs="Arial"/>
          <w:lang w:bidi="en-US"/>
        </w:rPr>
        <w:t xml:space="preserve"> </w:t>
      </w:r>
      <w:r w:rsidR="001D62E3" w:rsidRPr="001D62E3">
        <w:rPr>
          <w:rFonts w:ascii="Arial" w:hAnsi="Arial" w:cs="Arial"/>
          <w:lang w:bidi="en-US"/>
        </w:rPr>
        <w:t xml:space="preserve">punto 1 del apartado Quinto queda </w:t>
      </w:r>
      <w:r w:rsidR="00490DF6" w:rsidRPr="001D62E3">
        <w:rPr>
          <w:rFonts w:ascii="Arial" w:hAnsi="Arial" w:cs="Arial"/>
          <w:lang w:bidi="en-US"/>
        </w:rPr>
        <w:t>redactado como sigue:</w:t>
      </w:r>
    </w:p>
    <w:p w14:paraId="30E66B91" w14:textId="663D8636" w:rsidR="00B0792D" w:rsidRPr="00B0792D" w:rsidRDefault="001D62E3" w:rsidP="00B0792D">
      <w:pPr>
        <w:autoSpaceDE w:val="0"/>
        <w:autoSpaceDN w:val="0"/>
        <w:adjustRightInd w:val="0"/>
        <w:spacing w:before="120" w:after="120"/>
        <w:ind w:firstLine="360"/>
        <w:jc w:val="both"/>
        <w:rPr>
          <w:rFonts w:ascii="Arial" w:hAnsi="Arial" w:cs="Arial"/>
          <w:sz w:val="22"/>
          <w:szCs w:val="22"/>
        </w:rPr>
      </w:pPr>
      <w:r w:rsidRPr="00B0792D">
        <w:rPr>
          <w:rFonts w:ascii="Arial" w:hAnsi="Arial" w:cs="Arial"/>
          <w:iCs/>
          <w:sz w:val="22"/>
          <w:szCs w:val="22"/>
        </w:rPr>
        <w:t>“</w:t>
      </w:r>
      <w:r w:rsidRPr="00B0792D">
        <w:rPr>
          <w:rFonts w:ascii="Arial" w:eastAsia="Calibri" w:hAnsi="Arial" w:cs="Arial"/>
          <w:sz w:val="22"/>
          <w:szCs w:val="22"/>
        </w:rPr>
        <w:t xml:space="preserve">1. La convocatoria prevista en esta Orden tiene por objeto subvencionar el déficit de explotación generado, por línea de transporte, durante el año 2022, por la realización de servicios regulares de transporte público de viajeros por carretera de uso general y permanente </w:t>
      </w:r>
      <w:r w:rsidR="00B0792D" w:rsidRPr="00B0792D">
        <w:rPr>
          <w:rFonts w:ascii="Arial" w:hAnsi="Arial" w:cs="Arial"/>
          <w:sz w:val="22"/>
          <w:szCs w:val="22"/>
        </w:rPr>
        <w:t>que presten servicios regulares interurbanos de transporte de carácter nocturno y/o metropolitano o suburbano en las siguientes condiciones:</w:t>
      </w:r>
      <w:r w:rsidR="00B0792D">
        <w:rPr>
          <w:rFonts w:ascii="Arial" w:hAnsi="Arial" w:cs="Arial"/>
          <w:sz w:val="22"/>
          <w:szCs w:val="22"/>
        </w:rPr>
        <w:t xml:space="preserve"> (…)”</w:t>
      </w:r>
    </w:p>
    <w:p w14:paraId="7926FF9B" w14:textId="77777777" w:rsidR="001D62E3" w:rsidRDefault="001D62E3" w:rsidP="00100661">
      <w:pPr>
        <w:autoSpaceDE w:val="0"/>
        <w:autoSpaceDN w:val="0"/>
        <w:adjustRightInd w:val="0"/>
        <w:jc w:val="both"/>
        <w:rPr>
          <w:rFonts w:ascii="Arial" w:eastAsiaTheme="minorHAnsi" w:hAnsi="Arial" w:cs="Arial"/>
          <w:sz w:val="22"/>
          <w:szCs w:val="22"/>
          <w:lang w:eastAsia="en-US"/>
        </w:rPr>
      </w:pPr>
    </w:p>
    <w:p w14:paraId="0C4555C3" w14:textId="22E9CF72" w:rsidR="008D6A02" w:rsidRPr="00AA691E" w:rsidRDefault="001D62E3" w:rsidP="00100661">
      <w:pPr>
        <w:autoSpaceDE w:val="0"/>
        <w:autoSpaceDN w:val="0"/>
        <w:adjustRightInd w:val="0"/>
        <w:jc w:val="both"/>
        <w:rPr>
          <w:rFonts w:ascii="Arial" w:eastAsiaTheme="minorHAnsi" w:hAnsi="Arial" w:cs="Arial"/>
          <w:i/>
          <w:sz w:val="22"/>
          <w:szCs w:val="22"/>
          <w:lang w:eastAsia="en-US"/>
        </w:rPr>
      </w:pPr>
      <w:r>
        <w:rPr>
          <w:rFonts w:ascii="Arial" w:eastAsiaTheme="minorHAnsi" w:hAnsi="Arial" w:cs="Arial"/>
          <w:sz w:val="22"/>
          <w:szCs w:val="22"/>
          <w:lang w:eastAsia="en-US"/>
        </w:rPr>
        <w:lastRenderedPageBreak/>
        <w:t>Segundo.-</w:t>
      </w:r>
      <w:r w:rsidR="00E50FF6">
        <w:rPr>
          <w:rFonts w:ascii="Arial" w:eastAsiaTheme="minorHAnsi" w:hAnsi="Arial" w:cs="Arial"/>
          <w:sz w:val="22"/>
          <w:szCs w:val="22"/>
          <w:lang w:eastAsia="en-US"/>
        </w:rPr>
        <w:t xml:space="preserve"> </w:t>
      </w:r>
      <w:r w:rsidR="008D6A02" w:rsidRPr="00AA691E">
        <w:rPr>
          <w:rFonts w:ascii="Arial" w:eastAsiaTheme="minorHAnsi" w:hAnsi="Arial" w:cs="Arial"/>
          <w:i/>
          <w:sz w:val="22"/>
          <w:szCs w:val="22"/>
          <w:lang w:eastAsia="en-US"/>
        </w:rPr>
        <w:t>Efectos.</w:t>
      </w:r>
    </w:p>
    <w:p w14:paraId="378A1C36" w14:textId="77777777" w:rsidR="00100661" w:rsidRPr="000C0E47" w:rsidRDefault="00100661" w:rsidP="00100661">
      <w:pPr>
        <w:autoSpaceDE w:val="0"/>
        <w:autoSpaceDN w:val="0"/>
        <w:adjustRightInd w:val="0"/>
        <w:jc w:val="both"/>
        <w:rPr>
          <w:rFonts w:ascii="Arial" w:eastAsiaTheme="minorHAnsi" w:hAnsi="Arial" w:cs="Arial"/>
          <w:sz w:val="22"/>
          <w:szCs w:val="22"/>
          <w:lang w:eastAsia="en-US"/>
        </w:rPr>
      </w:pPr>
    </w:p>
    <w:p w14:paraId="1101B49F" w14:textId="1AE20635" w:rsidR="00490DF6" w:rsidRDefault="008D6A02" w:rsidP="001D62E3">
      <w:pPr>
        <w:ind w:firstLine="454"/>
        <w:jc w:val="both"/>
        <w:outlineLvl w:val="0"/>
        <w:rPr>
          <w:rFonts w:ascii="Arial" w:hAnsi="Arial" w:cs="Arial"/>
          <w:sz w:val="22"/>
          <w:szCs w:val="22"/>
          <w:lang w:eastAsia="en-US" w:bidi="en-US"/>
        </w:rPr>
      </w:pPr>
      <w:r w:rsidRPr="000C0E47">
        <w:rPr>
          <w:rFonts w:ascii="Arial" w:eastAsiaTheme="minorHAnsi" w:hAnsi="Arial" w:cs="Arial"/>
          <w:sz w:val="22"/>
          <w:szCs w:val="22"/>
          <w:lang w:eastAsia="en-US"/>
        </w:rPr>
        <w:t xml:space="preserve">La presente Orden desplegará sus efectos el </w:t>
      </w:r>
      <w:r w:rsidR="001D62E3">
        <w:rPr>
          <w:rFonts w:ascii="Arial" w:eastAsiaTheme="minorHAnsi" w:hAnsi="Arial" w:cs="Arial"/>
          <w:sz w:val="22"/>
          <w:szCs w:val="22"/>
          <w:lang w:eastAsia="en-US"/>
        </w:rPr>
        <w:t xml:space="preserve">mismo día de </w:t>
      </w:r>
      <w:r w:rsidR="00490DF6" w:rsidRPr="000C0E47">
        <w:rPr>
          <w:rFonts w:ascii="Arial" w:hAnsi="Arial" w:cs="Arial"/>
          <w:sz w:val="22"/>
          <w:szCs w:val="22"/>
          <w:lang w:eastAsia="en-US" w:bidi="en-US"/>
        </w:rPr>
        <w:t xml:space="preserve">su publicación en </w:t>
      </w:r>
      <w:r w:rsidR="00A430B8">
        <w:rPr>
          <w:rFonts w:ascii="Arial" w:hAnsi="Arial" w:cs="Arial"/>
          <w:sz w:val="22"/>
          <w:szCs w:val="22"/>
          <w:lang w:eastAsia="en-US" w:bidi="en-US"/>
        </w:rPr>
        <w:t>e</w:t>
      </w:r>
      <w:r w:rsidR="001D62E3">
        <w:rPr>
          <w:rFonts w:ascii="Arial" w:hAnsi="Arial" w:cs="Arial"/>
          <w:sz w:val="22"/>
          <w:szCs w:val="22"/>
          <w:lang w:eastAsia="en-US" w:bidi="en-US"/>
        </w:rPr>
        <w:t>l Boletín Oficial de Cantabria.</w:t>
      </w:r>
    </w:p>
    <w:p w14:paraId="685C6811" w14:textId="198A3806" w:rsidR="000C0E47" w:rsidRDefault="000C0E47" w:rsidP="00DA2B39">
      <w:pPr>
        <w:ind w:firstLine="454"/>
        <w:jc w:val="both"/>
        <w:rPr>
          <w:rFonts w:ascii="Arial" w:hAnsi="Arial" w:cs="Arial"/>
          <w:sz w:val="22"/>
          <w:szCs w:val="22"/>
          <w:lang w:eastAsia="en-US" w:bidi="en-US"/>
        </w:rPr>
      </w:pPr>
    </w:p>
    <w:p w14:paraId="66940642" w14:textId="77777777" w:rsidR="000C0E47" w:rsidRPr="00490DF6" w:rsidRDefault="000C0E47" w:rsidP="00DA2B39">
      <w:pPr>
        <w:ind w:firstLine="454"/>
        <w:jc w:val="both"/>
        <w:rPr>
          <w:rFonts w:ascii="Arial" w:hAnsi="Arial" w:cs="Arial"/>
          <w:sz w:val="22"/>
          <w:szCs w:val="22"/>
          <w:lang w:eastAsia="en-US" w:bidi="en-US"/>
        </w:rPr>
      </w:pPr>
    </w:p>
    <w:p w14:paraId="4A9F8057" w14:textId="30AF6744" w:rsidR="00490DF6" w:rsidRDefault="00C74F11" w:rsidP="00490DF6">
      <w:pPr>
        <w:jc w:val="center"/>
        <w:rPr>
          <w:rFonts w:ascii="Arial" w:hAnsi="Arial" w:cs="Arial"/>
          <w:sz w:val="22"/>
          <w:szCs w:val="22"/>
          <w:lang w:eastAsia="en-US" w:bidi="en-US"/>
        </w:rPr>
      </w:pPr>
      <w:r>
        <w:rPr>
          <w:rFonts w:ascii="Arial" w:hAnsi="Arial" w:cs="Arial"/>
          <w:sz w:val="22"/>
          <w:szCs w:val="22"/>
          <w:lang w:eastAsia="en-US" w:bidi="en-US"/>
        </w:rPr>
        <w:t>El C</w:t>
      </w:r>
      <w:r w:rsidR="00490DF6" w:rsidRPr="00490DF6">
        <w:rPr>
          <w:rFonts w:ascii="Arial" w:hAnsi="Arial" w:cs="Arial"/>
          <w:sz w:val="22"/>
          <w:szCs w:val="22"/>
          <w:lang w:eastAsia="en-US" w:bidi="en-US"/>
        </w:rPr>
        <w:t>onsejero de Industria, Turismo, de Innovación, Transporte y Comercio</w:t>
      </w:r>
    </w:p>
    <w:p w14:paraId="5D795635" w14:textId="0BC73EE6" w:rsidR="00AA691E" w:rsidRDefault="00AA691E" w:rsidP="00490DF6">
      <w:pPr>
        <w:jc w:val="center"/>
        <w:rPr>
          <w:rFonts w:ascii="Arial" w:hAnsi="Arial" w:cs="Arial"/>
          <w:sz w:val="22"/>
          <w:szCs w:val="22"/>
          <w:lang w:eastAsia="en-US" w:bidi="en-US"/>
        </w:rPr>
      </w:pPr>
    </w:p>
    <w:p w14:paraId="75C4C303" w14:textId="77777777" w:rsidR="00AA691E" w:rsidRPr="00490DF6" w:rsidRDefault="00AA691E" w:rsidP="00490DF6">
      <w:pPr>
        <w:jc w:val="center"/>
        <w:rPr>
          <w:rFonts w:ascii="Arial" w:hAnsi="Arial" w:cs="Verdana"/>
          <w:sz w:val="22"/>
          <w:szCs w:val="22"/>
          <w:lang w:eastAsia="en-US" w:bidi="en-US"/>
        </w:rPr>
      </w:pPr>
    </w:p>
    <w:p w14:paraId="153C20D6" w14:textId="7A2BC47C" w:rsidR="008357D5" w:rsidRPr="000C0E47" w:rsidRDefault="00490DF6" w:rsidP="000C0E47">
      <w:pPr>
        <w:jc w:val="center"/>
        <w:rPr>
          <w:rFonts w:ascii="Arial" w:hAnsi="Arial" w:cs="Verdana"/>
          <w:sz w:val="22"/>
          <w:szCs w:val="22"/>
          <w:lang w:eastAsia="en-US" w:bidi="en-US"/>
        </w:rPr>
      </w:pPr>
      <w:r w:rsidRPr="00490DF6">
        <w:rPr>
          <w:rFonts w:ascii="Arial" w:hAnsi="Arial" w:cs="Arial"/>
          <w:sz w:val="22"/>
          <w:szCs w:val="22"/>
          <w:lang w:eastAsia="en-US" w:bidi="en-US"/>
        </w:rPr>
        <w:t>Francisco Javier López Marcano</w:t>
      </w:r>
    </w:p>
    <w:sectPr w:rsidR="008357D5" w:rsidRPr="000C0E47" w:rsidSect="00194FE1">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0CFB0B" w14:textId="77777777" w:rsidR="00201DAB" w:rsidRDefault="00201DAB" w:rsidP="00E74FD9">
      <w:r>
        <w:separator/>
      </w:r>
    </w:p>
  </w:endnote>
  <w:endnote w:type="continuationSeparator" w:id="0">
    <w:p w14:paraId="14E85AA7" w14:textId="77777777" w:rsidR="00201DAB" w:rsidRDefault="00201DAB" w:rsidP="00E74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9175356"/>
      <w:docPartObj>
        <w:docPartGallery w:val="Page Numbers (Bottom of Page)"/>
        <w:docPartUnique/>
      </w:docPartObj>
    </w:sdtPr>
    <w:sdtEndPr>
      <w:rPr>
        <w:rFonts w:ascii="Arial" w:hAnsi="Arial" w:cs="Arial"/>
        <w:sz w:val="20"/>
        <w:szCs w:val="20"/>
      </w:rPr>
    </w:sdtEndPr>
    <w:sdtContent>
      <w:p w14:paraId="7283F957" w14:textId="0F205B6B" w:rsidR="00B83998" w:rsidRPr="009C3DA0" w:rsidRDefault="00B83998">
        <w:pPr>
          <w:pStyle w:val="Piedepgina"/>
          <w:jc w:val="right"/>
          <w:rPr>
            <w:rFonts w:ascii="Arial" w:hAnsi="Arial" w:cs="Arial"/>
            <w:sz w:val="20"/>
            <w:szCs w:val="20"/>
          </w:rPr>
        </w:pPr>
        <w:r w:rsidRPr="009C3DA0">
          <w:rPr>
            <w:rFonts w:ascii="Arial" w:hAnsi="Arial" w:cs="Arial"/>
            <w:sz w:val="20"/>
            <w:szCs w:val="20"/>
          </w:rPr>
          <w:fldChar w:fldCharType="begin"/>
        </w:r>
        <w:r w:rsidRPr="009C3DA0">
          <w:rPr>
            <w:rFonts w:ascii="Arial" w:hAnsi="Arial" w:cs="Arial"/>
            <w:sz w:val="20"/>
            <w:szCs w:val="20"/>
          </w:rPr>
          <w:instrText>PAGE   \* MERGEFORMAT</w:instrText>
        </w:r>
        <w:r w:rsidRPr="009C3DA0">
          <w:rPr>
            <w:rFonts w:ascii="Arial" w:hAnsi="Arial" w:cs="Arial"/>
            <w:sz w:val="20"/>
            <w:szCs w:val="20"/>
          </w:rPr>
          <w:fldChar w:fldCharType="separate"/>
        </w:r>
        <w:r w:rsidR="00A06875">
          <w:rPr>
            <w:rFonts w:ascii="Arial" w:hAnsi="Arial" w:cs="Arial"/>
            <w:noProof/>
            <w:sz w:val="20"/>
            <w:szCs w:val="20"/>
          </w:rPr>
          <w:t>1</w:t>
        </w:r>
        <w:r w:rsidRPr="009C3DA0">
          <w:rPr>
            <w:rFonts w:ascii="Arial" w:hAnsi="Arial" w:cs="Arial"/>
            <w:sz w:val="20"/>
            <w:szCs w:val="20"/>
          </w:rPr>
          <w:fldChar w:fldCharType="end"/>
        </w:r>
      </w:p>
    </w:sdtContent>
  </w:sdt>
  <w:p w14:paraId="197338C6" w14:textId="77777777" w:rsidR="00021F52" w:rsidRDefault="00021F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45D6D" w14:textId="77777777" w:rsidR="00201DAB" w:rsidRDefault="00201DAB" w:rsidP="00E74FD9">
      <w:r>
        <w:separator/>
      </w:r>
    </w:p>
  </w:footnote>
  <w:footnote w:type="continuationSeparator" w:id="0">
    <w:p w14:paraId="6CEF5936" w14:textId="77777777" w:rsidR="00201DAB" w:rsidRDefault="00201DAB" w:rsidP="00E74F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051AC" w14:textId="6FE94AA8" w:rsidR="00E74FD9" w:rsidRDefault="00E74FD9" w:rsidP="00E74FD9">
    <w:pPr>
      <w:ind w:right="764"/>
      <w:rPr>
        <w:rFonts w:ascii="Arial" w:hAnsi="Arial" w:cs="Arial"/>
        <w:sz w:val="14"/>
        <w:szCs w:val="14"/>
      </w:rPr>
    </w:pPr>
  </w:p>
  <w:p w14:paraId="1A39EF94" w14:textId="77777777" w:rsidR="00E74FD9" w:rsidRDefault="00E74FD9" w:rsidP="00E74FD9">
    <w:pPr>
      <w:ind w:right="764"/>
      <w:rPr>
        <w:rFonts w:ascii="Arial" w:hAnsi="Arial" w:cs="Arial"/>
        <w:sz w:val="14"/>
        <w:szCs w:val="14"/>
      </w:rPr>
    </w:pPr>
  </w:p>
  <w:p w14:paraId="3BA8CE2B" w14:textId="77777777" w:rsidR="00E74FD9" w:rsidRDefault="00E74FD9" w:rsidP="00E74FD9">
    <w:pPr>
      <w:ind w:right="764"/>
      <w:rPr>
        <w:rFonts w:ascii="Arial" w:hAnsi="Arial" w:cs="Arial"/>
        <w:sz w:val="14"/>
        <w:szCs w:val="14"/>
      </w:rPr>
    </w:pPr>
  </w:p>
  <w:p w14:paraId="55FA1373" w14:textId="3FC4EEAC" w:rsidR="00E74FD9" w:rsidRPr="00E00697" w:rsidRDefault="00E7571D" w:rsidP="00E74FD9">
    <w:pPr>
      <w:ind w:right="764"/>
      <w:rPr>
        <w:rFonts w:ascii="Arial" w:hAnsi="Arial" w:cs="Arial"/>
        <w:sz w:val="14"/>
        <w:szCs w:val="14"/>
      </w:rPr>
    </w:pPr>
    <w:r>
      <w:rPr>
        <w:rFonts w:ascii="Arial" w:hAnsi="Arial" w:cs="Arial"/>
        <w:noProof/>
        <w:sz w:val="14"/>
        <w:szCs w:val="14"/>
        <w:lang w:eastAsia="es-ES"/>
      </w:rPr>
      <w:drawing>
        <wp:anchor distT="0" distB="0" distL="114300" distR="114300" simplePos="0" relativeHeight="251662336" behindDoc="0" locked="0" layoutInCell="1" allowOverlap="1" wp14:anchorId="010508C4" wp14:editId="34545608">
          <wp:simplePos x="0" y="0"/>
          <wp:positionH relativeFrom="column">
            <wp:posOffset>1236862</wp:posOffset>
          </wp:positionH>
          <wp:positionV relativeFrom="paragraph">
            <wp:posOffset>105772</wp:posOffset>
          </wp:positionV>
          <wp:extent cx="3006090" cy="414655"/>
          <wp:effectExtent l="0" t="0" r="3810" b="444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06090" cy="414655"/>
                  </a:xfrm>
                  <a:prstGeom prst="rect">
                    <a:avLst/>
                  </a:prstGeom>
                </pic:spPr>
              </pic:pic>
            </a:graphicData>
          </a:graphic>
        </wp:anchor>
      </w:drawing>
    </w:r>
  </w:p>
  <w:p w14:paraId="75C8F5B8" w14:textId="77777777" w:rsidR="00E74FD9" w:rsidRPr="00E00697" w:rsidRDefault="00E74FD9" w:rsidP="00E74FD9">
    <w:pPr>
      <w:pStyle w:val="Encabezado"/>
      <w:tabs>
        <w:tab w:val="clear" w:pos="4252"/>
        <w:tab w:val="clear" w:pos="8504"/>
        <w:tab w:val="center" w:pos="5102"/>
      </w:tabs>
      <w:jc w:val="right"/>
      <w:rPr>
        <w:rFonts w:ascii="Arial" w:hAnsi="Arial" w:cs="Arial"/>
        <w:sz w:val="14"/>
        <w:szCs w:val="14"/>
      </w:rPr>
    </w:pPr>
  </w:p>
  <w:p w14:paraId="174887C7" w14:textId="1B9DC531" w:rsidR="00DB3830" w:rsidRPr="00693857" w:rsidRDefault="00DB3830" w:rsidP="004C3137">
    <w:pPr>
      <w:ind w:left="7090"/>
      <w:rPr>
        <w:rFonts w:ascii="Arial" w:eastAsia="SimSun" w:hAnsi="Arial" w:cs="Arial"/>
        <w:sz w:val="14"/>
        <w:szCs w:val="14"/>
        <w:lang w:eastAsia="zh-CN"/>
      </w:rPr>
    </w:pPr>
    <w:r>
      <w:rPr>
        <w:rFonts w:ascii="Arial" w:hAnsi="Arial" w:cs="Arial"/>
        <w:color w:val="0D0D0D" w:themeColor="text1" w:themeTint="F2"/>
        <w:sz w:val="16"/>
        <w:szCs w:val="16"/>
        <w:lang w:bidi="en-US"/>
      </w:rPr>
      <w:t xml:space="preserve">       </w:t>
    </w:r>
  </w:p>
  <w:p w14:paraId="548D8B86" w14:textId="2CD499A7" w:rsidR="00E74FD9" w:rsidRDefault="00E74FD9" w:rsidP="00E74FD9">
    <w:pPr>
      <w:pStyle w:val="Encabezado"/>
      <w:tabs>
        <w:tab w:val="clear" w:pos="4252"/>
        <w:tab w:val="clear" w:pos="8504"/>
        <w:tab w:val="center" w:pos="5102"/>
      </w:tabs>
      <w:spacing w:before="60" w:after="60"/>
      <w:jc w:val="right"/>
      <w:rPr>
        <w:rFonts w:ascii="Arial" w:hAnsi="Arial" w:cs="Arial"/>
        <w:i/>
        <w:sz w:val="14"/>
        <w:szCs w:val="14"/>
      </w:rPr>
    </w:pPr>
  </w:p>
  <w:p w14:paraId="73177534" w14:textId="10E23E2F" w:rsidR="004C3137" w:rsidRDefault="004C3137" w:rsidP="00E74FD9">
    <w:pPr>
      <w:pStyle w:val="Encabezado"/>
      <w:tabs>
        <w:tab w:val="clear" w:pos="4252"/>
        <w:tab w:val="clear" w:pos="8504"/>
        <w:tab w:val="center" w:pos="5102"/>
      </w:tabs>
      <w:spacing w:before="60" w:after="60"/>
      <w:jc w:val="right"/>
      <w:rPr>
        <w:rFonts w:ascii="Arial" w:hAnsi="Arial" w:cs="Arial"/>
        <w:i/>
        <w:sz w:val="14"/>
        <w:szCs w:val="14"/>
      </w:rPr>
    </w:pPr>
  </w:p>
  <w:p w14:paraId="6E8B18C4" w14:textId="77777777" w:rsidR="004C3137" w:rsidRDefault="004C3137" w:rsidP="004C3137">
    <w:pPr>
      <w:ind w:left="7090"/>
      <w:rPr>
        <w:rFonts w:ascii="Arial" w:hAnsi="Arial" w:cs="Arial"/>
        <w:color w:val="0D0D0D" w:themeColor="text1" w:themeTint="F2"/>
        <w:sz w:val="16"/>
        <w:szCs w:val="16"/>
        <w:lang w:bidi="en-US"/>
      </w:rPr>
    </w:pPr>
  </w:p>
  <w:p w14:paraId="54BC5A12" w14:textId="6DB3E325" w:rsidR="004C3137" w:rsidRPr="00DF48E2" w:rsidRDefault="004C3137" w:rsidP="00E7571D">
    <w:pPr>
      <w:rPr>
        <w:rFonts w:ascii="Arial" w:hAnsi="Arial" w:cs="Arial"/>
        <w:color w:val="0D0D0D" w:themeColor="text1" w:themeTint="F2"/>
        <w:sz w:val="16"/>
        <w:szCs w:val="16"/>
        <w:lang w:bidi="en-US"/>
      </w:rPr>
    </w:pPr>
    <w:r>
      <w:rPr>
        <w:rFonts w:ascii="Arial" w:hAnsi="Arial" w:cs="Arial"/>
        <w:color w:val="0D0D0D" w:themeColor="text1" w:themeTint="F2"/>
        <w:sz w:val="16"/>
        <w:szCs w:val="16"/>
        <w:lang w:bidi="en-US"/>
      </w:rPr>
      <w:t xml:space="preserve"> </w:t>
    </w:r>
    <w:r w:rsidR="00194FE1">
      <w:rPr>
        <w:rFonts w:ascii="Arial" w:hAnsi="Arial" w:cs="Arial"/>
        <w:color w:val="0D0D0D" w:themeColor="text1" w:themeTint="F2"/>
        <w:sz w:val="16"/>
        <w:szCs w:val="16"/>
        <w:lang w:bidi="en-US"/>
      </w:rPr>
      <w:tab/>
    </w:r>
    <w:r w:rsidR="00194FE1">
      <w:rPr>
        <w:rFonts w:ascii="Arial" w:hAnsi="Arial" w:cs="Arial"/>
        <w:color w:val="0D0D0D" w:themeColor="text1" w:themeTint="F2"/>
        <w:sz w:val="16"/>
        <w:szCs w:val="16"/>
        <w:lang w:bidi="en-US"/>
      </w:rPr>
      <w:tab/>
    </w:r>
    <w:r w:rsidR="00194FE1">
      <w:rPr>
        <w:rFonts w:ascii="Arial" w:hAnsi="Arial" w:cs="Arial"/>
        <w:color w:val="0D0D0D" w:themeColor="text1" w:themeTint="F2"/>
        <w:sz w:val="16"/>
        <w:szCs w:val="16"/>
        <w:lang w:bidi="en-US"/>
      </w:rPr>
      <w:tab/>
    </w:r>
    <w:r w:rsidR="00194FE1">
      <w:rPr>
        <w:rFonts w:ascii="Arial" w:hAnsi="Arial" w:cs="Arial"/>
        <w:color w:val="0D0D0D" w:themeColor="text1" w:themeTint="F2"/>
        <w:sz w:val="16"/>
        <w:szCs w:val="16"/>
        <w:lang w:bidi="en-US"/>
      </w:rPr>
      <w:tab/>
    </w:r>
    <w:r w:rsidR="00194FE1">
      <w:rPr>
        <w:rFonts w:ascii="Arial" w:hAnsi="Arial" w:cs="Arial"/>
        <w:color w:val="0D0D0D" w:themeColor="text1" w:themeTint="F2"/>
        <w:sz w:val="16"/>
        <w:szCs w:val="16"/>
        <w:lang w:bidi="en-US"/>
      </w:rPr>
      <w:tab/>
    </w:r>
    <w:r w:rsidR="00194FE1">
      <w:rPr>
        <w:rFonts w:ascii="Arial" w:hAnsi="Arial" w:cs="Arial"/>
        <w:color w:val="0D0D0D" w:themeColor="text1" w:themeTint="F2"/>
        <w:sz w:val="16"/>
        <w:szCs w:val="16"/>
        <w:lang w:bidi="en-US"/>
      </w:rPr>
      <w:tab/>
    </w:r>
    <w:r w:rsidR="00194FE1">
      <w:rPr>
        <w:rFonts w:ascii="Arial" w:hAnsi="Arial" w:cs="Arial"/>
        <w:color w:val="0D0D0D" w:themeColor="text1" w:themeTint="F2"/>
        <w:sz w:val="16"/>
        <w:szCs w:val="16"/>
        <w:lang w:bidi="en-US"/>
      </w:rPr>
      <w:tab/>
      <w:t xml:space="preserve">      </w:t>
    </w:r>
    <w:r w:rsidR="009B3391">
      <w:rPr>
        <w:rFonts w:ascii="Arial" w:hAnsi="Arial" w:cs="Arial"/>
        <w:color w:val="0D0D0D" w:themeColor="text1" w:themeTint="F2"/>
        <w:sz w:val="16"/>
        <w:szCs w:val="16"/>
        <w:lang w:bidi="en-US"/>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E54D8"/>
    <w:multiLevelType w:val="hybridMultilevel"/>
    <w:tmpl w:val="4DAE9E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27D32BE"/>
    <w:multiLevelType w:val="hybridMultilevel"/>
    <w:tmpl w:val="67768196"/>
    <w:lvl w:ilvl="0" w:tplc="37341AB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4A6FB3"/>
    <w:multiLevelType w:val="hybridMultilevel"/>
    <w:tmpl w:val="87C4F2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6C22D62"/>
    <w:multiLevelType w:val="hybridMultilevel"/>
    <w:tmpl w:val="5CE8C8F4"/>
    <w:lvl w:ilvl="0" w:tplc="8EC0FCB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15:restartNumberingAfterBreak="0">
    <w:nsid w:val="2C322467"/>
    <w:multiLevelType w:val="hybridMultilevel"/>
    <w:tmpl w:val="A24E2C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85328A"/>
    <w:multiLevelType w:val="hybridMultilevel"/>
    <w:tmpl w:val="0E7860E8"/>
    <w:lvl w:ilvl="0" w:tplc="FA1214B6">
      <w:start w:val="1"/>
      <w:numFmt w:val="bullet"/>
      <w:lvlText w:val="-"/>
      <w:lvlJc w:val="left"/>
      <w:pPr>
        <w:ind w:left="720" w:hanging="360"/>
      </w:pPr>
      <w:rPr>
        <w:rFonts w:ascii="Arial" w:eastAsiaTheme="minorHAnsi" w:hAnsi="Arial" w:cs="Aria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3FF4273E"/>
    <w:multiLevelType w:val="hybridMultilevel"/>
    <w:tmpl w:val="387EB73C"/>
    <w:lvl w:ilvl="0" w:tplc="2DB28C48">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458D01AB"/>
    <w:multiLevelType w:val="multilevel"/>
    <w:tmpl w:val="0320500C"/>
    <w:lvl w:ilvl="0">
      <w:start w:val="1"/>
      <w:numFmt w:val="decimal"/>
      <w:lvlText w:val="Artículo %1."/>
      <w:lvlJc w:val="left"/>
      <w:pPr>
        <w:tabs>
          <w:tab w:val="num" w:pos="1427"/>
        </w:tabs>
        <w:ind w:left="180" w:firstLine="0"/>
      </w:pPr>
      <w:rPr>
        <w:rFonts w:ascii="Arial" w:hAnsi="Arial" w:hint="default"/>
        <w:b/>
        <w:i w:val="0"/>
        <w:sz w:val="20"/>
      </w:rPr>
    </w:lvl>
    <w:lvl w:ilvl="1">
      <w:start w:val="1"/>
      <w:numFmt w:val="decimal"/>
      <w:lvlText w:val="%2."/>
      <w:lvlJc w:val="left"/>
      <w:pPr>
        <w:tabs>
          <w:tab w:val="num" w:pos="737"/>
        </w:tabs>
        <w:ind w:left="0" w:firstLine="340"/>
      </w:pPr>
      <w:rPr>
        <w:rFonts w:ascii="Arial" w:hAnsi="Arial" w:hint="default"/>
        <w:b w:val="0"/>
        <w:i w:val="0"/>
        <w:strike w:val="0"/>
        <w:color w:val="auto"/>
        <w:sz w:val="20"/>
        <w:u w:val="none"/>
      </w:rPr>
    </w:lvl>
    <w:lvl w:ilvl="2">
      <w:start w:val="1"/>
      <w:numFmt w:val="lowerLetter"/>
      <w:lvlText w:val="%3)"/>
      <w:lvlJc w:val="left"/>
      <w:pPr>
        <w:tabs>
          <w:tab w:val="num" w:pos="737"/>
        </w:tabs>
        <w:ind w:left="0" w:firstLine="340"/>
      </w:pPr>
      <w:rPr>
        <w:rFonts w:ascii="Arial" w:hAnsi="Arial" w:hint="default"/>
        <w:b w:val="0"/>
        <w:i w:val="0"/>
        <w:sz w:val="2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54731629"/>
    <w:multiLevelType w:val="hybridMultilevel"/>
    <w:tmpl w:val="D0DC0F3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54C31310"/>
    <w:multiLevelType w:val="hybridMultilevel"/>
    <w:tmpl w:val="636EE1AA"/>
    <w:lvl w:ilvl="0" w:tplc="50A0733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0" w15:restartNumberingAfterBreak="0">
    <w:nsid w:val="6F404379"/>
    <w:multiLevelType w:val="hybridMultilevel"/>
    <w:tmpl w:val="E098E44C"/>
    <w:lvl w:ilvl="0" w:tplc="FA1214B6">
      <w:start w:val="1"/>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2DE034C"/>
    <w:multiLevelType w:val="hybridMultilevel"/>
    <w:tmpl w:val="CD7A6C7C"/>
    <w:lvl w:ilvl="0" w:tplc="608EA65E">
      <w:numFmt w:val="bullet"/>
      <w:lvlText w:val="-"/>
      <w:lvlJc w:val="left"/>
      <w:pPr>
        <w:ind w:left="786" w:hanging="360"/>
      </w:pPr>
      <w:rPr>
        <w:rFonts w:ascii="Arial" w:eastAsia="Times New Roman" w:hAnsi="Arial" w:cs="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0"/>
  </w:num>
  <w:num w:numId="4">
    <w:abstractNumId w:val="0"/>
  </w:num>
  <w:num w:numId="5">
    <w:abstractNumId w:val="6"/>
  </w:num>
  <w:num w:numId="6">
    <w:abstractNumId w:val="5"/>
  </w:num>
  <w:num w:numId="7">
    <w:abstractNumId w:val="9"/>
  </w:num>
  <w:num w:numId="8">
    <w:abstractNumId w:val="3"/>
  </w:num>
  <w:num w:numId="9">
    <w:abstractNumId w:val="4"/>
  </w:num>
  <w:num w:numId="10">
    <w:abstractNumId w:val="8"/>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 w:vendorID="64" w:dllVersion="6" w:nlCheck="1" w:checkStyle="0"/>
  <w:activeWritingStyle w:appName="MSWord" w:lang="es-ES" w:vendorID="64" w:dllVersion="4096" w:nlCheck="1" w:checkStyle="0"/>
  <w:activeWritingStyle w:appName="MSWord" w:lang="es-ES" w:vendorID="64" w:dllVersion="131078" w:nlCheck="1" w:checkStyle="0"/>
  <w:defaultTabStop w:val="709"/>
  <w:hyphenationZone w:val="425"/>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FD9"/>
    <w:rsid w:val="00002CD3"/>
    <w:rsid w:val="00005462"/>
    <w:rsid w:val="00021F52"/>
    <w:rsid w:val="00031985"/>
    <w:rsid w:val="00040454"/>
    <w:rsid w:val="00053FA5"/>
    <w:rsid w:val="0005612E"/>
    <w:rsid w:val="000604D1"/>
    <w:rsid w:val="00065228"/>
    <w:rsid w:val="00085191"/>
    <w:rsid w:val="0008592F"/>
    <w:rsid w:val="00092615"/>
    <w:rsid w:val="00097C89"/>
    <w:rsid w:val="000A759A"/>
    <w:rsid w:val="000B28F3"/>
    <w:rsid w:val="000C0E47"/>
    <w:rsid w:val="000C234E"/>
    <w:rsid w:val="000C374A"/>
    <w:rsid w:val="000D0EF5"/>
    <w:rsid w:val="000D56A9"/>
    <w:rsid w:val="000E0466"/>
    <w:rsid w:val="000E1235"/>
    <w:rsid w:val="000E35D9"/>
    <w:rsid w:val="000E3894"/>
    <w:rsid w:val="000F30DE"/>
    <w:rsid w:val="0010022D"/>
    <w:rsid w:val="00100661"/>
    <w:rsid w:val="00103C28"/>
    <w:rsid w:val="001177BF"/>
    <w:rsid w:val="001225D6"/>
    <w:rsid w:val="0012798B"/>
    <w:rsid w:val="00130C04"/>
    <w:rsid w:val="00136C7A"/>
    <w:rsid w:val="00141A57"/>
    <w:rsid w:val="0014640B"/>
    <w:rsid w:val="00155DDE"/>
    <w:rsid w:val="00156ABB"/>
    <w:rsid w:val="001627DB"/>
    <w:rsid w:val="0017106F"/>
    <w:rsid w:val="00176410"/>
    <w:rsid w:val="0018301A"/>
    <w:rsid w:val="00190B1C"/>
    <w:rsid w:val="0019257C"/>
    <w:rsid w:val="00194FE1"/>
    <w:rsid w:val="00195955"/>
    <w:rsid w:val="00196F07"/>
    <w:rsid w:val="001B3393"/>
    <w:rsid w:val="001D1345"/>
    <w:rsid w:val="001D62E3"/>
    <w:rsid w:val="00201802"/>
    <w:rsid w:val="00201DAB"/>
    <w:rsid w:val="00203CBE"/>
    <w:rsid w:val="00212DD0"/>
    <w:rsid w:val="0021314F"/>
    <w:rsid w:val="00216AFD"/>
    <w:rsid w:val="00235EEE"/>
    <w:rsid w:val="0024166B"/>
    <w:rsid w:val="00243015"/>
    <w:rsid w:val="00253AB6"/>
    <w:rsid w:val="00261486"/>
    <w:rsid w:val="00263607"/>
    <w:rsid w:val="00263998"/>
    <w:rsid w:val="00266F94"/>
    <w:rsid w:val="00275930"/>
    <w:rsid w:val="0027660F"/>
    <w:rsid w:val="00284C80"/>
    <w:rsid w:val="002A02F6"/>
    <w:rsid w:val="002A3587"/>
    <w:rsid w:val="002B2339"/>
    <w:rsid w:val="002B6121"/>
    <w:rsid w:val="002B73FD"/>
    <w:rsid w:val="002C4F5F"/>
    <w:rsid w:val="002C5244"/>
    <w:rsid w:val="002D3954"/>
    <w:rsid w:val="00311F9B"/>
    <w:rsid w:val="00314C6F"/>
    <w:rsid w:val="00316A15"/>
    <w:rsid w:val="00322231"/>
    <w:rsid w:val="00324D43"/>
    <w:rsid w:val="00331AA7"/>
    <w:rsid w:val="00332DF1"/>
    <w:rsid w:val="00334401"/>
    <w:rsid w:val="003754B2"/>
    <w:rsid w:val="003776D0"/>
    <w:rsid w:val="00396414"/>
    <w:rsid w:val="003A402E"/>
    <w:rsid w:val="003A71F3"/>
    <w:rsid w:val="003B2A6D"/>
    <w:rsid w:val="003D6ABC"/>
    <w:rsid w:val="003F0ED2"/>
    <w:rsid w:val="004020B8"/>
    <w:rsid w:val="00402366"/>
    <w:rsid w:val="00421548"/>
    <w:rsid w:val="00427C6D"/>
    <w:rsid w:val="004421B3"/>
    <w:rsid w:val="00446FF3"/>
    <w:rsid w:val="004544C6"/>
    <w:rsid w:val="00464AC3"/>
    <w:rsid w:val="00474448"/>
    <w:rsid w:val="0047566F"/>
    <w:rsid w:val="00477258"/>
    <w:rsid w:val="00490DF6"/>
    <w:rsid w:val="004B6587"/>
    <w:rsid w:val="004C09B1"/>
    <w:rsid w:val="004C3137"/>
    <w:rsid w:val="004D09D0"/>
    <w:rsid w:val="004D7F50"/>
    <w:rsid w:val="004E63AE"/>
    <w:rsid w:val="004F19C0"/>
    <w:rsid w:val="004F4DFE"/>
    <w:rsid w:val="00504CE2"/>
    <w:rsid w:val="00533DCB"/>
    <w:rsid w:val="005425B1"/>
    <w:rsid w:val="0054267F"/>
    <w:rsid w:val="005521C4"/>
    <w:rsid w:val="0055504D"/>
    <w:rsid w:val="005575CE"/>
    <w:rsid w:val="0056183F"/>
    <w:rsid w:val="00565437"/>
    <w:rsid w:val="00566FE3"/>
    <w:rsid w:val="00573A05"/>
    <w:rsid w:val="00580EE9"/>
    <w:rsid w:val="00597787"/>
    <w:rsid w:val="005A52BD"/>
    <w:rsid w:val="005A5B27"/>
    <w:rsid w:val="005D5B5B"/>
    <w:rsid w:val="005E038E"/>
    <w:rsid w:val="005E3AAE"/>
    <w:rsid w:val="006064C5"/>
    <w:rsid w:val="006266F4"/>
    <w:rsid w:val="006300BE"/>
    <w:rsid w:val="006309CE"/>
    <w:rsid w:val="00661AEE"/>
    <w:rsid w:val="00670BA5"/>
    <w:rsid w:val="00673F50"/>
    <w:rsid w:val="006A657A"/>
    <w:rsid w:val="006B2AE2"/>
    <w:rsid w:val="006C18F2"/>
    <w:rsid w:val="006D0B65"/>
    <w:rsid w:val="006D61A2"/>
    <w:rsid w:val="006F0774"/>
    <w:rsid w:val="00700982"/>
    <w:rsid w:val="007110A8"/>
    <w:rsid w:val="00715A94"/>
    <w:rsid w:val="00727024"/>
    <w:rsid w:val="00731FAB"/>
    <w:rsid w:val="00740DD0"/>
    <w:rsid w:val="00746A35"/>
    <w:rsid w:val="0075197A"/>
    <w:rsid w:val="00751DFE"/>
    <w:rsid w:val="00755BAB"/>
    <w:rsid w:val="00760F09"/>
    <w:rsid w:val="00765300"/>
    <w:rsid w:val="0078499C"/>
    <w:rsid w:val="007931AC"/>
    <w:rsid w:val="007C026E"/>
    <w:rsid w:val="007C3251"/>
    <w:rsid w:val="007C3972"/>
    <w:rsid w:val="007E0D95"/>
    <w:rsid w:val="007F011A"/>
    <w:rsid w:val="008004A0"/>
    <w:rsid w:val="008007A5"/>
    <w:rsid w:val="00801122"/>
    <w:rsid w:val="00806D60"/>
    <w:rsid w:val="00812824"/>
    <w:rsid w:val="0081317F"/>
    <w:rsid w:val="00826E0A"/>
    <w:rsid w:val="008357D5"/>
    <w:rsid w:val="00847825"/>
    <w:rsid w:val="00854AAE"/>
    <w:rsid w:val="008622B8"/>
    <w:rsid w:val="0086574C"/>
    <w:rsid w:val="00874732"/>
    <w:rsid w:val="00880E29"/>
    <w:rsid w:val="00881F7E"/>
    <w:rsid w:val="00885BA6"/>
    <w:rsid w:val="0088685D"/>
    <w:rsid w:val="00887312"/>
    <w:rsid w:val="008A3CE9"/>
    <w:rsid w:val="008A483E"/>
    <w:rsid w:val="008B7352"/>
    <w:rsid w:val="008C1935"/>
    <w:rsid w:val="008D6A02"/>
    <w:rsid w:val="008E2BD3"/>
    <w:rsid w:val="008E3544"/>
    <w:rsid w:val="008F1E4C"/>
    <w:rsid w:val="008F1E57"/>
    <w:rsid w:val="008F44BD"/>
    <w:rsid w:val="008F7A5F"/>
    <w:rsid w:val="00900453"/>
    <w:rsid w:val="00904AF0"/>
    <w:rsid w:val="009262F5"/>
    <w:rsid w:val="009426AE"/>
    <w:rsid w:val="0095023C"/>
    <w:rsid w:val="00953EE6"/>
    <w:rsid w:val="009576B5"/>
    <w:rsid w:val="009710FB"/>
    <w:rsid w:val="009818A7"/>
    <w:rsid w:val="00983538"/>
    <w:rsid w:val="009A7A70"/>
    <w:rsid w:val="009B3391"/>
    <w:rsid w:val="009C3DA0"/>
    <w:rsid w:val="009C4284"/>
    <w:rsid w:val="009C7479"/>
    <w:rsid w:val="009F2435"/>
    <w:rsid w:val="00A06875"/>
    <w:rsid w:val="00A20FDA"/>
    <w:rsid w:val="00A430B8"/>
    <w:rsid w:val="00A44754"/>
    <w:rsid w:val="00A44F67"/>
    <w:rsid w:val="00A50522"/>
    <w:rsid w:val="00A70039"/>
    <w:rsid w:val="00A7424F"/>
    <w:rsid w:val="00A8303C"/>
    <w:rsid w:val="00A932FD"/>
    <w:rsid w:val="00A94512"/>
    <w:rsid w:val="00AA691E"/>
    <w:rsid w:val="00AB23E6"/>
    <w:rsid w:val="00AF0309"/>
    <w:rsid w:val="00AF0F0D"/>
    <w:rsid w:val="00AF5188"/>
    <w:rsid w:val="00B0792D"/>
    <w:rsid w:val="00B21077"/>
    <w:rsid w:val="00B2135D"/>
    <w:rsid w:val="00B55DC6"/>
    <w:rsid w:val="00B60BFC"/>
    <w:rsid w:val="00B822F1"/>
    <w:rsid w:val="00B83998"/>
    <w:rsid w:val="00B932F7"/>
    <w:rsid w:val="00B9403C"/>
    <w:rsid w:val="00B97B7E"/>
    <w:rsid w:val="00BB6B6A"/>
    <w:rsid w:val="00BE2652"/>
    <w:rsid w:val="00BF52C0"/>
    <w:rsid w:val="00C0553D"/>
    <w:rsid w:val="00C07C6F"/>
    <w:rsid w:val="00C113B2"/>
    <w:rsid w:val="00C22047"/>
    <w:rsid w:val="00C3254F"/>
    <w:rsid w:val="00C35EDF"/>
    <w:rsid w:val="00C43036"/>
    <w:rsid w:val="00C4646D"/>
    <w:rsid w:val="00C54C4F"/>
    <w:rsid w:val="00C60C4B"/>
    <w:rsid w:val="00C62687"/>
    <w:rsid w:val="00C7438C"/>
    <w:rsid w:val="00C74A94"/>
    <w:rsid w:val="00C74F11"/>
    <w:rsid w:val="00C764C5"/>
    <w:rsid w:val="00CB06B8"/>
    <w:rsid w:val="00CB4367"/>
    <w:rsid w:val="00CD4BC9"/>
    <w:rsid w:val="00CE6376"/>
    <w:rsid w:val="00CE7CF4"/>
    <w:rsid w:val="00CF1474"/>
    <w:rsid w:val="00CF2F0D"/>
    <w:rsid w:val="00D056E4"/>
    <w:rsid w:val="00D12A8E"/>
    <w:rsid w:val="00D20457"/>
    <w:rsid w:val="00D23E76"/>
    <w:rsid w:val="00D26CFF"/>
    <w:rsid w:val="00D34E4C"/>
    <w:rsid w:val="00D364ED"/>
    <w:rsid w:val="00D3674D"/>
    <w:rsid w:val="00D36811"/>
    <w:rsid w:val="00D36999"/>
    <w:rsid w:val="00D430B2"/>
    <w:rsid w:val="00D67492"/>
    <w:rsid w:val="00D70436"/>
    <w:rsid w:val="00D87217"/>
    <w:rsid w:val="00DA029F"/>
    <w:rsid w:val="00DA2B39"/>
    <w:rsid w:val="00DA63CF"/>
    <w:rsid w:val="00DB05FF"/>
    <w:rsid w:val="00DB3830"/>
    <w:rsid w:val="00DD1106"/>
    <w:rsid w:val="00DF1881"/>
    <w:rsid w:val="00DF3E4C"/>
    <w:rsid w:val="00DF48E2"/>
    <w:rsid w:val="00DF5D08"/>
    <w:rsid w:val="00E05553"/>
    <w:rsid w:val="00E064E6"/>
    <w:rsid w:val="00E15C38"/>
    <w:rsid w:val="00E34952"/>
    <w:rsid w:val="00E4417D"/>
    <w:rsid w:val="00E47F84"/>
    <w:rsid w:val="00E50FF6"/>
    <w:rsid w:val="00E626B1"/>
    <w:rsid w:val="00E641F6"/>
    <w:rsid w:val="00E74FD9"/>
    <w:rsid w:val="00E7571D"/>
    <w:rsid w:val="00E82FDB"/>
    <w:rsid w:val="00E8784A"/>
    <w:rsid w:val="00E909CA"/>
    <w:rsid w:val="00E9551F"/>
    <w:rsid w:val="00E95A59"/>
    <w:rsid w:val="00EA1C71"/>
    <w:rsid w:val="00EA465B"/>
    <w:rsid w:val="00EC3C56"/>
    <w:rsid w:val="00EE6027"/>
    <w:rsid w:val="00EF0E0F"/>
    <w:rsid w:val="00EF69D8"/>
    <w:rsid w:val="00F01C83"/>
    <w:rsid w:val="00F03312"/>
    <w:rsid w:val="00F26862"/>
    <w:rsid w:val="00F42358"/>
    <w:rsid w:val="00F5443A"/>
    <w:rsid w:val="00F64AEA"/>
    <w:rsid w:val="00FA1C82"/>
    <w:rsid w:val="00FB0897"/>
    <w:rsid w:val="00FC29C0"/>
    <w:rsid w:val="00FD07BD"/>
    <w:rsid w:val="00FE5BCA"/>
    <w:rsid w:val="00FF238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14:docId w14:val="5A7F8474"/>
  <w15:chartTrackingRefBased/>
  <w15:docId w15:val="{7718085D-55C0-499B-A50F-F561252A5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11A"/>
    <w:pPr>
      <w:spacing w:after="0" w:line="240" w:lineRule="auto"/>
    </w:pPr>
    <w:rPr>
      <w:rFonts w:ascii="Times New Roman" w:eastAsia="Times New Roman" w:hAnsi="Times New Roman" w:cs="Times New Roman"/>
      <w:sz w:val="24"/>
      <w:szCs w:val="24"/>
      <w:lang w:eastAsia="es-ES_tradnl"/>
    </w:rPr>
  </w:style>
  <w:style w:type="paragraph" w:styleId="Ttulo3">
    <w:name w:val="heading 3"/>
    <w:basedOn w:val="Normal"/>
    <w:next w:val="Normal"/>
    <w:link w:val="Ttulo3Car"/>
    <w:uiPriority w:val="9"/>
    <w:semiHidden/>
    <w:unhideWhenUsed/>
    <w:qFormat/>
    <w:rsid w:val="005E3AAE"/>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74FD9"/>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E74FD9"/>
  </w:style>
  <w:style w:type="paragraph" w:styleId="Piedepgina">
    <w:name w:val="footer"/>
    <w:basedOn w:val="Normal"/>
    <w:link w:val="PiedepginaCar"/>
    <w:uiPriority w:val="99"/>
    <w:unhideWhenUsed/>
    <w:rsid w:val="00E74FD9"/>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E74FD9"/>
  </w:style>
  <w:style w:type="character" w:customStyle="1" w:styleId="Ttulo3Car">
    <w:name w:val="Título 3 Car"/>
    <w:basedOn w:val="Fuentedeprrafopredeter"/>
    <w:link w:val="Ttulo3"/>
    <w:uiPriority w:val="9"/>
    <w:semiHidden/>
    <w:rsid w:val="005E3AAE"/>
    <w:rPr>
      <w:rFonts w:asciiTheme="majorHAnsi" w:eastAsiaTheme="majorEastAsia" w:hAnsiTheme="majorHAnsi" w:cstheme="majorBidi"/>
      <w:color w:val="1F4D78" w:themeColor="accent1" w:themeShade="7F"/>
      <w:sz w:val="24"/>
      <w:szCs w:val="24"/>
    </w:rPr>
  </w:style>
  <w:style w:type="paragraph" w:styleId="Prrafodelista">
    <w:name w:val="List Paragraph"/>
    <w:basedOn w:val="Normal"/>
    <w:uiPriority w:val="34"/>
    <w:qFormat/>
    <w:rsid w:val="008C1935"/>
    <w:pPr>
      <w:spacing w:after="160" w:line="259" w:lineRule="auto"/>
      <w:ind w:left="720"/>
      <w:contextualSpacing/>
    </w:pPr>
    <w:rPr>
      <w:rFonts w:asciiTheme="minorHAnsi" w:eastAsiaTheme="minorHAnsi" w:hAnsiTheme="minorHAnsi" w:cstheme="minorBidi"/>
      <w:sz w:val="22"/>
      <w:szCs w:val="22"/>
      <w:lang w:eastAsia="en-US"/>
    </w:rPr>
  </w:style>
  <w:style w:type="paragraph" w:styleId="Textodeglobo">
    <w:name w:val="Balloon Text"/>
    <w:basedOn w:val="Normal"/>
    <w:link w:val="TextodegloboCar"/>
    <w:uiPriority w:val="99"/>
    <w:semiHidden/>
    <w:unhideWhenUsed/>
    <w:rsid w:val="00141A5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41A57"/>
    <w:rPr>
      <w:rFonts w:ascii="Segoe UI" w:eastAsia="Times New Roman" w:hAnsi="Segoe UI" w:cs="Segoe UI"/>
      <w:sz w:val="18"/>
      <w:szCs w:val="18"/>
      <w:lang w:eastAsia="es-ES_tradnl"/>
    </w:rPr>
  </w:style>
  <w:style w:type="character" w:styleId="Hipervnculo">
    <w:name w:val="Hyperlink"/>
    <w:basedOn w:val="Fuentedeprrafopredeter"/>
    <w:uiPriority w:val="99"/>
    <w:unhideWhenUsed/>
    <w:rsid w:val="00881F7E"/>
    <w:rPr>
      <w:color w:val="0563C1" w:themeColor="hyperlink"/>
      <w:u w:val="single"/>
    </w:rPr>
  </w:style>
  <w:style w:type="paragraph" w:customStyle="1" w:styleId="Default">
    <w:name w:val="Default"/>
    <w:rsid w:val="0026399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41699">
      <w:bodyDiv w:val="1"/>
      <w:marLeft w:val="0"/>
      <w:marRight w:val="0"/>
      <w:marTop w:val="0"/>
      <w:marBottom w:val="0"/>
      <w:divBdr>
        <w:top w:val="none" w:sz="0" w:space="0" w:color="auto"/>
        <w:left w:val="none" w:sz="0" w:space="0" w:color="auto"/>
        <w:bottom w:val="none" w:sz="0" w:space="0" w:color="auto"/>
        <w:right w:val="none" w:sz="0" w:space="0" w:color="auto"/>
      </w:divBdr>
    </w:div>
    <w:div w:id="691032654">
      <w:bodyDiv w:val="1"/>
      <w:marLeft w:val="0"/>
      <w:marRight w:val="0"/>
      <w:marTop w:val="0"/>
      <w:marBottom w:val="0"/>
      <w:divBdr>
        <w:top w:val="none" w:sz="0" w:space="0" w:color="auto"/>
        <w:left w:val="none" w:sz="0" w:space="0" w:color="auto"/>
        <w:bottom w:val="none" w:sz="0" w:space="0" w:color="auto"/>
        <w:right w:val="none" w:sz="0" w:space="0" w:color="auto"/>
      </w:divBdr>
    </w:div>
    <w:div w:id="848907741">
      <w:bodyDiv w:val="1"/>
      <w:marLeft w:val="0"/>
      <w:marRight w:val="0"/>
      <w:marTop w:val="0"/>
      <w:marBottom w:val="0"/>
      <w:divBdr>
        <w:top w:val="none" w:sz="0" w:space="0" w:color="auto"/>
        <w:left w:val="none" w:sz="0" w:space="0" w:color="auto"/>
        <w:bottom w:val="none" w:sz="0" w:space="0" w:color="auto"/>
        <w:right w:val="none" w:sz="0" w:space="0" w:color="auto"/>
      </w:divBdr>
    </w:div>
    <w:div w:id="1116220312">
      <w:bodyDiv w:val="1"/>
      <w:marLeft w:val="0"/>
      <w:marRight w:val="0"/>
      <w:marTop w:val="0"/>
      <w:marBottom w:val="0"/>
      <w:divBdr>
        <w:top w:val="none" w:sz="0" w:space="0" w:color="auto"/>
        <w:left w:val="none" w:sz="0" w:space="0" w:color="auto"/>
        <w:bottom w:val="none" w:sz="0" w:space="0" w:color="auto"/>
        <w:right w:val="none" w:sz="0" w:space="0" w:color="auto"/>
      </w:divBdr>
    </w:div>
    <w:div w:id="1122528864">
      <w:bodyDiv w:val="1"/>
      <w:marLeft w:val="0"/>
      <w:marRight w:val="0"/>
      <w:marTop w:val="0"/>
      <w:marBottom w:val="0"/>
      <w:divBdr>
        <w:top w:val="none" w:sz="0" w:space="0" w:color="auto"/>
        <w:left w:val="none" w:sz="0" w:space="0" w:color="auto"/>
        <w:bottom w:val="none" w:sz="0" w:space="0" w:color="auto"/>
        <w:right w:val="none" w:sz="0" w:space="0" w:color="auto"/>
      </w:divBdr>
    </w:div>
    <w:div w:id="1122847416">
      <w:bodyDiv w:val="1"/>
      <w:marLeft w:val="0"/>
      <w:marRight w:val="0"/>
      <w:marTop w:val="0"/>
      <w:marBottom w:val="0"/>
      <w:divBdr>
        <w:top w:val="none" w:sz="0" w:space="0" w:color="auto"/>
        <w:left w:val="none" w:sz="0" w:space="0" w:color="auto"/>
        <w:bottom w:val="none" w:sz="0" w:space="0" w:color="auto"/>
        <w:right w:val="none" w:sz="0" w:space="0" w:color="auto"/>
      </w:divBdr>
    </w:div>
    <w:div w:id="1288707249">
      <w:bodyDiv w:val="1"/>
      <w:marLeft w:val="0"/>
      <w:marRight w:val="0"/>
      <w:marTop w:val="0"/>
      <w:marBottom w:val="0"/>
      <w:divBdr>
        <w:top w:val="none" w:sz="0" w:space="0" w:color="auto"/>
        <w:left w:val="none" w:sz="0" w:space="0" w:color="auto"/>
        <w:bottom w:val="none" w:sz="0" w:space="0" w:color="auto"/>
        <w:right w:val="none" w:sz="0" w:space="0" w:color="auto"/>
      </w:divBdr>
    </w:div>
    <w:div w:id="1562330716">
      <w:bodyDiv w:val="1"/>
      <w:marLeft w:val="0"/>
      <w:marRight w:val="0"/>
      <w:marTop w:val="0"/>
      <w:marBottom w:val="0"/>
      <w:divBdr>
        <w:top w:val="none" w:sz="0" w:space="0" w:color="auto"/>
        <w:left w:val="none" w:sz="0" w:space="0" w:color="auto"/>
        <w:bottom w:val="none" w:sz="0" w:space="0" w:color="auto"/>
        <w:right w:val="none" w:sz="0" w:space="0" w:color="auto"/>
      </w:divBdr>
    </w:div>
    <w:div w:id="1829444552">
      <w:bodyDiv w:val="1"/>
      <w:marLeft w:val="0"/>
      <w:marRight w:val="0"/>
      <w:marTop w:val="0"/>
      <w:marBottom w:val="0"/>
      <w:divBdr>
        <w:top w:val="none" w:sz="0" w:space="0" w:color="auto"/>
        <w:left w:val="none" w:sz="0" w:space="0" w:color="auto"/>
        <w:bottom w:val="none" w:sz="0" w:space="0" w:color="auto"/>
        <w:right w:val="none" w:sz="0" w:space="0" w:color="auto"/>
      </w:divBdr>
    </w:div>
    <w:div w:id="189762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05C6B-3113-4F99-AA5B-4ACD9FE68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522</Words>
  <Characters>2873</Characters>
  <Application>Microsoft Office Word</Application>
  <DocSecurity>4</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Hierro Zorrilla María</dc:creator>
  <cp:keywords/>
  <dc:description/>
  <cp:lastModifiedBy>Fernández Iglesias Marta</cp:lastModifiedBy>
  <cp:revision>2</cp:revision>
  <cp:lastPrinted>2022-06-17T09:48:00Z</cp:lastPrinted>
  <dcterms:created xsi:type="dcterms:W3CDTF">2022-06-20T08:12:00Z</dcterms:created>
  <dcterms:modified xsi:type="dcterms:W3CDTF">2022-06-20T08:12:00Z</dcterms:modified>
</cp:coreProperties>
</file>