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2B5A83">
        <w:rPr>
          <w:rFonts w:ascii="Arial" w:hAnsi="Arial" w:cs="Arial"/>
          <w:b/>
          <w:bCs/>
          <w:spacing w:val="0"/>
          <w:sz w:val="22"/>
          <w:szCs w:val="22"/>
        </w:rPr>
        <w:t xml:space="preserve">ANEXO 1: </w:t>
      </w:r>
      <w:r w:rsidRPr="002B5A83">
        <w:rPr>
          <w:rFonts w:ascii="Arial" w:hAnsi="Arial" w:cs="Arial"/>
          <w:b/>
          <w:spacing w:val="0"/>
          <w:sz w:val="22"/>
          <w:szCs w:val="22"/>
        </w:rPr>
        <w:t xml:space="preserve">CONVENIO POR EL QUE SE REGULA LA CONCESIÓN DE UNA SUBVENCIÓN DIRECTA AL AYUNTAMIENTO DE </w:t>
      </w:r>
      <w:r w:rsidR="002B5A83" w:rsidRPr="002B5A83">
        <w:rPr>
          <w:rFonts w:ascii="Arial" w:hAnsi="Arial" w:cs="Arial"/>
          <w:b/>
          <w:spacing w:val="0"/>
          <w:sz w:val="22"/>
          <w:szCs w:val="22"/>
        </w:rPr>
        <w:t>TAFALLA</w:t>
      </w:r>
      <w:r w:rsidRPr="002B5A83">
        <w:rPr>
          <w:rFonts w:ascii="Arial" w:hAnsi="Arial" w:cs="Arial"/>
          <w:b/>
          <w:spacing w:val="0"/>
          <w:sz w:val="22"/>
          <w:szCs w:val="22"/>
        </w:rPr>
        <w:t xml:space="preserve"> PARA LA EJECUCIÓN DE LA OBRA DE “</w:t>
      </w:r>
      <w:r w:rsidR="002B5A83" w:rsidRPr="002B5A83">
        <w:rPr>
          <w:rFonts w:ascii="Arial" w:hAnsi="Arial" w:cs="Arial"/>
          <w:b/>
          <w:caps/>
          <w:spacing w:val="0"/>
          <w:sz w:val="22"/>
          <w:szCs w:val="22"/>
        </w:rPr>
        <w:t>Señalización, iluminación y eliminación barreras arquitectónicas en el entorno de pasos de cebra de Tafalla</w:t>
      </w:r>
      <w:r w:rsidRPr="002B5A83">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C20773" w:rsidP="00085F29">
      <w:pPr>
        <w:tabs>
          <w:tab w:val="left" w:leader="underscore" w:pos="4253"/>
          <w:tab w:val="left" w:leader="underscore" w:pos="7797"/>
        </w:tabs>
        <w:spacing w:after="240" w:line="312" w:lineRule="auto"/>
        <w:jc w:val="both"/>
        <w:rPr>
          <w:rFonts w:ascii="Arial" w:hAnsi="Arial" w:cs="Arial"/>
          <w:spacing w:val="0"/>
          <w:sz w:val="22"/>
          <w:szCs w:val="22"/>
        </w:rPr>
      </w:pPr>
      <w:r>
        <w:rPr>
          <w:rFonts w:ascii="Arial" w:hAnsi="Arial" w:cs="Arial"/>
          <w:spacing w:val="0"/>
          <w:sz w:val="22"/>
          <w:szCs w:val="22"/>
        </w:rPr>
        <w:t>En Pamplona a fecha de la firma</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2B5A83">
        <w:rPr>
          <w:rFonts w:ascii="Arial" w:hAnsi="Arial" w:cs="Arial"/>
          <w:spacing w:val="0"/>
          <w:sz w:val="22"/>
          <w:szCs w:val="22"/>
        </w:rPr>
        <w:t xml:space="preserve">DE OTRA PARTE, </w:t>
      </w:r>
      <w:r w:rsidR="002B5A83" w:rsidRPr="002B5A83">
        <w:rPr>
          <w:rFonts w:ascii="Arial" w:hAnsi="Arial" w:cs="Arial"/>
          <w:spacing w:val="0"/>
          <w:sz w:val="22"/>
          <w:szCs w:val="22"/>
        </w:rPr>
        <w:t>D. Jesús Arrizubieta Astiz</w:t>
      </w:r>
      <w:r w:rsidRPr="002B5A83">
        <w:rPr>
          <w:rFonts w:ascii="Arial" w:hAnsi="Arial" w:cs="Arial"/>
          <w:spacing w:val="0"/>
          <w:sz w:val="22"/>
          <w:szCs w:val="22"/>
        </w:rPr>
        <w:t xml:space="preserve">, alcalde del Ayuntamiento de </w:t>
      </w:r>
      <w:r w:rsidR="002B5A83" w:rsidRPr="002B5A83">
        <w:rPr>
          <w:rFonts w:ascii="Arial" w:hAnsi="Arial" w:cs="Arial"/>
          <w:spacing w:val="0"/>
          <w:sz w:val="22"/>
          <w:szCs w:val="22"/>
        </w:rPr>
        <w:t>Tafalla</w:t>
      </w:r>
      <w:r w:rsidRPr="002B5A83">
        <w:rPr>
          <w:rFonts w:ascii="Arial" w:hAnsi="Arial" w:cs="Arial"/>
          <w:spacing w:val="0"/>
          <w:sz w:val="22"/>
          <w:szCs w:val="22"/>
        </w:rPr>
        <w:t>, actuando en nombre y representación del mismo, con N.I.F. P31</w:t>
      </w:r>
      <w:r w:rsidR="002B5A83" w:rsidRPr="002B5A83">
        <w:rPr>
          <w:rFonts w:ascii="Arial" w:hAnsi="Arial" w:cs="Arial"/>
          <w:spacing w:val="0"/>
          <w:sz w:val="22"/>
          <w:szCs w:val="22"/>
        </w:rPr>
        <w:t>22700B</w:t>
      </w:r>
      <w:r w:rsidRPr="002B5A83">
        <w:rPr>
          <w:rFonts w:ascii="Arial" w:hAnsi="Arial" w:cs="Arial"/>
          <w:spacing w:val="0"/>
          <w:sz w:val="22"/>
          <w:szCs w:val="22"/>
        </w:rPr>
        <w:t xml:space="preserve"> y con dirección en Plaza </w:t>
      </w:r>
      <w:r w:rsidR="002B5A83" w:rsidRPr="002B5A83">
        <w:rPr>
          <w:rFonts w:ascii="Arial" w:hAnsi="Arial" w:cs="Arial"/>
          <w:spacing w:val="0"/>
          <w:sz w:val="22"/>
          <w:szCs w:val="22"/>
        </w:rPr>
        <w:t>de Navarra 5</w:t>
      </w:r>
      <w:r w:rsidRPr="002B5A83">
        <w:rPr>
          <w:rFonts w:ascii="Arial" w:hAnsi="Arial" w:cs="Arial"/>
          <w:spacing w:val="0"/>
          <w:sz w:val="22"/>
          <w:szCs w:val="22"/>
        </w:rPr>
        <w:t xml:space="preserve">, de </w:t>
      </w:r>
      <w:r w:rsidR="002B5A83" w:rsidRPr="002B5A83">
        <w:rPr>
          <w:rFonts w:ascii="Arial" w:hAnsi="Arial" w:cs="Arial"/>
          <w:spacing w:val="0"/>
          <w:sz w:val="22"/>
          <w:szCs w:val="22"/>
        </w:rPr>
        <w:t>Tafalla</w:t>
      </w:r>
      <w:r w:rsidRPr="002B5A83">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w:t>
      </w:r>
      <w:r w:rsidRPr="002B5A83">
        <w:rPr>
          <w:rFonts w:ascii="Arial" w:hAnsi="Arial" w:cs="Arial"/>
          <w:spacing w:val="0"/>
          <w:sz w:val="22"/>
          <w:szCs w:val="22"/>
        </w:rPr>
        <w:t xml:space="preserve">de gastos </w:t>
      </w:r>
      <w:r w:rsidR="006A673A" w:rsidRPr="002B5A83">
        <w:rPr>
          <w:rFonts w:ascii="Arial" w:hAnsi="Arial" w:cs="Arial"/>
          <w:spacing w:val="0"/>
          <w:sz w:val="22"/>
          <w:szCs w:val="22"/>
        </w:rPr>
        <w:t xml:space="preserve">210001 21300 7609 </w:t>
      </w:r>
      <w:r w:rsidR="002B5A83" w:rsidRPr="002B5A83">
        <w:rPr>
          <w:rFonts w:ascii="Arial" w:hAnsi="Arial" w:cs="Arial"/>
          <w:spacing w:val="0"/>
          <w:sz w:val="22"/>
          <w:szCs w:val="22"/>
        </w:rPr>
        <w:t>261643</w:t>
      </w:r>
      <w:r w:rsidRPr="002B5A83">
        <w:rPr>
          <w:rFonts w:ascii="Arial" w:hAnsi="Arial" w:cs="Arial"/>
          <w:spacing w:val="0"/>
          <w:sz w:val="22"/>
          <w:szCs w:val="22"/>
        </w:rPr>
        <w:t xml:space="preserve"> denominada </w:t>
      </w:r>
      <w:r w:rsidR="002B5A83" w:rsidRPr="002B5A83">
        <w:rPr>
          <w:rFonts w:ascii="Arial" w:hAnsi="Arial" w:cs="Arial"/>
          <w:spacing w:val="0"/>
          <w:sz w:val="22"/>
          <w:szCs w:val="22"/>
        </w:rPr>
        <w:t>“(E) Señalización, iluminación y eliminación barreras arquitectónicas en el entorno de pasos de cebra de Tafalla</w:t>
      </w:r>
      <w:r w:rsidRPr="002B5A83">
        <w:rPr>
          <w:rFonts w:ascii="Arial" w:hAnsi="Arial" w:cs="Arial"/>
          <w:spacing w:val="0"/>
          <w:sz w:val="22"/>
          <w:szCs w:val="22"/>
        </w:rPr>
        <w:t xml:space="preserve">” por un importe máximo total de </w:t>
      </w:r>
      <w:r w:rsidR="002B5A83" w:rsidRPr="002B5A83">
        <w:rPr>
          <w:rFonts w:ascii="Arial" w:hAnsi="Arial" w:cs="Arial"/>
          <w:spacing w:val="0"/>
          <w:sz w:val="22"/>
          <w:szCs w:val="22"/>
        </w:rPr>
        <w:t>6</w:t>
      </w:r>
      <w:r w:rsidR="006A673A" w:rsidRPr="002B5A83">
        <w:rPr>
          <w:rFonts w:ascii="Arial" w:hAnsi="Arial" w:cs="Arial"/>
          <w:spacing w:val="0"/>
          <w:sz w:val="22"/>
          <w:szCs w:val="22"/>
        </w:rPr>
        <w:t>0.000</w:t>
      </w:r>
      <w:r w:rsidRPr="002B5A83">
        <w:rPr>
          <w:rFonts w:ascii="Arial" w:hAnsi="Arial" w:cs="Arial"/>
          <w:spacing w:val="0"/>
          <w:sz w:val="22"/>
          <w:szCs w:val="22"/>
        </w:rPr>
        <w:t xml:space="preserve"> euros y cuyo beneficiario es el Ayuntamiento de </w:t>
      </w:r>
      <w:r w:rsidR="002B5A83" w:rsidRPr="002B5A83">
        <w:rPr>
          <w:rFonts w:ascii="Arial" w:hAnsi="Arial" w:cs="Arial"/>
          <w:spacing w:val="0"/>
          <w:sz w:val="22"/>
          <w:szCs w:val="22"/>
        </w:rPr>
        <w:t>Tafalla</w:t>
      </w:r>
      <w:r w:rsidRPr="002B5A83">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620A05">
        <w:rPr>
          <w:rFonts w:ascii="Arial" w:hAnsi="Arial" w:cs="Arial"/>
          <w:spacing w:val="0"/>
          <w:sz w:val="22"/>
          <w:szCs w:val="22"/>
        </w:rPr>
        <w:t xml:space="preserve">2º. Consta en el expediente un proyecto, entregado mediante instancia el </w:t>
      </w:r>
      <w:r w:rsidR="00C056A4">
        <w:rPr>
          <w:rFonts w:ascii="Arial" w:hAnsi="Arial" w:cs="Arial"/>
          <w:spacing w:val="0"/>
          <w:sz w:val="22"/>
          <w:szCs w:val="22"/>
        </w:rPr>
        <w:t>0</w:t>
      </w:r>
      <w:r w:rsidR="006A673A" w:rsidRPr="00620A05">
        <w:rPr>
          <w:rFonts w:ascii="Arial" w:hAnsi="Arial" w:cs="Arial"/>
          <w:spacing w:val="0"/>
          <w:sz w:val="22"/>
          <w:szCs w:val="22"/>
        </w:rPr>
        <w:t>1</w:t>
      </w:r>
      <w:r w:rsidRPr="00620A05">
        <w:rPr>
          <w:rFonts w:ascii="Arial" w:hAnsi="Arial" w:cs="Arial"/>
          <w:spacing w:val="0"/>
          <w:sz w:val="22"/>
          <w:szCs w:val="22"/>
        </w:rPr>
        <w:t xml:space="preserve"> de </w:t>
      </w:r>
      <w:r w:rsidR="00620A05" w:rsidRPr="00620A05">
        <w:rPr>
          <w:rFonts w:ascii="Arial" w:hAnsi="Arial" w:cs="Arial"/>
          <w:spacing w:val="0"/>
          <w:sz w:val="22"/>
          <w:szCs w:val="22"/>
        </w:rPr>
        <w:t>junio de 2022</w:t>
      </w:r>
      <w:r w:rsidRPr="00620A05">
        <w:rPr>
          <w:rFonts w:ascii="Arial" w:hAnsi="Arial" w:cs="Arial"/>
          <w:spacing w:val="0"/>
          <w:sz w:val="22"/>
          <w:szCs w:val="22"/>
        </w:rPr>
        <w:t xml:space="preserve">, con las actuaciones que el Ayuntamiento de </w:t>
      </w:r>
      <w:r w:rsidR="002B5A83" w:rsidRPr="00620A05">
        <w:rPr>
          <w:rFonts w:ascii="Arial" w:hAnsi="Arial" w:cs="Arial"/>
          <w:spacing w:val="0"/>
          <w:sz w:val="22"/>
          <w:szCs w:val="22"/>
        </w:rPr>
        <w:t>Tafalla</w:t>
      </w:r>
      <w:r w:rsidRPr="00620A05">
        <w:rPr>
          <w:rFonts w:ascii="Arial" w:hAnsi="Arial" w:cs="Arial"/>
          <w:spacing w:val="0"/>
          <w:sz w:val="22"/>
          <w:szCs w:val="22"/>
        </w:rPr>
        <w:t xml:space="preserve"> pretende realizar con cargo a </w:t>
      </w:r>
      <w:r w:rsidRPr="00A70EBB">
        <w:rPr>
          <w:rFonts w:ascii="Arial" w:hAnsi="Arial" w:cs="Arial"/>
          <w:spacing w:val="0"/>
          <w:sz w:val="22"/>
          <w:szCs w:val="22"/>
        </w:rPr>
        <w:t xml:space="preserve">la mencionada partida por un importe de </w:t>
      </w:r>
      <w:r w:rsidR="00A70EBB" w:rsidRPr="00A70EBB">
        <w:rPr>
          <w:rFonts w:ascii="Arial" w:hAnsi="Arial" w:cs="Arial"/>
          <w:spacing w:val="0"/>
          <w:sz w:val="22"/>
          <w:szCs w:val="22"/>
        </w:rPr>
        <w:t>55.041,05</w:t>
      </w:r>
      <w:r w:rsidRPr="00A70EBB">
        <w:rPr>
          <w:rFonts w:ascii="Arial" w:hAnsi="Arial" w:cs="Arial"/>
          <w:spacing w:val="0"/>
          <w:sz w:val="22"/>
          <w:szCs w:val="22"/>
        </w:rPr>
        <w:t xml:space="preserve"> € (IVA incluido). Las obras consisten en </w:t>
      </w:r>
      <w:r w:rsidR="00A70EBB" w:rsidRPr="00A70EBB">
        <w:rPr>
          <w:rFonts w:ascii="Arial" w:hAnsi="Arial" w:cs="Arial"/>
          <w:spacing w:val="0"/>
          <w:sz w:val="22"/>
          <w:szCs w:val="22"/>
        </w:rPr>
        <w:t>la renovación y ampliación de los</w:t>
      </w:r>
      <w:r w:rsidR="00EF42AF">
        <w:rPr>
          <w:rFonts w:ascii="Arial" w:hAnsi="Arial" w:cs="Arial"/>
          <w:spacing w:val="0"/>
          <w:sz w:val="22"/>
          <w:szCs w:val="22"/>
        </w:rPr>
        <w:t xml:space="preserve"> </w:t>
      </w:r>
      <w:r w:rsidR="00A70EBB" w:rsidRPr="00A70EBB">
        <w:rPr>
          <w:rFonts w:ascii="Arial" w:hAnsi="Arial" w:cs="Arial"/>
          <w:spacing w:val="0"/>
          <w:sz w:val="22"/>
          <w:szCs w:val="22"/>
        </w:rPr>
        <w:t xml:space="preserve">pasos de peatones en el entorno del Mercado Municipal de </w:t>
      </w:r>
      <w:r w:rsidR="00A70EBB" w:rsidRPr="00F21118">
        <w:rPr>
          <w:rFonts w:ascii="Arial" w:hAnsi="Arial" w:cs="Arial"/>
          <w:spacing w:val="0"/>
          <w:sz w:val="22"/>
          <w:szCs w:val="22"/>
        </w:rPr>
        <w:t>Tafalla</w:t>
      </w:r>
      <w:r w:rsidR="00F21118" w:rsidRPr="00F21118">
        <w:rPr>
          <w:rFonts w:ascii="Arial" w:hAnsi="Arial" w:cs="Arial"/>
          <w:spacing w:val="0"/>
          <w:sz w:val="22"/>
          <w:szCs w:val="22"/>
        </w:rPr>
        <w:t>, delimitado por las calles Escuelas Pías, Mayor y Plaza del Mercado</w:t>
      </w:r>
      <w:r w:rsidR="00EF42AF">
        <w:rPr>
          <w:rFonts w:ascii="Arial" w:hAnsi="Arial" w:cs="Arial"/>
          <w:spacing w:val="0"/>
          <w:sz w:val="22"/>
          <w:szCs w:val="22"/>
        </w:rPr>
        <w:t xml:space="preserve">, </w:t>
      </w:r>
      <w:r w:rsidR="00A70EBB">
        <w:rPr>
          <w:rFonts w:ascii="Arial" w:hAnsi="Arial" w:cs="Arial"/>
          <w:spacing w:val="0"/>
          <w:sz w:val="22"/>
          <w:szCs w:val="22"/>
        </w:rPr>
        <w:t>con el obj</w:t>
      </w:r>
      <w:r w:rsidR="00765872">
        <w:rPr>
          <w:rFonts w:ascii="Arial" w:hAnsi="Arial" w:cs="Arial"/>
          <w:spacing w:val="0"/>
          <w:sz w:val="22"/>
          <w:szCs w:val="22"/>
        </w:rPr>
        <w:t>eto de dar accesibilidad y mayor prioridad</w:t>
      </w:r>
      <w:r w:rsidR="00F21118">
        <w:rPr>
          <w:rFonts w:ascii="Arial" w:hAnsi="Arial" w:cs="Arial"/>
          <w:spacing w:val="0"/>
          <w:sz w:val="22"/>
          <w:szCs w:val="22"/>
        </w:rPr>
        <w:t xml:space="preserve"> al peatón</w:t>
      </w:r>
      <w:r w:rsidR="00765872">
        <w:rPr>
          <w:rFonts w:ascii="Arial" w:hAnsi="Arial" w:cs="Arial"/>
          <w:spacing w:val="0"/>
          <w:sz w:val="22"/>
          <w:szCs w:val="22"/>
        </w:rPr>
        <w:t xml:space="preserve"> frente al tránsito vehicular.</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Por todo ello, en virtud de lo expuesto y al amparo de lo establecido en la Ley Foral 11/2005, de 9 de noviembre, de subvenciones, artículo 17</w:t>
      </w:r>
      <w:r w:rsidR="00C20773">
        <w:rPr>
          <w:rFonts w:ascii="Arial" w:hAnsi="Arial" w:cs="Arial"/>
          <w:spacing w:val="0"/>
          <w:sz w:val="22"/>
          <w:szCs w:val="22"/>
        </w:rPr>
        <w:t>.2.</w:t>
      </w:r>
      <w:r w:rsidRPr="000664E7">
        <w:rPr>
          <w:rFonts w:ascii="Arial" w:hAnsi="Arial" w:cs="Arial"/>
          <w:spacing w:val="0"/>
          <w:sz w:val="22"/>
          <w:szCs w:val="22"/>
        </w:rPr>
        <w:t xml:space="preserve">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2B5A83">
        <w:rPr>
          <w:rFonts w:ascii="Arial" w:hAnsi="Arial" w:cs="Arial"/>
          <w:spacing w:val="0"/>
          <w:sz w:val="22"/>
          <w:szCs w:val="22"/>
        </w:rPr>
        <w:t xml:space="preserve">Es objeto del presente convenio fijar las bases reguladoras de la concesión directa </w:t>
      </w:r>
      <w:r w:rsidR="00C20773">
        <w:rPr>
          <w:rFonts w:ascii="Arial" w:hAnsi="Arial" w:cs="Arial"/>
          <w:spacing w:val="0"/>
          <w:sz w:val="22"/>
          <w:szCs w:val="22"/>
        </w:rPr>
        <w:t xml:space="preserve">de </w:t>
      </w:r>
      <w:r w:rsidRPr="002B5A83">
        <w:rPr>
          <w:rFonts w:ascii="Arial" w:hAnsi="Arial" w:cs="Arial"/>
          <w:spacing w:val="0"/>
          <w:sz w:val="22"/>
          <w:szCs w:val="22"/>
        </w:rPr>
        <w:t xml:space="preserve">una subvención, a través de la Dirección General de Administración Local y Despoblación, al Ayuntamiento de </w:t>
      </w:r>
      <w:r w:rsidR="002B5A83" w:rsidRPr="002B5A83">
        <w:rPr>
          <w:rFonts w:ascii="Arial" w:hAnsi="Arial" w:cs="Arial"/>
          <w:spacing w:val="0"/>
          <w:sz w:val="22"/>
          <w:szCs w:val="22"/>
        </w:rPr>
        <w:t>Tafalla</w:t>
      </w:r>
      <w:r w:rsidRPr="002B5A83">
        <w:rPr>
          <w:rFonts w:ascii="Arial" w:hAnsi="Arial" w:cs="Arial"/>
          <w:spacing w:val="0"/>
          <w:sz w:val="22"/>
          <w:szCs w:val="22"/>
        </w:rPr>
        <w:t>, para financiar la ejecución de la obra de “</w:t>
      </w:r>
      <w:r w:rsidR="002B5A83" w:rsidRPr="002B5A83">
        <w:rPr>
          <w:rFonts w:ascii="Arial" w:hAnsi="Arial" w:cs="Arial"/>
          <w:spacing w:val="0"/>
          <w:sz w:val="22"/>
          <w:szCs w:val="22"/>
        </w:rPr>
        <w:t>Señalización, iluminación y eliminación barreras arquitectónicas en el entorno de pasos de cebra de Tafalla</w:t>
      </w:r>
      <w:r w:rsidRPr="002B5A83">
        <w:rPr>
          <w:rFonts w:ascii="Arial" w:hAnsi="Arial" w:cs="Arial"/>
          <w:spacing w:val="0"/>
          <w:sz w:val="22"/>
          <w:szCs w:val="22"/>
        </w:rPr>
        <w:t>” de la Entidad Local.</w:t>
      </w:r>
    </w:p>
    <w:p w:rsidR="000664E7" w:rsidRPr="000664E7" w:rsidRDefault="000664E7" w:rsidP="002B5A83">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C6129">
        <w:rPr>
          <w:rFonts w:ascii="Arial" w:hAnsi="Arial" w:cs="Arial"/>
          <w:spacing w:val="0"/>
          <w:sz w:val="22"/>
          <w:szCs w:val="22"/>
        </w:rPr>
        <w:t>:</w:t>
      </w:r>
      <w:r w:rsidRPr="000664E7">
        <w:rPr>
          <w:rFonts w:ascii="Arial" w:hAnsi="Arial" w:cs="Arial"/>
          <w:spacing w:val="0"/>
          <w:sz w:val="22"/>
          <w:szCs w:val="22"/>
        </w:rPr>
        <w:t xml:space="preserve"> </w:t>
      </w:r>
      <w:r w:rsidR="002B5A83" w:rsidRPr="002B5A83">
        <w:rPr>
          <w:rFonts w:ascii="Arial" w:hAnsi="Arial" w:cs="Arial"/>
          <w:spacing w:val="0"/>
          <w:sz w:val="22"/>
          <w:szCs w:val="22"/>
        </w:rPr>
        <w:t>Con esta actuación se pretende aumentar la seguridad y la accesibilidad de parte de los pasos de cebra presentes en el municipio.</w:t>
      </w:r>
      <w:r w:rsidRPr="002B5A83">
        <w:rPr>
          <w:rFonts w:ascii="Arial" w:hAnsi="Arial" w:cs="Arial"/>
          <w:spacing w:val="0"/>
          <w:sz w:val="22"/>
          <w:szCs w:val="22"/>
        </w:rPr>
        <w:t xml:space="preserve"> El proyecto presentado</w:t>
      </w:r>
      <w:r w:rsidRPr="001C6129">
        <w:rPr>
          <w:rFonts w:ascii="Arial" w:hAnsi="Arial" w:cs="Arial"/>
          <w:spacing w:val="0"/>
          <w:sz w:val="22"/>
          <w:szCs w:val="22"/>
        </w:rPr>
        <w:t xml:space="preserve"> se adecúa al objeto de la subvención y a la motivación de la enmienda. Su finalidad es de utilidad pública.</w:t>
      </w:r>
      <w:r w:rsidRPr="000664E7">
        <w:rPr>
          <w:rFonts w:ascii="Arial" w:hAnsi="Arial" w:cs="Arial"/>
          <w:spacing w:val="0"/>
          <w:sz w:val="22"/>
          <w:szCs w:val="22"/>
        </w:rPr>
        <w:t xml:space="preserve"> </w:t>
      </w:r>
    </w:p>
    <w:p w:rsidR="000664E7" w:rsidRPr="00ED17A5" w:rsidRDefault="000664E7" w:rsidP="000664E7">
      <w:pPr>
        <w:spacing w:after="240" w:line="317" w:lineRule="auto"/>
        <w:ind w:left="-5" w:hanging="10"/>
        <w:jc w:val="both"/>
        <w:rPr>
          <w:rFonts w:ascii="Arial" w:hAnsi="Arial" w:cs="Arial"/>
          <w:spacing w:val="0"/>
          <w:sz w:val="22"/>
          <w:szCs w:val="22"/>
        </w:rPr>
      </w:pPr>
      <w:r w:rsidRPr="00ED17A5">
        <w:rPr>
          <w:rFonts w:ascii="Arial" w:hAnsi="Arial" w:cs="Arial"/>
          <w:spacing w:val="0"/>
          <w:sz w:val="22"/>
          <w:szCs w:val="22"/>
        </w:rPr>
        <w:t xml:space="preserve">La actuación </w:t>
      </w:r>
      <w:r w:rsidR="001C6129" w:rsidRPr="00ED17A5">
        <w:rPr>
          <w:rFonts w:ascii="Arial" w:hAnsi="Arial" w:cs="Arial"/>
          <w:spacing w:val="0"/>
          <w:sz w:val="22"/>
          <w:szCs w:val="22"/>
        </w:rPr>
        <w:t>definida en el proyecto</w:t>
      </w:r>
      <w:r w:rsidR="00F21118" w:rsidRPr="00ED17A5">
        <w:rPr>
          <w:rFonts w:ascii="Arial" w:hAnsi="Arial" w:cs="Arial"/>
          <w:spacing w:val="0"/>
          <w:sz w:val="22"/>
          <w:szCs w:val="22"/>
        </w:rPr>
        <w:t xml:space="preserve"> consiste en:</w:t>
      </w:r>
    </w:p>
    <w:p w:rsidR="00F21118" w:rsidRPr="00ED17A5" w:rsidRDefault="00F21118" w:rsidP="00ED17A5">
      <w:pPr>
        <w:numPr>
          <w:ilvl w:val="0"/>
          <w:numId w:val="20"/>
        </w:numPr>
        <w:spacing w:after="80" w:line="288" w:lineRule="auto"/>
        <w:ind w:left="851" w:hanging="284"/>
        <w:rPr>
          <w:rFonts w:ascii="Arial" w:hAnsi="Arial" w:cs="Arial"/>
          <w:spacing w:val="0"/>
          <w:sz w:val="22"/>
          <w:szCs w:val="22"/>
        </w:rPr>
      </w:pPr>
      <w:r w:rsidRPr="00ED17A5">
        <w:rPr>
          <w:rFonts w:ascii="Arial" w:hAnsi="Arial" w:cs="Arial"/>
          <w:spacing w:val="0"/>
          <w:sz w:val="22"/>
          <w:szCs w:val="22"/>
        </w:rPr>
        <w:t>Demolición y levantado del pavimento actual, separando y seleccionando las piedras existentes para su posterior utilización.</w:t>
      </w:r>
    </w:p>
    <w:p w:rsidR="00F21118" w:rsidRPr="00926156" w:rsidRDefault="00F21118" w:rsidP="00926156">
      <w:pPr>
        <w:numPr>
          <w:ilvl w:val="0"/>
          <w:numId w:val="20"/>
        </w:numPr>
        <w:spacing w:after="80" w:line="288" w:lineRule="auto"/>
        <w:ind w:left="851" w:hanging="284"/>
        <w:rPr>
          <w:rFonts w:ascii="Arial" w:hAnsi="Arial" w:cs="Arial"/>
          <w:spacing w:val="0"/>
          <w:sz w:val="22"/>
          <w:szCs w:val="22"/>
        </w:rPr>
      </w:pPr>
      <w:r w:rsidRPr="00ED17A5">
        <w:rPr>
          <w:rFonts w:ascii="Arial" w:hAnsi="Arial" w:cs="Arial"/>
          <w:spacing w:val="0"/>
          <w:sz w:val="22"/>
          <w:szCs w:val="22"/>
        </w:rPr>
        <w:t>Ejecuci</w:t>
      </w:r>
      <w:r w:rsidR="00926156">
        <w:rPr>
          <w:rFonts w:ascii="Arial" w:hAnsi="Arial" w:cs="Arial"/>
          <w:spacing w:val="0"/>
          <w:sz w:val="22"/>
          <w:szCs w:val="22"/>
        </w:rPr>
        <w:t>ón de los nuevos sumideros y r</w:t>
      </w:r>
      <w:r w:rsidRPr="00926156">
        <w:rPr>
          <w:rFonts w:ascii="Arial" w:hAnsi="Arial" w:cs="Arial"/>
          <w:spacing w:val="0"/>
          <w:sz w:val="22"/>
          <w:szCs w:val="22"/>
        </w:rPr>
        <w:t>ecrecido y nivelación de arquetas.</w:t>
      </w:r>
    </w:p>
    <w:p w:rsidR="00F21118" w:rsidRPr="00ED17A5" w:rsidRDefault="00F21118" w:rsidP="00ED17A5">
      <w:pPr>
        <w:numPr>
          <w:ilvl w:val="0"/>
          <w:numId w:val="20"/>
        </w:numPr>
        <w:spacing w:after="80" w:line="288" w:lineRule="auto"/>
        <w:ind w:left="851" w:hanging="284"/>
        <w:rPr>
          <w:rFonts w:ascii="Arial" w:hAnsi="Arial" w:cs="Arial"/>
          <w:spacing w:val="0"/>
          <w:sz w:val="22"/>
          <w:szCs w:val="22"/>
        </w:rPr>
      </w:pPr>
      <w:r w:rsidRPr="00ED17A5">
        <w:rPr>
          <w:rFonts w:ascii="Arial" w:hAnsi="Arial" w:cs="Arial"/>
          <w:spacing w:val="0"/>
          <w:sz w:val="22"/>
          <w:szCs w:val="22"/>
        </w:rPr>
        <w:t>Ejecución de nuevos pasos de peatones</w:t>
      </w:r>
      <w:r w:rsidR="00ED17A5" w:rsidRPr="00ED17A5">
        <w:rPr>
          <w:rFonts w:ascii="Arial" w:hAnsi="Arial" w:cs="Arial"/>
          <w:spacing w:val="0"/>
          <w:sz w:val="22"/>
          <w:szCs w:val="22"/>
        </w:rPr>
        <w:t xml:space="preserve"> sobreelevados</w:t>
      </w:r>
      <w:r w:rsidRPr="00ED17A5">
        <w:rPr>
          <w:rFonts w:ascii="Arial" w:hAnsi="Arial" w:cs="Arial"/>
          <w:spacing w:val="0"/>
          <w:sz w:val="22"/>
          <w:szCs w:val="22"/>
        </w:rPr>
        <w:t xml:space="preserve"> ajustando la nueva geometría a la calzada y acera adyacente.</w:t>
      </w:r>
    </w:p>
    <w:p w:rsidR="00F21118" w:rsidRPr="00926156" w:rsidRDefault="00F21118" w:rsidP="00F22539">
      <w:pPr>
        <w:numPr>
          <w:ilvl w:val="0"/>
          <w:numId w:val="20"/>
        </w:numPr>
        <w:spacing w:after="80" w:line="288" w:lineRule="auto"/>
        <w:ind w:left="851" w:hanging="284"/>
        <w:rPr>
          <w:rFonts w:ascii="Arial" w:hAnsi="Arial" w:cs="Arial"/>
          <w:spacing w:val="0"/>
          <w:sz w:val="22"/>
          <w:szCs w:val="22"/>
        </w:rPr>
      </w:pPr>
      <w:r w:rsidRPr="00926156">
        <w:rPr>
          <w:rFonts w:ascii="Arial" w:hAnsi="Arial" w:cs="Arial"/>
          <w:spacing w:val="0"/>
          <w:sz w:val="22"/>
          <w:szCs w:val="22"/>
        </w:rPr>
        <w:t>Pavimentación de pasos de peatones con losa de piedra natural y reposición de la pavimentación en la zona afectada.</w:t>
      </w:r>
      <w:r w:rsidR="00926156" w:rsidRPr="00926156">
        <w:rPr>
          <w:rFonts w:ascii="Arial" w:hAnsi="Arial" w:cs="Arial"/>
          <w:spacing w:val="0"/>
          <w:sz w:val="22"/>
          <w:szCs w:val="22"/>
        </w:rPr>
        <w:t xml:space="preserve"> </w:t>
      </w:r>
      <w:r w:rsidRPr="00926156">
        <w:rPr>
          <w:rFonts w:ascii="Arial" w:hAnsi="Arial" w:cs="Arial"/>
          <w:spacing w:val="0"/>
          <w:sz w:val="22"/>
          <w:szCs w:val="22"/>
        </w:rPr>
        <w:t>Señalización horizontal</w:t>
      </w:r>
      <w:r w:rsidR="00ED17A5" w:rsidRPr="00926156">
        <w:rPr>
          <w:rFonts w:ascii="Arial" w:hAnsi="Arial" w:cs="Arial"/>
          <w:spacing w:val="0"/>
          <w:sz w:val="22"/>
          <w:szCs w:val="22"/>
        </w:rPr>
        <w:t>.</w:t>
      </w:r>
    </w:p>
    <w:p w:rsidR="00ED17A5" w:rsidRPr="00ED17A5" w:rsidRDefault="00ED17A5" w:rsidP="00ED17A5">
      <w:pPr>
        <w:spacing w:after="80" w:line="288" w:lineRule="auto"/>
        <w:ind w:left="851"/>
        <w:rPr>
          <w:rFonts w:ascii="Arial" w:hAnsi="Arial" w:cs="Arial"/>
          <w:spacing w:val="0"/>
          <w:sz w:val="22"/>
          <w:szCs w:val="22"/>
        </w:rPr>
      </w:pP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2B5A83">
        <w:rPr>
          <w:rFonts w:ascii="Arial" w:hAnsi="Arial" w:cs="Arial"/>
          <w:spacing w:val="0"/>
          <w:sz w:val="22"/>
          <w:szCs w:val="22"/>
        </w:rPr>
        <w:t xml:space="preserve">El Ayuntamiento de </w:t>
      </w:r>
      <w:r w:rsidR="002B5A83" w:rsidRPr="002B5A83">
        <w:rPr>
          <w:rFonts w:ascii="Arial" w:hAnsi="Arial" w:cs="Arial"/>
          <w:spacing w:val="0"/>
          <w:sz w:val="22"/>
          <w:szCs w:val="22"/>
        </w:rPr>
        <w:t>Tafalla</w:t>
      </w:r>
      <w:r w:rsidRPr="002B5A83">
        <w:rPr>
          <w:rFonts w:ascii="Arial" w:hAnsi="Arial" w:cs="Arial"/>
          <w:spacing w:val="0"/>
          <w:sz w:val="22"/>
          <w:szCs w:val="22"/>
        </w:rPr>
        <w:t xml:space="preserve"> recibirá de la Dirección General de Administración Local y Despoblación una subvención por importe máximo de </w:t>
      </w:r>
      <w:r w:rsidR="00EF42AF">
        <w:rPr>
          <w:rFonts w:ascii="Arial" w:hAnsi="Arial" w:cs="Arial"/>
          <w:spacing w:val="0"/>
          <w:sz w:val="22"/>
          <w:szCs w:val="22"/>
        </w:rPr>
        <w:t>55.041,05</w:t>
      </w:r>
      <w:r w:rsidRPr="002B5A83">
        <w:rPr>
          <w:rFonts w:ascii="Arial" w:hAnsi="Arial" w:cs="Arial"/>
          <w:spacing w:val="0"/>
          <w:sz w:val="22"/>
          <w:szCs w:val="22"/>
        </w:rPr>
        <w:t xml:space="preserve"> euros, que se abonarán con cargo a la partida </w:t>
      </w:r>
      <w:r w:rsidR="001C6129" w:rsidRPr="002B5A83">
        <w:rPr>
          <w:rFonts w:ascii="Arial" w:hAnsi="Arial" w:cs="Arial"/>
          <w:spacing w:val="0"/>
          <w:sz w:val="22"/>
          <w:szCs w:val="22"/>
        </w:rPr>
        <w:t xml:space="preserve">210001 21300 7609 </w:t>
      </w:r>
      <w:r w:rsidR="002B5A83" w:rsidRPr="002B5A83">
        <w:rPr>
          <w:rFonts w:ascii="Arial" w:hAnsi="Arial" w:cs="Arial"/>
          <w:spacing w:val="0"/>
          <w:sz w:val="22"/>
          <w:szCs w:val="22"/>
        </w:rPr>
        <w:t>261643</w:t>
      </w:r>
      <w:r w:rsidRPr="002B5A83">
        <w:rPr>
          <w:rFonts w:ascii="Arial" w:hAnsi="Arial" w:cs="Arial"/>
          <w:spacing w:val="0"/>
          <w:sz w:val="22"/>
          <w:szCs w:val="22"/>
        </w:rPr>
        <w:t xml:space="preserve"> denominada </w:t>
      </w:r>
      <w:r w:rsidR="002B5A83" w:rsidRPr="002B5A83">
        <w:rPr>
          <w:rFonts w:ascii="Arial" w:hAnsi="Arial" w:cs="Arial"/>
          <w:spacing w:val="0"/>
          <w:sz w:val="22"/>
          <w:szCs w:val="22"/>
        </w:rPr>
        <w:t>“(E) Señalización, iluminación y eliminación barreras arquitectónicas en el entorno de pasos de cebra de Tafalla</w:t>
      </w:r>
      <w:r w:rsidR="001C6129" w:rsidRPr="002B5A83">
        <w:rPr>
          <w:rFonts w:ascii="Arial" w:hAnsi="Arial" w:cs="Arial"/>
          <w:spacing w:val="0"/>
          <w:sz w:val="22"/>
          <w:szCs w:val="22"/>
        </w:rPr>
        <w:t>”</w:t>
      </w:r>
      <w:r w:rsidRPr="002B5A83">
        <w:rPr>
          <w:rFonts w:ascii="Arial" w:hAnsi="Arial" w:cs="Arial"/>
          <w:spacing w:val="0"/>
          <w:sz w:val="22"/>
          <w:szCs w:val="22"/>
        </w:rPr>
        <w:t xml:space="preserve"> del Presupuesto de Gastos de 202</w:t>
      </w:r>
      <w:r w:rsidR="001C6129" w:rsidRPr="002B5A83">
        <w:rPr>
          <w:rFonts w:ascii="Arial" w:hAnsi="Arial" w:cs="Arial"/>
          <w:spacing w:val="0"/>
          <w:sz w:val="22"/>
          <w:szCs w:val="22"/>
        </w:rPr>
        <w:t>2</w:t>
      </w:r>
      <w:r w:rsidRPr="002B5A83">
        <w:rPr>
          <w:rFonts w:ascii="Arial" w:hAnsi="Arial" w:cs="Arial"/>
          <w:spacing w:val="0"/>
          <w:sz w:val="22"/>
          <w:szCs w:val="22"/>
        </w:rPr>
        <w:t>.</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w:t>
      </w:r>
      <w:r w:rsidRPr="001C6129">
        <w:rPr>
          <w:rFonts w:ascii="Arial" w:hAnsi="Arial" w:cs="Arial"/>
          <w:spacing w:val="0"/>
          <w:sz w:val="22"/>
          <w:szCs w:val="22"/>
        </w:rPr>
        <w:lastRenderedPageBreak/>
        <w:t xml:space="preserve">en </w:t>
      </w:r>
      <w:r w:rsidRPr="00EF42AF">
        <w:rPr>
          <w:rFonts w:ascii="Arial" w:hAnsi="Arial" w:cs="Arial"/>
          <w:spacing w:val="0"/>
          <w:sz w:val="22"/>
          <w:szCs w:val="22"/>
        </w:rPr>
        <w:t xml:space="preserve">el proyecto presentado por el Ayuntamiento de </w:t>
      </w:r>
      <w:r w:rsidR="002B5A83" w:rsidRPr="00EF42AF">
        <w:rPr>
          <w:rFonts w:ascii="Arial" w:hAnsi="Arial" w:cs="Arial"/>
          <w:spacing w:val="0"/>
          <w:sz w:val="22"/>
          <w:szCs w:val="22"/>
        </w:rPr>
        <w:t>Tafalla</w:t>
      </w:r>
      <w:r w:rsidRPr="00EF42AF">
        <w:rPr>
          <w:rFonts w:ascii="Arial" w:hAnsi="Arial" w:cs="Arial"/>
          <w:spacing w:val="0"/>
          <w:sz w:val="22"/>
          <w:szCs w:val="22"/>
        </w:rPr>
        <w:t xml:space="preserve"> el </w:t>
      </w:r>
      <w:r w:rsidR="00C056A4" w:rsidRPr="00EF42AF">
        <w:rPr>
          <w:rFonts w:ascii="Arial" w:hAnsi="Arial" w:cs="Arial"/>
          <w:spacing w:val="0"/>
          <w:sz w:val="22"/>
          <w:szCs w:val="22"/>
        </w:rPr>
        <w:t>0</w:t>
      </w:r>
      <w:r w:rsidR="001C6129" w:rsidRPr="00EF42AF">
        <w:rPr>
          <w:rFonts w:ascii="Arial" w:hAnsi="Arial" w:cs="Arial"/>
          <w:spacing w:val="0"/>
          <w:sz w:val="22"/>
          <w:szCs w:val="22"/>
        </w:rPr>
        <w:t>1</w:t>
      </w:r>
      <w:r w:rsidR="00EF42AF" w:rsidRPr="00EF42AF">
        <w:rPr>
          <w:rFonts w:ascii="Arial" w:hAnsi="Arial" w:cs="Arial"/>
          <w:spacing w:val="0"/>
          <w:sz w:val="22"/>
          <w:szCs w:val="22"/>
        </w:rPr>
        <w:t xml:space="preserve"> de junio</w:t>
      </w:r>
      <w:r w:rsidRPr="00EF42AF">
        <w:rPr>
          <w:rFonts w:ascii="Arial" w:hAnsi="Arial" w:cs="Arial"/>
          <w:spacing w:val="0"/>
          <w:sz w:val="22"/>
          <w:szCs w:val="22"/>
        </w:rPr>
        <w:t xml:space="preserve"> de 202</w:t>
      </w:r>
      <w:r w:rsidR="001C6129" w:rsidRPr="00EF42AF">
        <w:rPr>
          <w:rFonts w:ascii="Arial" w:hAnsi="Arial" w:cs="Arial"/>
          <w:spacing w:val="0"/>
          <w:sz w:val="22"/>
          <w:szCs w:val="22"/>
        </w:rPr>
        <w:t>2</w:t>
      </w:r>
      <w:r w:rsidRPr="00EF42AF">
        <w:rPr>
          <w:rFonts w:ascii="Arial" w:hAnsi="Arial" w:cs="Arial"/>
          <w:spacing w:val="0"/>
          <w:sz w:val="22"/>
          <w:szCs w:val="22"/>
        </w:rPr>
        <w:t>,</w:t>
      </w:r>
      <w:r w:rsidRPr="001C6129">
        <w:rPr>
          <w:rFonts w:ascii="Arial" w:hAnsi="Arial" w:cs="Arial"/>
          <w:spacing w:val="0"/>
          <w:sz w:val="22"/>
          <w:szCs w:val="22"/>
        </w:rPr>
        <w:t xml:space="preserve"> realizados en el plazo establecido.</w:t>
      </w:r>
    </w:p>
    <w:p w:rsidR="000664E7" w:rsidRPr="000664E7" w:rsidRDefault="000664E7" w:rsidP="00926156">
      <w:pPr>
        <w:spacing w:after="18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926156">
      <w:pPr>
        <w:spacing w:after="18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2B5A83" w:rsidRDefault="000664E7" w:rsidP="00926156">
      <w:pPr>
        <w:spacing w:after="180" w:line="288" w:lineRule="auto"/>
        <w:ind w:firstLine="284"/>
        <w:jc w:val="both"/>
        <w:rPr>
          <w:rFonts w:ascii="Arial" w:hAnsi="Arial" w:cs="Arial"/>
          <w:spacing w:val="0"/>
          <w:sz w:val="22"/>
          <w:szCs w:val="22"/>
          <w:lang w:val="es-ES" w:eastAsia="en-US"/>
        </w:rPr>
      </w:pPr>
      <w:r w:rsidRPr="002B5A83">
        <w:rPr>
          <w:rFonts w:ascii="Arial" w:hAnsi="Arial" w:cs="Arial"/>
          <w:spacing w:val="0"/>
          <w:sz w:val="22"/>
          <w:szCs w:val="22"/>
          <w:lang w:val="es-ES" w:eastAsia="en-US"/>
        </w:rPr>
        <w:t>No se admitirán los costes de actuaciones ejecutadas por medios propios</w:t>
      </w:r>
      <w:r w:rsidR="006E1577" w:rsidRPr="002B5A83">
        <w:rPr>
          <w:rFonts w:ascii="Arial" w:hAnsi="Arial" w:cs="Arial"/>
          <w:spacing w:val="0"/>
          <w:sz w:val="22"/>
          <w:szCs w:val="22"/>
          <w:lang w:val="es-ES" w:eastAsia="en-US"/>
        </w:rPr>
        <w:t>,</w:t>
      </w:r>
      <w:r w:rsidR="00443B00" w:rsidRPr="002B5A83">
        <w:rPr>
          <w:rFonts w:ascii="Arial" w:hAnsi="Arial" w:cs="Arial"/>
          <w:spacing w:val="0"/>
          <w:sz w:val="22"/>
          <w:szCs w:val="22"/>
          <w:lang w:val="es-ES" w:eastAsia="en-US"/>
        </w:rPr>
        <w:t xml:space="preserve"> </w:t>
      </w:r>
      <w:r w:rsidR="006E1577" w:rsidRPr="002B5A83">
        <w:rPr>
          <w:rFonts w:ascii="Arial" w:hAnsi="Arial" w:cs="Arial"/>
          <w:spacing w:val="0"/>
          <w:sz w:val="22"/>
          <w:szCs w:val="22"/>
          <w:lang w:val="es-ES" w:eastAsia="en-US"/>
        </w:rPr>
        <w:t xml:space="preserve">ni el coste </w:t>
      </w:r>
      <w:r w:rsidR="007B4AD2" w:rsidRPr="002B5A83">
        <w:rPr>
          <w:rFonts w:ascii="Arial" w:hAnsi="Arial" w:cs="Arial"/>
          <w:spacing w:val="0"/>
          <w:sz w:val="22"/>
          <w:szCs w:val="22"/>
          <w:lang w:val="es-ES" w:eastAsia="en-US"/>
        </w:rPr>
        <w:t xml:space="preserve">de las memorias técnicas previas a </w:t>
      </w:r>
      <w:r w:rsidR="00BC0B68" w:rsidRPr="002B5A83">
        <w:rPr>
          <w:rFonts w:ascii="Arial" w:hAnsi="Arial" w:cs="Arial"/>
          <w:spacing w:val="0"/>
          <w:sz w:val="22"/>
          <w:szCs w:val="22"/>
          <w:lang w:val="es-ES" w:eastAsia="en-US"/>
        </w:rPr>
        <w:t>l</w:t>
      </w:r>
      <w:r w:rsidR="007B4AD2" w:rsidRPr="002B5A83">
        <w:rPr>
          <w:rFonts w:ascii="Arial" w:hAnsi="Arial" w:cs="Arial"/>
          <w:spacing w:val="0"/>
          <w:sz w:val="22"/>
          <w:szCs w:val="22"/>
          <w:lang w:val="es-ES" w:eastAsia="en-US"/>
        </w:rPr>
        <w:t>a redacción del Proyecto de ejecución.</w:t>
      </w:r>
    </w:p>
    <w:p w:rsidR="000664E7" w:rsidRPr="000664E7" w:rsidRDefault="000664E7" w:rsidP="00926156">
      <w:pPr>
        <w:spacing w:after="180" w:line="288" w:lineRule="auto"/>
        <w:ind w:firstLine="284"/>
        <w:jc w:val="both"/>
        <w:rPr>
          <w:rFonts w:ascii="Arial" w:hAnsi="Arial" w:cs="Arial"/>
          <w:spacing w:val="0"/>
          <w:sz w:val="22"/>
          <w:szCs w:val="22"/>
        </w:rPr>
      </w:pPr>
      <w:r w:rsidRPr="002B5A83">
        <w:rPr>
          <w:rFonts w:ascii="Arial" w:hAnsi="Arial" w:cs="Arial"/>
          <w:spacing w:val="0"/>
          <w:sz w:val="22"/>
          <w:szCs w:val="22"/>
        </w:rPr>
        <w:t>Los tributos son gastos subvencionables cuando la entidad local los abone</w:t>
      </w:r>
      <w:r w:rsidRPr="000664E7">
        <w:rPr>
          <w:rFonts w:ascii="Arial" w:hAnsi="Arial" w:cs="Arial"/>
          <w:spacing w:val="0"/>
          <w:sz w:val="22"/>
          <w:szCs w:val="22"/>
        </w:rPr>
        <w:t xml:space="preserve"> efectivamente. En ningún caso se consideran gastos subvencionables los impuestos indirectos cuando sean susceptibles de recuperación o compensación.</w:t>
      </w:r>
    </w:p>
    <w:p w:rsidR="000664E7" w:rsidRPr="000664E7" w:rsidRDefault="000664E7" w:rsidP="00926156">
      <w:pPr>
        <w:spacing w:after="18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EF42AF"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2B5A83">
        <w:rPr>
          <w:rFonts w:ascii="Arial" w:hAnsi="Arial" w:cs="Arial"/>
          <w:spacing w:val="0"/>
          <w:sz w:val="22"/>
          <w:szCs w:val="22"/>
        </w:rPr>
        <w:t>Tafalla</w:t>
      </w:r>
      <w:r w:rsidRPr="000664E7">
        <w:rPr>
          <w:rFonts w:ascii="Arial" w:hAnsi="Arial" w:cs="Arial"/>
          <w:spacing w:val="0"/>
          <w:sz w:val="22"/>
          <w:szCs w:val="22"/>
        </w:rPr>
        <w:t xml:space="preserve"> queda sometido a las obligaciones establecidas en el artículo 9 de la Ley Foral 11/2005, de 9 de noviembre, de </w:t>
      </w:r>
      <w:r w:rsidRPr="00EF42AF">
        <w:rPr>
          <w:rFonts w:ascii="Arial" w:hAnsi="Arial" w:cs="Arial"/>
          <w:spacing w:val="0"/>
          <w:sz w:val="22"/>
          <w:szCs w:val="22"/>
        </w:rPr>
        <w:t>Subvenciones y, en particular, a las siguientes:</w:t>
      </w:r>
    </w:p>
    <w:p w:rsidR="000664E7" w:rsidRPr="00EF42AF" w:rsidRDefault="000664E7" w:rsidP="00926156">
      <w:pPr>
        <w:numPr>
          <w:ilvl w:val="0"/>
          <w:numId w:val="7"/>
        </w:numPr>
        <w:spacing w:after="80" w:line="312" w:lineRule="auto"/>
        <w:jc w:val="both"/>
        <w:rPr>
          <w:rFonts w:ascii="Arial" w:hAnsi="Arial" w:cs="Arial"/>
          <w:color w:val="FF0000"/>
          <w:spacing w:val="0"/>
          <w:sz w:val="22"/>
          <w:szCs w:val="22"/>
        </w:rPr>
      </w:pPr>
      <w:r w:rsidRPr="00EF42AF">
        <w:rPr>
          <w:rFonts w:ascii="Arial" w:hAnsi="Arial" w:cs="Arial"/>
          <w:spacing w:val="0"/>
          <w:sz w:val="22"/>
          <w:szCs w:val="22"/>
        </w:rPr>
        <w:t>Realizar y justific</w:t>
      </w:r>
      <w:r w:rsidR="00EF42AF">
        <w:rPr>
          <w:rFonts w:ascii="Arial" w:hAnsi="Arial" w:cs="Arial"/>
          <w:spacing w:val="0"/>
          <w:sz w:val="22"/>
          <w:szCs w:val="22"/>
        </w:rPr>
        <w:t xml:space="preserve">ar las actuaciones </w:t>
      </w:r>
      <w:r w:rsidR="00EF42AF" w:rsidRPr="00EF42AF">
        <w:rPr>
          <w:rFonts w:ascii="Arial" w:hAnsi="Arial" w:cs="Arial"/>
          <w:spacing w:val="0"/>
          <w:sz w:val="22"/>
          <w:szCs w:val="22"/>
        </w:rPr>
        <w:t>de las obras de renovación y ampliación de los pasos de peatones en el entorno del Mercado Municipal de Tafalla, delimitado por las calles Escuelas Pías, Mayor y Plaza del Mercado</w:t>
      </w:r>
      <w:r w:rsidRPr="00EF42AF">
        <w:rPr>
          <w:rFonts w:ascii="Arial" w:hAnsi="Arial" w:cs="Arial"/>
          <w:spacing w:val="0"/>
          <w:sz w:val="22"/>
          <w:szCs w:val="22"/>
        </w:rPr>
        <w:t xml:space="preserve">, de acuerdo al </w:t>
      </w:r>
      <w:r w:rsidR="007B4AD2" w:rsidRPr="00EF42AF">
        <w:rPr>
          <w:rFonts w:ascii="Arial" w:hAnsi="Arial" w:cs="Arial"/>
          <w:spacing w:val="0"/>
          <w:sz w:val="22"/>
          <w:szCs w:val="22"/>
        </w:rPr>
        <w:t xml:space="preserve">Proyecto de ejecución </w:t>
      </w:r>
      <w:r w:rsidRPr="00EF42AF">
        <w:rPr>
          <w:rFonts w:ascii="Arial" w:hAnsi="Arial" w:cs="Arial"/>
          <w:spacing w:val="0"/>
          <w:sz w:val="22"/>
          <w:szCs w:val="22"/>
        </w:rPr>
        <w:t>presentado.</w:t>
      </w:r>
    </w:p>
    <w:p w:rsidR="000664E7" w:rsidRPr="000664E7" w:rsidRDefault="000664E7" w:rsidP="00926156">
      <w:pPr>
        <w:numPr>
          <w:ilvl w:val="0"/>
          <w:numId w:val="7"/>
        </w:numPr>
        <w:spacing w:after="8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926156">
      <w:pPr>
        <w:numPr>
          <w:ilvl w:val="0"/>
          <w:numId w:val="7"/>
        </w:numPr>
        <w:spacing w:after="8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926156">
      <w:pPr>
        <w:numPr>
          <w:ilvl w:val="0"/>
          <w:numId w:val="7"/>
        </w:numPr>
        <w:spacing w:after="80" w:line="312" w:lineRule="auto"/>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2B5A83">
        <w:rPr>
          <w:rFonts w:ascii="Arial" w:hAnsi="Arial" w:cs="Arial"/>
          <w:spacing w:val="0"/>
          <w:sz w:val="22"/>
          <w:szCs w:val="22"/>
        </w:rPr>
        <w:t>La actuación subvencionada se realizará durante el año 202</w:t>
      </w:r>
      <w:r w:rsidR="005D22AF" w:rsidRPr="002B5A83">
        <w:rPr>
          <w:rFonts w:ascii="Arial" w:hAnsi="Arial" w:cs="Arial"/>
          <w:spacing w:val="0"/>
          <w:sz w:val="22"/>
          <w:szCs w:val="22"/>
        </w:rPr>
        <w:t>2</w:t>
      </w:r>
      <w:r w:rsidR="00443B18" w:rsidRPr="002B5A83">
        <w:rPr>
          <w:rFonts w:ascii="Arial" w:hAnsi="Arial" w:cs="Arial"/>
          <w:spacing w:val="0"/>
          <w:sz w:val="22"/>
          <w:szCs w:val="22"/>
        </w:rPr>
        <w:t xml:space="preserve"> hasta la fecha de justificación establecida</w:t>
      </w:r>
      <w:r w:rsidRPr="002B5A83">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lastRenderedPageBreak/>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926156">
      <w:pPr>
        <w:numPr>
          <w:ilvl w:val="0"/>
          <w:numId w:val="16"/>
        </w:numPr>
        <w:spacing w:after="60" w:line="288" w:lineRule="auto"/>
        <w:ind w:leftChars="231" w:left="990" w:hangingChars="192" w:hanging="422"/>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926156">
      <w:pPr>
        <w:numPr>
          <w:ilvl w:val="0"/>
          <w:numId w:val="16"/>
        </w:numPr>
        <w:spacing w:after="60" w:line="288" w:lineRule="auto"/>
        <w:ind w:leftChars="231" w:left="990" w:hangingChars="192" w:hanging="422"/>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926156">
      <w:pPr>
        <w:numPr>
          <w:ilvl w:val="0"/>
          <w:numId w:val="16"/>
        </w:numPr>
        <w:spacing w:after="60" w:line="288" w:lineRule="auto"/>
        <w:ind w:leftChars="231" w:left="990" w:hangingChars="192" w:hanging="422"/>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926156">
      <w:pPr>
        <w:numPr>
          <w:ilvl w:val="0"/>
          <w:numId w:val="16"/>
        </w:numPr>
        <w:spacing w:after="60" w:line="288" w:lineRule="auto"/>
        <w:ind w:leftChars="231" w:left="990" w:hangingChars="192" w:hanging="422"/>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926156">
      <w:pPr>
        <w:numPr>
          <w:ilvl w:val="0"/>
          <w:numId w:val="16"/>
        </w:numPr>
        <w:spacing w:after="60" w:line="288" w:lineRule="auto"/>
        <w:ind w:leftChars="231" w:left="990" w:hangingChars="192" w:hanging="422"/>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926156">
      <w:pPr>
        <w:numPr>
          <w:ilvl w:val="0"/>
          <w:numId w:val="16"/>
        </w:numPr>
        <w:spacing w:after="60" w:line="288" w:lineRule="auto"/>
        <w:ind w:leftChars="231" w:left="990" w:hangingChars="192" w:hanging="422"/>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926156">
      <w:pPr>
        <w:numPr>
          <w:ilvl w:val="0"/>
          <w:numId w:val="16"/>
        </w:numPr>
        <w:spacing w:after="60" w:line="288" w:lineRule="auto"/>
        <w:ind w:leftChars="231" w:left="990" w:hangingChars="192" w:hanging="422"/>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926156">
      <w:pPr>
        <w:numPr>
          <w:ilvl w:val="0"/>
          <w:numId w:val="16"/>
        </w:numPr>
        <w:spacing w:after="60" w:line="288" w:lineRule="auto"/>
        <w:ind w:leftChars="231" w:left="990" w:hangingChars="192" w:hanging="422"/>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926156">
      <w:pPr>
        <w:numPr>
          <w:ilvl w:val="0"/>
          <w:numId w:val="16"/>
        </w:numPr>
        <w:spacing w:after="60" w:line="288" w:lineRule="auto"/>
        <w:ind w:leftChars="231" w:left="990" w:hangingChars="192" w:hanging="422"/>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926156">
      <w:pPr>
        <w:numPr>
          <w:ilvl w:val="0"/>
          <w:numId w:val="16"/>
        </w:numPr>
        <w:spacing w:after="60" w:line="288" w:lineRule="auto"/>
        <w:ind w:leftChars="231" w:left="990" w:hangingChars="192" w:hanging="422"/>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926156">
      <w:pPr>
        <w:spacing w:after="18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926156">
      <w:pPr>
        <w:spacing w:after="18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926156">
      <w:pPr>
        <w:spacing w:after="18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EF42AF">
        <w:rPr>
          <w:rFonts w:ascii="Arial" w:hAnsi="Arial" w:cs="Arial"/>
          <w:spacing w:val="0"/>
          <w:sz w:val="22"/>
          <w:szCs w:val="22"/>
        </w:rPr>
        <w:t>55.041,05</w:t>
      </w:r>
      <w:r w:rsidRPr="002B5A83">
        <w:rPr>
          <w:rFonts w:ascii="Arial" w:hAnsi="Arial" w:cs="Arial"/>
          <w:spacing w:val="0"/>
          <w:sz w:val="22"/>
          <w:szCs w:val="22"/>
        </w:rPr>
        <w:t xml:space="preserve"> euros.</w:t>
      </w:r>
    </w:p>
    <w:p w:rsidR="000664E7" w:rsidRDefault="00657AB9" w:rsidP="00926156">
      <w:pPr>
        <w:spacing w:after="18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2B5A83"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w:t>
      </w:r>
      <w:r w:rsidRPr="002B5A83">
        <w:rPr>
          <w:rFonts w:ascii="Arial" w:hAnsi="Arial" w:cs="Arial"/>
          <w:spacing w:val="0"/>
          <w:sz w:val="22"/>
          <w:szCs w:val="22"/>
        </w:rPr>
        <w:t xml:space="preserve">considere necesaria del Ayuntamiento de </w:t>
      </w:r>
      <w:r w:rsidR="002B5A83" w:rsidRPr="002B5A83">
        <w:rPr>
          <w:rFonts w:ascii="Arial" w:hAnsi="Arial" w:cs="Arial"/>
          <w:spacing w:val="0"/>
          <w:sz w:val="22"/>
          <w:szCs w:val="22"/>
        </w:rPr>
        <w:t>Tafalla</w:t>
      </w:r>
      <w:r w:rsidRPr="002B5A83">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2B5A83">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w:t>
      </w:r>
      <w:r w:rsidRPr="002B5A83">
        <w:rPr>
          <w:rFonts w:ascii="Arial" w:hAnsi="Arial" w:cs="Arial"/>
          <w:spacing w:val="0"/>
          <w:sz w:val="22"/>
          <w:szCs w:val="22"/>
        </w:rPr>
        <w:t xml:space="preserve">El Ayuntamiento de </w:t>
      </w:r>
      <w:r w:rsidR="002B5A83" w:rsidRPr="002B5A83">
        <w:rPr>
          <w:rFonts w:ascii="Arial" w:hAnsi="Arial" w:cs="Arial"/>
          <w:spacing w:val="0"/>
          <w:sz w:val="22"/>
          <w:szCs w:val="22"/>
        </w:rPr>
        <w:t>Tafalla</w:t>
      </w:r>
      <w:r w:rsidRPr="002B5A83">
        <w:rPr>
          <w:rFonts w:ascii="Arial" w:hAnsi="Arial" w:cs="Arial"/>
          <w:spacing w:val="0"/>
          <w:sz w:val="22"/>
          <w:szCs w:val="22"/>
        </w:rPr>
        <w:t xml:space="preserve"> y la</w:t>
      </w:r>
      <w:r w:rsidRPr="001C6129">
        <w:rPr>
          <w:rFonts w:ascii="Arial" w:hAnsi="Arial" w:cs="Arial"/>
          <w:spacing w:val="0"/>
          <w:sz w:val="22"/>
          <w:szCs w:val="22"/>
        </w:rPr>
        <w:t xml:space="preserve"> Administración de la Comunidad Foral de Navarra darán la publicidad de la subvención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926156">
        <w:rPr>
          <w:rFonts w:ascii="Arial" w:hAnsi="Arial" w:cs="Arial"/>
          <w:spacing w:val="0"/>
          <w:sz w:val="22"/>
          <w:szCs w:val="22"/>
        </w:rPr>
        <w:t xml:space="preserve">El Ayuntamiento de </w:t>
      </w:r>
      <w:r w:rsidR="002B5A83" w:rsidRPr="00926156">
        <w:rPr>
          <w:rFonts w:ascii="Arial" w:hAnsi="Arial" w:cs="Arial"/>
          <w:spacing w:val="0"/>
          <w:sz w:val="22"/>
          <w:szCs w:val="22"/>
        </w:rPr>
        <w:t>Tafalla</w:t>
      </w:r>
      <w:r w:rsidRPr="00926156">
        <w:rPr>
          <w:rFonts w:ascii="Arial" w:hAnsi="Arial" w:cs="Arial"/>
          <w:spacing w:val="0"/>
          <w:sz w:val="22"/>
          <w:szCs w:val="22"/>
        </w:rPr>
        <w:t xml:space="preserve"> está obligado a indicar que las obras del proyecto de “</w:t>
      </w:r>
      <w:r w:rsidR="002B5A83" w:rsidRPr="00926156">
        <w:rPr>
          <w:rFonts w:ascii="Arial" w:hAnsi="Arial" w:cs="Arial"/>
          <w:spacing w:val="0"/>
          <w:sz w:val="22"/>
          <w:szCs w:val="22"/>
        </w:rPr>
        <w:t>Señalización, iluminación y eliminación barreras arquitectónicas en el entorno de pasos de cebra de Tafalla</w:t>
      </w:r>
      <w:r w:rsidR="00926156" w:rsidRPr="00926156">
        <w:rPr>
          <w:rFonts w:ascii="Arial" w:hAnsi="Arial" w:cs="Arial"/>
          <w:spacing w:val="0"/>
          <w:sz w:val="22"/>
          <w:szCs w:val="22"/>
        </w:rPr>
        <w:t xml:space="preserve"> – Pasos</w:t>
      </w:r>
      <w:r w:rsidR="00926156">
        <w:rPr>
          <w:rFonts w:ascii="Arial" w:hAnsi="Arial" w:cs="Arial"/>
          <w:spacing w:val="0"/>
          <w:sz w:val="22"/>
          <w:szCs w:val="22"/>
        </w:rPr>
        <w:t xml:space="preserve"> de peatones en calles Escuelas Pías, Mayor y Plaza mercado en Tafalla</w:t>
      </w:r>
      <w:r w:rsidRPr="001C6129">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2B5A83">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w:t>
      </w:r>
      <w:r w:rsidRPr="000664E7">
        <w:rPr>
          <w:rFonts w:ascii="Arial" w:hAnsi="Arial" w:cs="Arial"/>
          <w:spacing w:val="0"/>
          <w:sz w:val="22"/>
          <w:szCs w:val="22"/>
        </w:rPr>
        <w:lastRenderedPageBreak/>
        <w:t>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2B5A83" w:rsidRDefault="000664E7" w:rsidP="00E91E07">
            <w:pPr>
              <w:spacing w:line="288" w:lineRule="auto"/>
              <w:jc w:val="center"/>
              <w:rPr>
                <w:rFonts w:ascii="Arial" w:hAnsi="Arial" w:cs="Arial"/>
                <w:spacing w:val="0"/>
                <w:sz w:val="22"/>
                <w:szCs w:val="22"/>
              </w:rPr>
            </w:pPr>
            <w:r w:rsidRPr="002B5A83">
              <w:rPr>
                <w:rFonts w:ascii="Arial" w:hAnsi="Arial" w:cs="Arial"/>
                <w:spacing w:val="0"/>
                <w:sz w:val="22"/>
                <w:szCs w:val="22"/>
              </w:rPr>
              <w:t>EL ALCADE DEL</w:t>
            </w:r>
          </w:p>
          <w:p w:rsidR="000664E7" w:rsidRPr="00A8169A" w:rsidRDefault="000664E7" w:rsidP="00E91E07">
            <w:pPr>
              <w:spacing w:line="288" w:lineRule="auto"/>
              <w:jc w:val="center"/>
              <w:rPr>
                <w:rFonts w:ascii="Arial" w:hAnsi="Arial" w:cs="Arial"/>
                <w:spacing w:val="0"/>
                <w:sz w:val="22"/>
                <w:szCs w:val="22"/>
              </w:rPr>
            </w:pPr>
            <w:r w:rsidRPr="002B5A83">
              <w:rPr>
                <w:rFonts w:ascii="Arial" w:hAnsi="Arial" w:cs="Arial"/>
                <w:spacing w:val="0"/>
                <w:sz w:val="22"/>
                <w:szCs w:val="22"/>
              </w:rPr>
              <w:t xml:space="preserve">AYUNTAMIENTO DE </w:t>
            </w:r>
            <w:r w:rsidR="002B5A83" w:rsidRPr="002B5A83">
              <w:rPr>
                <w:rFonts w:ascii="Arial" w:hAnsi="Arial" w:cs="Arial"/>
                <w:spacing w:val="0"/>
                <w:sz w:val="22"/>
                <w:szCs w:val="22"/>
              </w:rPr>
              <w:t>TAFALLA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2B5A83" w:rsidP="00E91E07">
            <w:pPr>
              <w:spacing w:line="288" w:lineRule="auto"/>
              <w:jc w:val="center"/>
              <w:rPr>
                <w:rFonts w:ascii="Arial" w:hAnsi="Arial" w:cs="Arial"/>
                <w:spacing w:val="0"/>
                <w:sz w:val="22"/>
                <w:szCs w:val="22"/>
              </w:rPr>
            </w:pPr>
            <w:r>
              <w:rPr>
                <w:rFonts w:ascii="Arial" w:hAnsi="Arial" w:cs="Arial"/>
                <w:spacing w:val="0"/>
                <w:sz w:val="22"/>
                <w:szCs w:val="22"/>
              </w:rPr>
              <w:t>Jesús Arrizubieta Astiz</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574AAB" w:rsidP="00907095">
      <w:pPr>
        <w:spacing w:after="240" w:line="312" w:lineRule="auto"/>
        <w:ind w:firstLine="284"/>
        <w:jc w:val="both"/>
      </w:pPr>
      <w:r w:rsidRPr="007E460C">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C88" w:rsidRDefault="00DE2C88">
      <w:r>
        <w:separator/>
      </w:r>
    </w:p>
  </w:endnote>
  <w:endnote w:type="continuationSeparator" w:id="0">
    <w:p w:rsidR="00DE2C88" w:rsidRDefault="00DE2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7E460C"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7E460C" w:rsidRPr="00DB0D93">
      <w:rPr>
        <w:rFonts w:ascii="Arial" w:hAnsi="Arial" w:cs="Arial"/>
        <w:b/>
        <w:bCs/>
        <w:sz w:val="20"/>
      </w:rPr>
      <w:fldChar w:fldCharType="begin"/>
    </w:r>
    <w:r w:rsidRPr="00DB0D93">
      <w:rPr>
        <w:rFonts w:ascii="Arial" w:hAnsi="Arial" w:cs="Arial"/>
        <w:b/>
        <w:bCs/>
        <w:sz w:val="20"/>
      </w:rPr>
      <w:instrText>PAGE</w:instrText>
    </w:r>
    <w:r w:rsidR="007E460C" w:rsidRPr="00DB0D93">
      <w:rPr>
        <w:rFonts w:ascii="Arial" w:hAnsi="Arial" w:cs="Arial"/>
        <w:b/>
        <w:bCs/>
        <w:sz w:val="20"/>
      </w:rPr>
      <w:fldChar w:fldCharType="separate"/>
    </w:r>
    <w:r w:rsidR="00574AAB">
      <w:rPr>
        <w:rFonts w:ascii="Arial" w:hAnsi="Arial" w:cs="Arial"/>
        <w:b/>
        <w:bCs/>
        <w:noProof/>
        <w:sz w:val="20"/>
      </w:rPr>
      <w:t>7</w:t>
    </w:r>
    <w:r w:rsidR="007E460C" w:rsidRPr="00DB0D93">
      <w:rPr>
        <w:rFonts w:ascii="Arial" w:hAnsi="Arial" w:cs="Arial"/>
        <w:b/>
        <w:bCs/>
        <w:sz w:val="20"/>
      </w:rPr>
      <w:fldChar w:fldCharType="end"/>
    </w:r>
    <w:r w:rsidRPr="00DB0D93">
      <w:rPr>
        <w:rFonts w:ascii="Arial" w:hAnsi="Arial" w:cs="Arial"/>
        <w:sz w:val="20"/>
        <w:lang w:val="es-ES"/>
      </w:rPr>
      <w:t xml:space="preserve"> de </w:t>
    </w:r>
    <w:r w:rsidR="007E460C" w:rsidRPr="00DB0D93">
      <w:rPr>
        <w:rFonts w:ascii="Arial" w:hAnsi="Arial" w:cs="Arial"/>
        <w:b/>
        <w:bCs/>
        <w:sz w:val="20"/>
      </w:rPr>
      <w:fldChar w:fldCharType="begin"/>
    </w:r>
    <w:r w:rsidRPr="00DB0D93">
      <w:rPr>
        <w:rFonts w:ascii="Arial" w:hAnsi="Arial" w:cs="Arial"/>
        <w:b/>
        <w:bCs/>
        <w:sz w:val="20"/>
      </w:rPr>
      <w:instrText>NUMPAGES</w:instrText>
    </w:r>
    <w:r w:rsidR="007E460C" w:rsidRPr="00DB0D93">
      <w:rPr>
        <w:rFonts w:ascii="Arial" w:hAnsi="Arial" w:cs="Arial"/>
        <w:b/>
        <w:bCs/>
        <w:sz w:val="20"/>
      </w:rPr>
      <w:fldChar w:fldCharType="separate"/>
    </w:r>
    <w:r w:rsidR="00574AAB">
      <w:rPr>
        <w:rFonts w:ascii="Arial" w:hAnsi="Arial" w:cs="Arial"/>
        <w:b/>
        <w:bCs/>
        <w:noProof/>
        <w:sz w:val="20"/>
      </w:rPr>
      <w:t>7</w:t>
    </w:r>
    <w:r w:rsidR="007E460C"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C88" w:rsidRDefault="00DE2C88">
      <w:r>
        <w:separator/>
      </w:r>
    </w:p>
  </w:footnote>
  <w:footnote w:type="continuationSeparator" w:id="0">
    <w:p w:rsidR="00DE2C88" w:rsidRDefault="00DE2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574AAB">
    <w:pPr>
      <w:pStyle w:val="Encabezado"/>
    </w:pPr>
    <w:r w:rsidRPr="007E460C">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574AAB">
    <w:pPr>
      <w:pStyle w:val="Encabezado"/>
    </w:pPr>
    <w:r w:rsidRPr="007E460C">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22CDA"/>
    <w:rsid w:val="00040573"/>
    <w:rsid w:val="00041F87"/>
    <w:rsid w:val="000436D1"/>
    <w:rsid w:val="00047D96"/>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72C1B"/>
    <w:rsid w:val="002908A2"/>
    <w:rsid w:val="002944FF"/>
    <w:rsid w:val="00294F13"/>
    <w:rsid w:val="002A4D5E"/>
    <w:rsid w:val="002B0F8F"/>
    <w:rsid w:val="002B38AB"/>
    <w:rsid w:val="002B5A83"/>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3B00"/>
    <w:rsid w:val="00443B18"/>
    <w:rsid w:val="00447EB9"/>
    <w:rsid w:val="00460416"/>
    <w:rsid w:val="00467933"/>
    <w:rsid w:val="00467CF9"/>
    <w:rsid w:val="0047345D"/>
    <w:rsid w:val="00483CA2"/>
    <w:rsid w:val="00484200"/>
    <w:rsid w:val="004851DE"/>
    <w:rsid w:val="004961FE"/>
    <w:rsid w:val="0049769A"/>
    <w:rsid w:val="004B441C"/>
    <w:rsid w:val="004C0053"/>
    <w:rsid w:val="004C1237"/>
    <w:rsid w:val="004C2E11"/>
    <w:rsid w:val="004D2F6F"/>
    <w:rsid w:val="004D59EA"/>
    <w:rsid w:val="004D6069"/>
    <w:rsid w:val="004F4B6C"/>
    <w:rsid w:val="00503017"/>
    <w:rsid w:val="0050501E"/>
    <w:rsid w:val="005050BA"/>
    <w:rsid w:val="00507A14"/>
    <w:rsid w:val="005144F8"/>
    <w:rsid w:val="0052631A"/>
    <w:rsid w:val="00540E45"/>
    <w:rsid w:val="005442D9"/>
    <w:rsid w:val="00546D95"/>
    <w:rsid w:val="0055019A"/>
    <w:rsid w:val="00556B9C"/>
    <w:rsid w:val="00562E18"/>
    <w:rsid w:val="0056519F"/>
    <w:rsid w:val="00570DFA"/>
    <w:rsid w:val="00574AAB"/>
    <w:rsid w:val="005802A9"/>
    <w:rsid w:val="0058206A"/>
    <w:rsid w:val="005870BD"/>
    <w:rsid w:val="005A0F8A"/>
    <w:rsid w:val="005B4ED9"/>
    <w:rsid w:val="005B79C1"/>
    <w:rsid w:val="005B7E0A"/>
    <w:rsid w:val="005C6F30"/>
    <w:rsid w:val="005C7431"/>
    <w:rsid w:val="005C7B33"/>
    <w:rsid w:val="005D04D1"/>
    <w:rsid w:val="005D22AF"/>
    <w:rsid w:val="005D4CCD"/>
    <w:rsid w:val="005E2539"/>
    <w:rsid w:val="005E5F06"/>
    <w:rsid w:val="005F300E"/>
    <w:rsid w:val="00603667"/>
    <w:rsid w:val="00605284"/>
    <w:rsid w:val="00620A05"/>
    <w:rsid w:val="00651C1B"/>
    <w:rsid w:val="00657AB9"/>
    <w:rsid w:val="00657E71"/>
    <w:rsid w:val="006668E3"/>
    <w:rsid w:val="006672E7"/>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65872"/>
    <w:rsid w:val="00772F4A"/>
    <w:rsid w:val="00775622"/>
    <w:rsid w:val="00777B48"/>
    <w:rsid w:val="00780F32"/>
    <w:rsid w:val="00780FD5"/>
    <w:rsid w:val="00786ED8"/>
    <w:rsid w:val="007A24CF"/>
    <w:rsid w:val="007A2819"/>
    <w:rsid w:val="007A4214"/>
    <w:rsid w:val="007A50CE"/>
    <w:rsid w:val="007B4AD2"/>
    <w:rsid w:val="007B768E"/>
    <w:rsid w:val="007B7CEE"/>
    <w:rsid w:val="007C0B10"/>
    <w:rsid w:val="007C42A9"/>
    <w:rsid w:val="007D0CF6"/>
    <w:rsid w:val="007D7E43"/>
    <w:rsid w:val="007E2056"/>
    <w:rsid w:val="007E460C"/>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2B2E"/>
    <w:rsid w:val="009017FE"/>
    <w:rsid w:val="00905E2F"/>
    <w:rsid w:val="00907095"/>
    <w:rsid w:val="0091504D"/>
    <w:rsid w:val="00926156"/>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0E96"/>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7E91"/>
    <w:rsid w:val="00A70EBB"/>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56A4"/>
    <w:rsid w:val="00C06D8C"/>
    <w:rsid w:val="00C1657A"/>
    <w:rsid w:val="00C1682B"/>
    <w:rsid w:val="00C20773"/>
    <w:rsid w:val="00C24496"/>
    <w:rsid w:val="00C31A21"/>
    <w:rsid w:val="00C36E2F"/>
    <w:rsid w:val="00C37BD4"/>
    <w:rsid w:val="00C4382C"/>
    <w:rsid w:val="00C633F6"/>
    <w:rsid w:val="00C638F5"/>
    <w:rsid w:val="00C666ED"/>
    <w:rsid w:val="00C711B8"/>
    <w:rsid w:val="00C7525C"/>
    <w:rsid w:val="00C90578"/>
    <w:rsid w:val="00C90D9E"/>
    <w:rsid w:val="00C942DB"/>
    <w:rsid w:val="00C96567"/>
    <w:rsid w:val="00CA680B"/>
    <w:rsid w:val="00CD01DD"/>
    <w:rsid w:val="00CD20DF"/>
    <w:rsid w:val="00CD2487"/>
    <w:rsid w:val="00CD2C92"/>
    <w:rsid w:val="00CE10F0"/>
    <w:rsid w:val="00D0267D"/>
    <w:rsid w:val="00D0750A"/>
    <w:rsid w:val="00D0757E"/>
    <w:rsid w:val="00D12B3E"/>
    <w:rsid w:val="00D170E9"/>
    <w:rsid w:val="00D24A0F"/>
    <w:rsid w:val="00D24BFF"/>
    <w:rsid w:val="00D27E96"/>
    <w:rsid w:val="00D32382"/>
    <w:rsid w:val="00D33C31"/>
    <w:rsid w:val="00D363DC"/>
    <w:rsid w:val="00D6553A"/>
    <w:rsid w:val="00D70305"/>
    <w:rsid w:val="00D7778A"/>
    <w:rsid w:val="00D86976"/>
    <w:rsid w:val="00D92A38"/>
    <w:rsid w:val="00D9337A"/>
    <w:rsid w:val="00DB0D93"/>
    <w:rsid w:val="00DB2F07"/>
    <w:rsid w:val="00DB4A07"/>
    <w:rsid w:val="00DB6457"/>
    <w:rsid w:val="00DC2742"/>
    <w:rsid w:val="00DC6A5C"/>
    <w:rsid w:val="00DD5E92"/>
    <w:rsid w:val="00DE2C88"/>
    <w:rsid w:val="00DE419C"/>
    <w:rsid w:val="00DE5BBE"/>
    <w:rsid w:val="00DE67A7"/>
    <w:rsid w:val="00DE771B"/>
    <w:rsid w:val="00DF28A9"/>
    <w:rsid w:val="00DF4500"/>
    <w:rsid w:val="00DF7237"/>
    <w:rsid w:val="00E03D3C"/>
    <w:rsid w:val="00E07D15"/>
    <w:rsid w:val="00E10360"/>
    <w:rsid w:val="00E1184B"/>
    <w:rsid w:val="00E1278B"/>
    <w:rsid w:val="00E145BB"/>
    <w:rsid w:val="00E23446"/>
    <w:rsid w:val="00E33899"/>
    <w:rsid w:val="00E4372B"/>
    <w:rsid w:val="00E545D1"/>
    <w:rsid w:val="00E54C34"/>
    <w:rsid w:val="00E63B23"/>
    <w:rsid w:val="00E82234"/>
    <w:rsid w:val="00E91E07"/>
    <w:rsid w:val="00E91E3E"/>
    <w:rsid w:val="00EA7E07"/>
    <w:rsid w:val="00EB0500"/>
    <w:rsid w:val="00EB7767"/>
    <w:rsid w:val="00EC551A"/>
    <w:rsid w:val="00ED17A5"/>
    <w:rsid w:val="00ED4BB6"/>
    <w:rsid w:val="00ED5C5E"/>
    <w:rsid w:val="00EE4345"/>
    <w:rsid w:val="00EE6E71"/>
    <w:rsid w:val="00EF33C3"/>
    <w:rsid w:val="00EF3822"/>
    <w:rsid w:val="00EF42AF"/>
    <w:rsid w:val="00EF4664"/>
    <w:rsid w:val="00EF47DA"/>
    <w:rsid w:val="00EF4DC5"/>
    <w:rsid w:val="00F0633F"/>
    <w:rsid w:val="00F0645D"/>
    <w:rsid w:val="00F0696F"/>
    <w:rsid w:val="00F20D2F"/>
    <w:rsid w:val="00F21118"/>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7C31"/>
    <w:rsid w:val="00F865A5"/>
    <w:rsid w:val="00F93880"/>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BEAC9A1"/>
  <w15:docId w15:val="{0FA8A6BA-46CE-4A03-B768-76ACEC212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2065</Words>
  <Characters>11363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2022-06-16T11:19:00Z</dcterms:created>
  <dcterms:modified xsi:type="dcterms:W3CDTF">2022-06-16T11:19:00Z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