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26DAD" w14:textId="4D86A356" w:rsidR="00D73B31" w:rsidRPr="00D73B31" w:rsidRDefault="00D73B31" w:rsidP="00D73B31">
      <w:pPr>
        <w:spacing w:before="100" w:beforeAutospacing="1" w:after="100" w:afterAutospacing="1"/>
        <w:jc w:val="both"/>
        <w:rPr>
          <w:rFonts w:ascii="Roboto" w:eastAsia="Calibri" w:hAnsi="Roboto" w:cs="Times New Roman"/>
          <w:b/>
          <w:bCs/>
          <w:color w:val="000000"/>
          <w:sz w:val="22"/>
          <w:szCs w:val="22"/>
          <w:lang w:val="es-ES" w:eastAsia="en-US" w:bidi="ar-SA"/>
        </w:rPr>
      </w:pPr>
      <w:r w:rsidRPr="00D73B31">
        <w:rPr>
          <w:rFonts w:ascii="Roboto" w:eastAsia="Calibri" w:hAnsi="Roboto" w:cs="Times New Roman"/>
          <w:b/>
          <w:bCs/>
          <w:color w:val="000000"/>
          <w:sz w:val="22"/>
          <w:szCs w:val="22"/>
          <w:lang w:val="es-ES" w:eastAsia="en-US" w:bidi="ar-SA"/>
        </w:rPr>
        <w:t>ESTUDIO Y APROBACIÓN DE LA CONVOCATORIA PARA EL 202</w:t>
      </w:r>
      <w:r w:rsidR="00864345">
        <w:rPr>
          <w:rFonts w:ascii="Roboto" w:eastAsia="Calibri" w:hAnsi="Roboto" w:cs="Times New Roman"/>
          <w:b/>
          <w:bCs/>
          <w:color w:val="000000"/>
          <w:sz w:val="22"/>
          <w:szCs w:val="22"/>
          <w:lang w:val="es-ES" w:eastAsia="en-US" w:bidi="ar-SA"/>
        </w:rPr>
        <w:t>2</w:t>
      </w:r>
      <w:r w:rsidRPr="00D73B31">
        <w:rPr>
          <w:rFonts w:ascii="Roboto" w:eastAsia="Calibri" w:hAnsi="Roboto" w:cs="Times New Roman"/>
          <w:b/>
          <w:bCs/>
          <w:color w:val="000000"/>
          <w:sz w:val="22"/>
          <w:szCs w:val="22"/>
          <w:lang w:val="es-ES" w:eastAsia="en-US" w:bidi="ar-SA"/>
        </w:rPr>
        <w:t xml:space="preserve">, PARA EL OTORGAMIENTO DE SUBVENCIONES PARA EL FOMENTO DEL TEJIDO EMPRESARIAL EN EL MUNICIPIO DE </w:t>
      </w:r>
      <w:r w:rsidR="00117F30">
        <w:rPr>
          <w:rFonts w:ascii="Roboto" w:eastAsia="Calibri" w:hAnsi="Roboto" w:cs="Times New Roman"/>
          <w:b/>
          <w:bCs/>
          <w:color w:val="000000"/>
          <w:sz w:val="22"/>
          <w:szCs w:val="22"/>
          <w:lang w:val="es-ES" w:eastAsia="en-US" w:bidi="ar-SA"/>
        </w:rPr>
        <w:t>VANDELLÒS I L’HOSPITALET DE L’INFANT</w:t>
      </w:r>
      <w:r w:rsidRPr="00D73B31">
        <w:rPr>
          <w:rFonts w:ascii="Roboto" w:eastAsia="Calibri" w:hAnsi="Roboto" w:cs="Times New Roman"/>
          <w:b/>
          <w:bCs/>
          <w:color w:val="000000"/>
          <w:sz w:val="22"/>
          <w:szCs w:val="22"/>
          <w:lang w:val="es-ES" w:eastAsia="en-US" w:bidi="ar-SA"/>
        </w:rPr>
        <w:t xml:space="preserve"> (EXP. </w:t>
      </w:r>
      <w:r w:rsidR="00864345">
        <w:rPr>
          <w:rFonts w:ascii="Roboto" w:eastAsia="Calibri" w:hAnsi="Roboto" w:cs="Times New Roman"/>
          <w:b/>
          <w:bCs/>
          <w:color w:val="000000"/>
          <w:sz w:val="22"/>
          <w:szCs w:val="22"/>
          <w:lang w:val="es-ES" w:eastAsia="en-US" w:bidi="ar-SA"/>
        </w:rPr>
        <w:t>430/2022</w:t>
      </w:r>
      <w:r w:rsidRPr="00D73B31">
        <w:rPr>
          <w:rFonts w:ascii="Roboto" w:eastAsia="Calibri" w:hAnsi="Roboto" w:cs="Times New Roman"/>
          <w:b/>
          <w:bCs/>
          <w:color w:val="000000"/>
          <w:sz w:val="22"/>
          <w:szCs w:val="22"/>
          <w:lang w:val="es-ES" w:eastAsia="en-US" w:bidi="ar-SA"/>
        </w:rPr>
        <w:t>)</w:t>
      </w:r>
    </w:p>
    <w:p w14:paraId="4F563EB8" w14:textId="26E6826A"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 xml:space="preserve">Dado que se ha de aprobar la convocatoria para el otorgamiento de subvenciones para el fomento del tejido empresarial en el municipio de </w:t>
      </w:r>
      <w:proofErr w:type="spellStart"/>
      <w:r w:rsidR="00117F30">
        <w:rPr>
          <w:rFonts w:ascii="Roboto" w:eastAsia="Calibri" w:hAnsi="Roboto" w:cs="Times New Roman"/>
          <w:color w:val="000000"/>
          <w:sz w:val="22"/>
          <w:szCs w:val="22"/>
          <w:lang w:val="es-ES" w:eastAsia="en-US" w:bidi="ar-SA"/>
        </w:rPr>
        <w:t>Vandellòs</w:t>
      </w:r>
      <w:proofErr w:type="spellEnd"/>
      <w:r w:rsidR="00117F30">
        <w:rPr>
          <w:rFonts w:ascii="Roboto" w:eastAsia="Calibri" w:hAnsi="Roboto" w:cs="Times New Roman"/>
          <w:color w:val="000000"/>
          <w:sz w:val="22"/>
          <w:szCs w:val="22"/>
          <w:lang w:val="es-ES" w:eastAsia="en-US" w:bidi="ar-SA"/>
        </w:rPr>
        <w:t xml:space="preserve"> i l’Hospitalet de </w:t>
      </w:r>
      <w:proofErr w:type="spellStart"/>
      <w:r w:rsidR="00117F30">
        <w:rPr>
          <w:rFonts w:ascii="Roboto" w:eastAsia="Calibri" w:hAnsi="Roboto" w:cs="Times New Roman"/>
          <w:color w:val="000000"/>
          <w:sz w:val="22"/>
          <w:szCs w:val="22"/>
          <w:lang w:val="es-ES" w:eastAsia="en-US" w:bidi="ar-SA"/>
        </w:rPr>
        <w:t>l’Infant</w:t>
      </w:r>
      <w:proofErr w:type="spellEnd"/>
      <w:r w:rsidR="00117F30">
        <w:rPr>
          <w:rFonts w:ascii="Roboto" w:eastAsia="Calibri" w:hAnsi="Roboto" w:cs="Times New Roman"/>
          <w:color w:val="000000"/>
          <w:sz w:val="22"/>
          <w:szCs w:val="22"/>
          <w:lang w:val="es-ES" w:eastAsia="en-US" w:bidi="ar-SA"/>
        </w:rPr>
        <w:t xml:space="preserve"> para el</w:t>
      </w:r>
      <w:r w:rsidRPr="00D73B31">
        <w:rPr>
          <w:rFonts w:ascii="Roboto" w:eastAsia="Calibri" w:hAnsi="Roboto" w:cs="Times New Roman"/>
          <w:color w:val="000000"/>
          <w:sz w:val="22"/>
          <w:szCs w:val="22"/>
          <w:lang w:val="es-ES" w:eastAsia="en-US" w:bidi="ar-SA"/>
        </w:rPr>
        <w:t xml:space="preserve"> año 202</w:t>
      </w:r>
      <w:r w:rsidR="00864345">
        <w:rPr>
          <w:rFonts w:ascii="Roboto" w:eastAsia="Calibri" w:hAnsi="Roboto" w:cs="Times New Roman"/>
          <w:color w:val="000000"/>
          <w:sz w:val="22"/>
          <w:szCs w:val="22"/>
          <w:lang w:val="es-ES" w:eastAsia="en-US" w:bidi="ar-SA"/>
        </w:rPr>
        <w:t>2</w:t>
      </w:r>
      <w:r w:rsidRPr="00D73B31">
        <w:rPr>
          <w:rFonts w:ascii="Roboto" w:eastAsia="Calibri" w:hAnsi="Roboto" w:cs="Times New Roman"/>
          <w:color w:val="000000"/>
          <w:sz w:val="22"/>
          <w:szCs w:val="22"/>
          <w:lang w:val="es-ES" w:eastAsia="en-US" w:bidi="ar-SA"/>
        </w:rPr>
        <w:t>.</w:t>
      </w:r>
    </w:p>
    <w:p w14:paraId="3AB0ED84" w14:textId="3BFCC0A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 xml:space="preserve">Dado que el régimen específico de esta convocatoria sería: bases reguladoras para la concesión de subvenciones para el fomento del tejido empresarial en el municipio de </w:t>
      </w:r>
      <w:proofErr w:type="spellStart"/>
      <w:r w:rsidR="00117F30">
        <w:rPr>
          <w:rFonts w:ascii="Roboto" w:eastAsia="Calibri" w:hAnsi="Roboto" w:cs="Times New Roman"/>
          <w:color w:val="000000"/>
          <w:sz w:val="22"/>
          <w:szCs w:val="22"/>
          <w:lang w:val="es-ES" w:eastAsia="en-US" w:bidi="ar-SA"/>
        </w:rPr>
        <w:t>Vandellòs</w:t>
      </w:r>
      <w:proofErr w:type="spellEnd"/>
      <w:r w:rsidR="00117F30">
        <w:rPr>
          <w:rFonts w:ascii="Roboto" w:eastAsia="Calibri" w:hAnsi="Roboto" w:cs="Times New Roman"/>
          <w:color w:val="000000"/>
          <w:sz w:val="22"/>
          <w:szCs w:val="22"/>
          <w:lang w:val="es-ES" w:eastAsia="en-US" w:bidi="ar-SA"/>
        </w:rPr>
        <w:t xml:space="preserve"> i l’Hospitalet de </w:t>
      </w:r>
      <w:proofErr w:type="spellStart"/>
      <w:r w:rsidR="00117F30">
        <w:rPr>
          <w:rFonts w:ascii="Roboto" w:eastAsia="Calibri" w:hAnsi="Roboto" w:cs="Times New Roman"/>
          <w:color w:val="000000"/>
          <w:sz w:val="22"/>
          <w:szCs w:val="22"/>
          <w:lang w:val="es-ES" w:eastAsia="en-US" w:bidi="ar-SA"/>
        </w:rPr>
        <w:t>l’Infant</w:t>
      </w:r>
      <w:proofErr w:type="spellEnd"/>
      <w:r w:rsidRPr="00D73B31">
        <w:rPr>
          <w:rFonts w:ascii="Roboto" w:eastAsia="Calibri" w:hAnsi="Roboto" w:cs="Times New Roman"/>
          <w:color w:val="000000"/>
          <w:sz w:val="22"/>
          <w:szCs w:val="22"/>
          <w:lang w:val="es-ES" w:eastAsia="en-US" w:bidi="ar-SA"/>
        </w:rPr>
        <w:t xml:space="preserve">. Las bases fueron aprobadas en el Pleno del 3 de junio de 2020 y publicadas definitivamente el BOPT núm. 2020-4553 del 07/17/2020 y modificadas por el Pleno del 31 de marzo de 2021 y publicadas definitivamente el BOPT CVE desde 2021 hasta 4280 del 19 de mayo de 2021. Las bases figuran íntegramente transcritas a la página web del Ayuntamiento de </w:t>
      </w:r>
      <w:proofErr w:type="spellStart"/>
      <w:r w:rsidR="00117F30">
        <w:rPr>
          <w:rFonts w:ascii="Roboto" w:eastAsia="Calibri" w:hAnsi="Roboto" w:cs="Times New Roman"/>
          <w:color w:val="000000"/>
          <w:sz w:val="22"/>
          <w:szCs w:val="22"/>
          <w:lang w:val="es-ES" w:eastAsia="en-US" w:bidi="ar-SA"/>
        </w:rPr>
        <w:t>Vandellòs</w:t>
      </w:r>
      <w:proofErr w:type="spellEnd"/>
      <w:r w:rsidR="00117F30">
        <w:rPr>
          <w:rFonts w:ascii="Roboto" w:eastAsia="Calibri" w:hAnsi="Roboto" w:cs="Times New Roman"/>
          <w:color w:val="000000"/>
          <w:sz w:val="22"/>
          <w:szCs w:val="22"/>
          <w:lang w:val="es-ES" w:eastAsia="en-US" w:bidi="ar-SA"/>
        </w:rPr>
        <w:t xml:space="preserve"> i l’Hospitalet de </w:t>
      </w:r>
      <w:proofErr w:type="spellStart"/>
      <w:r w:rsidR="00117F30">
        <w:rPr>
          <w:rFonts w:ascii="Roboto" w:eastAsia="Calibri" w:hAnsi="Roboto" w:cs="Times New Roman"/>
          <w:color w:val="000000"/>
          <w:sz w:val="22"/>
          <w:szCs w:val="22"/>
          <w:lang w:val="es-ES" w:eastAsia="en-US" w:bidi="ar-SA"/>
        </w:rPr>
        <w:t>l’Infant</w:t>
      </w:r>
      <w:proofErr w:type="spellEnd"/>
      <w:r w:rsidRPr="00D73B31">
        <w:rPr>
          <w:rFonts w:ascii="Roboto" w:eastAsia="Calibri" w:hAnsi="Roboto" w:cs="Times New Roman"/>
          <w:color w:val="000000"/>
          <w:sz w:val="22"/>
          <w:szCs w:val="22"/>
          <w:lang w:val="es-ES" w:eastAsia="en-US" w:bidi="ar-SA"/>
        </w:rPr>
        <w:t>, en la sección de Gobierno Abierto y Transparencia: Convocatorias de subvenciones y ayudas.</w:t>
      </w:r>
    </w:p>
    <w:p w14:paraId="3094A9A3" w14:textId="3F6B1113"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Dado que el crédito presupuestario al que se imputan las subvenciones del presupuesto municipal de gasto del año 202</w:t>
      </w:r>
      <w:r w:rsidR="00864345">
        <w:rPr>
          <w:rFonts w:ascii="Roboto" w:eastAsia="Calibri" w:hAnsi="Roboto" w:cs="Times New Roman"/>
          <w:color w:val="000000"/>
          <w:sz w:val="22"/>
          <w:szCs w:val="22"/>
          <w:lang w:val="es-ES" w:eastAsia="en-US" w:bidi="ar-SA"/>
        </w:rPr>
        <w:t>2</w:t>
      </w:r>
      <w:r w:rsidRPr="00D73B31">
        <w:rPr>
          <w:rFonts w:ascii="Roboto" w:eastAsia="Calibri" w:hAnsi="Roboto" w:cs="Times New Roman"/>
          <w:color w:val="000000"/>
          <w:sz w:val="22"/>
          <w:szCs w:val="22"/>
          <w:lang w:val="es-ES" w:eastAsia="en-US" w:bidi="ar-SA"/>
        </w:rPr>
        <w:t xml:space="preserve">, por un importe total de </w:t>
      </w:r>
      <w:r w:rsidR="00864345">
        <w:rPr>
          <w:rFonts w:ascii="Roboto" w:eastAsia="Calibri" w:hAnsi="Roboto" w:cs="Times New Roman"/>
          <w:color w:val="000000"/>
          <w:sz w:val="22"/>
          <w:szCs w:val="22"/>
          <w:lang w:val="es-ES" w:eastAsia="en-US" w:bidi="ar-SA"/>
        </w:rPr>
        <w:t xml:space="preserve">145.359,99 </w:t>
      </w:r>
      <w:r w:rsidRPr="00D73B31">
        <w:rPr>
          <w:rFonts w:ascii="Roboto" w:eastAsia="Calibri" w:hAnsi="Roboto" w:cs="Times New Roman"/>
          <w:color w:val="000000"/>
          <w:sz w:val="22"/>
          <w:szCs w:val="22"/>
          <w:lang w:val="es-ES" w:eastAsia="en-US" w:bidi="ar-SA"/>
        </w:rPr>
        <w:t>euros, sería:</w:t>
      </w:r>
    </w:p>
    <w:p w14:paraId="523C8D08" w14:textId="78B6784F" w:rsidR="00D73B31" w:rsidRPr="00D73B31" w:rsidRDefault="00864345" w:rsidP="00D73B31">
      <w:pPr>
        <w:pStyle w:val="Prrafodelista"/>
        <w:numPr>
          <w:ilvl w:val="0"/>
          <w:numId w:val="3"/>
        </w:numPr>
        <w:spacing w:before="100" w:beforeAutospacing="1" w:after="100" w:afterAutospacing="1"/>
        <w:jc w:val="both"/>
        <w:rPr>
          <w:rFonts w:ascii="Roboto" w:eastAsia="Calibri" w:hAnsi="Roboto" w:cs="Times New Roman"/>
          <w:color w:val="000000"/>
          <w:sz w:val="22"/>
          <w:szCs w:val="22"/>
          <w:lang w:val="es-ES" w:eastAsia="en-US" w:bidi="ar-SA"/>
        </w:rPr>
      </w:pPr>
      <w:r>
        <w:rPr>
          <w:rFonts w:ascii="Roboto" w:eastAsia="Calibri" w:hAnsi="Roboto" w:cs="Times New Roman"/>
          <w:color w:val="000000"/>
          <w:sz w:val="22"/>
          <w:szCs w:val="22"/>
          <w:lang w:eastAsia="en-US" w:bidi="ar-SA"/>
        </w:rPr>
        <w:t>2022 – 22 – 433 – 48003</w:t>
      </w:r>
      <w:r w:rsidR="00D73B31" w:rsidRPr="00D73B31">
        <w:rPr>
          <w:rFonts w:ascii="Roboto" w:eastAsia="Calibri" w:hAnsi="Roboto" w:cs="Times New Roman"/>
          <w:color w:val="000000"/>
          <w:sz w:val="22"/>
          <w:szCs w:val="22"/>
          <w:lang w:val="es-ES" w:eastAsia="en-US" w:bidi="ar-SA"/>
        </w:rPr>
        <w:t xml:space="preserve">: SUBVENCIÓN PARA EL FOMENTO DEL TEJIDO EMPRESARIAL </w:t>
      </w:r>
      <w:r>
        <w:rPr>
          <w:rFonts w:ascii="Roboto" w:eastAsia="Calibri" w:hAnsi="Roboto" w:cs="Times New Roman"/>
          <w:color w:val="000000"/>
          <w:sz w:val="22"/>
          <w:szCs w:val="22"/>
          <w:lang w:val="es-ES" w:eastAsia="en-US" w:bidi="ar-SA"/>
        </w:rPr>
        <w:t xml:space="preserve">145.359,99 </w:t>
      </w:r>
      <w:r w:rsidRPr="00D73B31">
        <w:rPr>
          <w:rFonts w:ascii="Roboto" w:eastAsia="Calibri" w:hAnsi="Roboto" w:cs="Times New Roman"/>
          <w:color w:val="000000"/>
          <w:sz w:val="22"/>
          <w:szCs w:val="22"/>
          <w:lang w:val="es-ES" w:eastAsia="en-US" w:bidi="ar-SA"/>
        </w:rPr>
        <w:t>euros</w:t>
      </w:r>
      <w:r>
        <w:rPr>
          <w:rFonts w:ascii="Roboto" w:eastAsia="Calibri" w:hAnsi="Roboto" w:cs="Times New Roman"/>
          <w:color w:val="000000"/>
          <w:sz w:val="22"/>
          <w:szCs w:val="22"/>
          <w:lang w:val="es-ES" w:eastAsia="en-US" w:bidi="ar-SA"/>
        </w:rPr>
        <w:t>.</w:t>
      </w:r>
    </w:p>
    <w:p w14:paraId="77FB5C4C"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Con respecto al objeto, las condiciones y la finalidad de la concesión de subvenciones convocadas, los requisitos para solicitarlas, los documentos e informaciones que se deben adjuntar a la solicitud, así como los criterios de valoración y reparto constan en las bases específicas reguladoras de la convocatoria.</w:t>
      </w:r>
    </w:p>
    <w:p w14:paraId="0110BB23"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Los solicitantes deberán acreditar mediante declaración responsable que reúnen los requisitos para ser beneficiario / a previstos en el artículo 13 de la Ley 38/2003, de 18 de noviembre, General de Subvenciones, así como el desempeño de las obligaciones tributarias y con la Seguridad Social (o, en este caso, presentar la autorización para que el Ayuntamiento pueda consultar estos datos).</w:t>
      </w:r>
    </w:p>
    <w:p w14:paraId="79E7D400"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Dado que el régimen de la concesión se trata: de concesión directa. Convocatoria abierta.</w:t>
      </w:r>
    </w:p>
    <w:p w14:paraId="76E50A78" w14:textId="64967401"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En cuanto a los órganos de instrucción y resolución, son:</w:t>
      </w:r>
    </w:p>
    <w:p w14:paraId="270A832F" w14:textId="62BA780C" w:rsidR="00D73B31" w:rsidRPr="00D73B31" w:rsidRDefault="00D73B31" w:rsidP="00D73B31">
      <w:pPr>
        <w:pStyle w:val="Prrafodelista"/>
        <w:numPr>
          <w:ilvl w:val="0"/>
          <w:numId w:val="4"/>
        </w:num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Órgano competente para la instrucción del procedimiento: Departamento de Promoción Económica.</w:t>
      </w:r>
    </w:p>
    <w:p w14:paraId="5957673B" w14:textId="543E8E5C" w:rsidR="00D73B31" w:rsidRPr="00D73B31" w:rsidRDefault="00D73B31" w:rsidP="00D73B31">
      <w:pPr>
        <w:pStyle w:val="Prrafodelista"/>
        <w:numPr>
          <w:ilvl w:val="0"/>
          <w:numId w:val="4"/>
        </w:num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Órgano competente para la resolución del procedimiento: Junta de Gobierno Local.</w:t>
      </w:r>
    </w:p>
    <w:p w14:paraId="09203561" w14:textId="0233FC54"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 xml:space="preserve">Dado que </w:t>
      </w:r>
      <w:r w:rsidR="00864345" w:rsidRPr="00D73B31">
        <w:rPr>
          <w:rFonts w:ascii="Roboto" w:eastAsia="Calibri" w:hAnsi="Roboto" w:cs="Times New Roman"/>
          <w:color w:val="000000"/>
          <w:sz w:val="22"/>
          <w:szCs w:val="22"/>
          <w:lang w:val="es-ES" w:eastAsia="en-US" w:bidi="ar-SA"/>
        </w:rPr>
        <w:t>los plazos de presentación de solicitudes ser</w:t>
      </w:r>
      <w:r w:rsidR="00864345">
        <w:rPr>
          <w:rFonts w:ascii="Roboto" w:eastAsia="Calibri" w:hAnsi="Roboto" w:cs="Times New Roman"/>
          <w:color w:val="000000"/>
          <w:sz w:val="22"/>
          <w:szCs w:val="22"/>
          <w:lang w:val="es-ES" w:eastAsia="en-US" w:bidi="ar-SA"/>
        </w:rPr>
        <w:t>án: del 5 al 30 de septiembre de 2022.</w:t>
      </w:r>
    </w:p>
    <w:p w14:paraId="33AC6FC7" w14:textId="56F08E6E"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lastRenderedPageBreak/>
        <w:t>Dado la naturaleza de la convocatoria es del 202</w:t>
      </w:r>
      <w:r w:rsidR="00864345">
        <w:rPr>
          <w:rFonts w:ascii="Roboto" w:eastAsia="Calibri" w:hAnsi="Roboto" w:cs="Times New Roman"/>
          <w:color w:val="000000"/>
          <w:sz w:val="22"/>
          <w:szCs w:val="22"/>
          <w:lang w:val="es-ES" w:eastAsia="en-US" w:bidi="ar-SA"/>
        </w:rPr>
        <w:t>2</w:t>
      </w:r>
      <w:r w:rsidRPr="00D73B31">
        <w:rPr>
          <w:rFonts w:ascii="Roboto" w:eastAsia="Calibri" w:hAnsi="Roboto" w:cs="Times New Roman"/>
          <w:color w:val="000000"/>
          <w:sz w:val="22"/>
          <w:szCs w:val="22"/>
          <w:lang w:val="es-ES" w:eastAsia="en-US" w:bidi="ar-SA"/>
        </w:rPr>
        <w:t xml:space="preserve"> y en relación de la tipología gastos subvencionables a la presentación de la solicitud. Se realizará el cálculo de la cantidad a subvencionar dentro de los límites que los criterios de valoración y reparto constan en las bases específicas reguladoras.</w:t>
      </w:r>
    </w:p>
    <w:p w14:paraId="7948FF34" w14:textId="1C18B54E"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La justificación de la toda la documentación se presentará dentro del período 202</w:t>
      </w:r>
      <w:r w:rsidR="00864345">
        <w:rPr>
          <w:rFonts w:ascii="Roboto" w:eastAsia="Calibri" w:hAnsi="Roboto" w:cs="Times New Roman"/>
          <w:color w:val="000000"/>
          <w:sz w:val="22"/>
          <w:szCs w:val="22"/>
          <w:lang w:val="es-ES" w:eastAsia="en-US" w:bidi="ar-SA"/>
        </w:rPr>
        <w:t>2</w:t>
      </w:r>
      <w:r w:rsidRPr="00D73B31">
        <w:rPr>
          <w:rFonts w:ascii="Roboto" w:eastAsia="Calibri" w:hAnsi="Roboto" w:cs="Times New Roman"/>
          <w:color w:val="000000"/>
          <w:sz w:val="22"/>
          <w:szCs w:val="22"/>
          <w:lang w:val="es-ES" w:eastAsia="en-US" w:bidi="ar-SA"/>
        </w:rPr>
        <w:t>.</w:t>
      </w:r>
    </w:p>
    <w:p w14:paraId="00736CE6"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El importe a justificar será del 100% del importe subvencionado. El incumplimiento de las condiciones que fueron consideradas para el otorgamiento de la subvención, así como la falta de justificación o la justificación incompleta o incorrecta del objeto de la subvención, conllevará el reintegro total o parcial de la subvención por parte del beneficiario.</w:t>
      </w:r>
    </w:p>
    <w:p w14:paraId="67256288"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Dado que la forma de presentación de las solicitudes será: electrónicamente, o bien presencialmente en las oficinas municipales de atención al ciudadano.</w:t>
      </w:r>
    </w:p>
    <w:p w14:paraId="2041F757"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En cuanto al plazo de resolución y notificación: 6 meses desde la publicación del anuncio de la convocatoria en la BDNS y en el Boletín Oficial correspondiente.</w:t>
      </w:r>
    </w:p>
    <w:p w14:paraId="1DBA942F"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Medio de notificación de la resolución: publicación en la sede electrónica.</w:t>
      </w:r>
    </w:p>
    <w:p w14:paraId="7AED3E20" w14:textId="19D37ECE"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Régimen de aceptación: tácita, si no se manifiesta lo contrario en el plazo de un mes desde la notificación de la resolución.</w:t>
      </w:r>
    </w:p>
    <w:p w14:paraId="3252A7AC"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Régimen general aplicable: Ley 38/2003, de 17 de noviembre, general de subvenciones; Real Decreto 887/2006, de 21 de julio, por el que se aprueba el reglamento de la Ley 38/2003, de 17 de noviembre, general de subvenciones; Ordenanza Municipal de Subvenciones; Ley 39/2015, de 1 de octubre, del procedimiento administrativo común de las administraciones públicas y la Ley 26/2010, de 3 de agosto, de régimen jurídico y de procedimiento de las administraciones públicas de Cataluña.</w:t>
      </w:r>
    </w:p>
    <w:p w14:paraId="27F743E8"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Dado que las resoluciones dictadas en ejecución de la convocatoria agotan la vía administrativa.</w:t>
      </w:r>
    </w:p>
    <w:p w14:paraId="53F4EDA0"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Régimen de recursos contra los actos administrativos dictados en ejecución de la convocatoria: recurso contencioso administrativo, en el plazo máximo de dos meses desde el día siguiente de la notificación, ante el Juzgado Contencioso Administrativo de Reus. De manera alternativa y potestativa, recurso de reposición, en el plazo máximo de un mes desde el día siguiente de la notificación.</w:t>
      </w:r>
    </w:p>
    <w:p w14:paraId="764D04DD"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Según lo dispuesto en la Resolución del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lo que se regula el proceso de registro y publicación de convocatorias de subvenciones y ayudas en el sistema nacional de publicidad de subvenciones, publicada en el BOE núm. 299, de 15 de diciembre de 2015.</w:t>
      </w:r>
    </w:p>
    <w:p w14:paraId="03C08827"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lastRenderedPageBreak/>
        <w:t>Según lo dispuesto en el artículo 17.3 b y 20.8 a) de la Ley 38/2003, de 17 de noviembre, General de Subvenciones.</w:t>
      </w:r>
    </w:p>
    <w:p w14:paraId="7FB77BDE" w14:textId="0C33E902"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val="es-ES" w:eastAsia="en-US" w:bidi="ar-SA"/>
        </w:rPr>
      </w:pPr>
      <w:r w:rsidRPr="00D73B31">
        <w:rPr>
          <w:rFonts w:ascii="Roboto" w:eastAsia="Calibri" w:hAnsi="Roboto" w:cs="Times New Roman"/>
          <w:color w:val="000000"/>
          <w:sz w:val="22"/>
          <w:szCs w:val="22"/>
          <w:lang w:val="es-ES" w:eastAsia="en-US" w:bidi="ar-SA"/>
        </w:rPr>
        <w:t>Según lo dispuesto en la ref. legal: Art. 13.2.c) RD 424/2017 ACM2008 18.1.a) Art. 23.2.a) LGS Art. 60 RLGS.</w:t>
      </w:r>
    </w:p>
    <w:p w14:paraId="5B65BEC5" w14:textId="77777777" w:rsidR="00D73B31" w:rsidRPr="00D73B31" w:rsidRDefault="00D73B31" w:rsidP="00D73B31">
      <w:pPr>
        <w:spacing w:before="100" w:beforeAutospacing="1" w:after="100" w:afterAutospacing="1"/>
        <w:jc w:val="both"/>
        <w:rPr>
          <w:rFonts w:ascii="Roboto" w:eastAsia="Calibri" w:hAnsi="Roboto" w:cs="Times New Roman"/>
          <w:color w:val="000000"/>
          <w:sz w:val="22"/>
          <w:szCs w:val="22"/>
          <w:lang w:eastAsia="en-US" w:bidi="ar-SA"/>
        </w:rPr>
      </w:pPr>
    </w:p>
    <w:p w14:paraId="63572B22" w14:textId="77777777" w:rsidR="00D33E91" w:rsidRDefault="00D33E91" w:rsidP="00816241">
      <w:pPr>
        <w:shd w:val="clear" w:color="auto" w:fill="FFFFFF"/>
        <w:spacing w:before="100" w:beforeAutospacing="1" w:after="100" w:afterAutospacing="1"/>
        <w:jc w:val="both"/>
      </w:pPr>
    </w:p>
    <w:p w14:paraId="0C32F9C4" w14:textId="77777777" w:rsidR="00D33E91" w:rsidRDefault="008E3341" w:rsidP="00816241">
      <w:pPr>
        <w:shd w:val="clear" w:color="auto" w:fill="FFFFFF"/>
        <w:spacing w:before="100" w:beforeAutospacing="1" w:after="100" w:afterAutospacing="1"/>
        <w:jc w:val="both"/>
      </w:pPr>
      <w:r>
        <w:rPr>
          <w:rFonts w:ascii="Roboto" w:eastAsia="Times New Roman" w:hAnsi="Roboto" w:cs="Calibri"/>
          <w:color w:val="000000"/>
          <w:sz w:val="22"/>
          <w:szCs w:val="22"/>
          <w:lang w:eastAsia="es-ES" w:bidi="ar-SA"/>
        </w:rPr>
        <w:t> </w:t>
      </w:r>
    </w:p>
    <w:p w14:paraId="1AA48D14" w14:textId="77777777" w:rsidR="00D33E91" w:rsidRDefault="00D33E91" w:rsidP="00816241">
      <w:pPr>
        <w:spacing w:before="100" w:beforeAutospacing="1" w:after="100" w:afterAutospacing="1"/>
        <w:jc w:val="both"/>
        <w:rPr>
          <w:rFonts w:ascii="Roboto" w:hAnsi="Roboto"/>
          <w:color w:val="000000"/>
          <w:sz w:val="22"/>
          <w:szCs w:val="22"/>
        </w:rPr>
      </w:pPr>
    </w:p>
    <w:sectPr w:rsidR="00D33E91">
      <w:headerReference w:type="default" r:id="rId7"/>
      <w:footerReference w:type="default" r:id="rId8"/>
      <w:pgSz w:w="11906" w:h="16838"/>
      <w:pgMar w:top="2267" w:right="1701" w:bottom="1693" w:left="1701" w:header="283"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82A5B" w14:textId="77777777" w:rsidR="009420A9" w:rsidRDefault="008E3341">
      <w:r>
        <w:separator/>
      </w:r>
    </w:p>
  </w:endnote>
  <w:endnote w:type="continuationSeparator" w:id="0">
    <w:p w14:paraId="20B6A325" w14:textId="77777777" w:rsidR="009420A9" w:rsidRDefault="008E33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65858" w14:textId="77777777" w:rsidR="00D33E91" w:rsidRDefault="008E3341">
    <w:pPr>
      <w:pStyle w:val="Piedepgina"/>
    </w:pPr>
    <w:r>
      <w:rPr>
        <w:noProof/>
      </w:rPr>
      <w:drawing>
        <wp:anchor distT="0" distB="0" distL="114300" distR="114300" simplePos="0" relativeHeight="251661312" behindDoc="0" locked="0" layoutInCell="1" allowOverlap="1" wp14:anchorId="3BFA3E19" wp14:editId="11C0F3B4">
          <wp:simplePos x="0" y="0"/>
          <wp:positionH relativeFrom="column">
            <wp:align>center</wp:align>
          </wp:positionH>
          <wp:positionV relativeFrom="paragraph">
            <wp:posOffset>720</wp:posOffset>
          </wp:positionV>
          <wp:extent cx="5400000" cy="723959"/>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
                    <a:lum/>
                    <a:alphaModFix/>
                  </a:blip>
                  <a:stretch/>
                </pic:blipFill>
                <pic:spPr bwMode="auto">
                  <a:xfrm>
                    <a:off x="0" y="0"/>
                    <a:ext cx="5400000" cy="723959"/>
                  </a:xfrm>
                  <a:prstGeom prst="rect">
                    <a:avLst/>
                  </a:prstGeom>
                  <a:noFill/>
                  <a:ln>
                    <a:noFill/>
                    <a:prstDash val="soli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C4E692" w14:textId="77777777" w:rsidR="00D33E91" w:rsidRDefault="008E3341">
      <w:r>
        <w:rPr>
          <w:color w:val="000000"/>
        </w:rPr>
        <w:separator/>
      </w:r>
    </w:p>
  </w:footnote>
  <w:footnote w:type="continuationSeparator" w:id="0">
    <w:p w14:paraId="4F446099" w14:textId="77777777" w:rsidR="00D33E91" w:rsidRDefault="008E33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F66DE" w14:textId="77777777" w:rsidR="00D33E91" w:rsidRDefault="008E3341">
    <w:pPr>
      <w:pStyle w:val="Encabezado"/>
    </w:pPr>
    <w:r>
      <w:rPr>
        <w:noProof/>
      </w:rPr>
      <mc:AlternateContent>
        <mc:Choice Requires="wpg">
          <w:drawing>
            <wp:anchor distT="0" distB="0" distL="114300" distR="114300" simplePos="0" relativeHeight="251659264" behindDoc="0" locked="0" layoutInCell="1" allowOverlap="1" wp14:anchorId="6925A634" wp14:editId="646619D7">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lum/>
                        <a:alphaModFix/>
                      </a:blip>
                      <a:stretch/>
                    </pic:blipFill>
                    <pic:spPr bwMode="auto">
                      <a:xfrm>
                        <a:off x="0" y="0"/>
                        <a:ext cx="2700000" cy="763200"/>
                      </a:xfrm>
                      <a:prstGeom prst="rect">
                        <a:avLst/>
                      </a:prstGeom>
                      <a:noFill/>
                      <a:ln>
                        <a:noFill/>
                        <a:prstDash val="soli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9264;o:allowoverlap:true;o:allowincell:true;mso-position-horizontal-relative:text;margin-left:0.0pt;mso-position-horizontal:absolute;mso-position-vertical-relative:text;margin-top:21.3pt;mso-position-vertical:absolute;width:212.6pt;height:60.1pt;">
              <v:path textboxrect="0,0,0,0"/>
              <v:imagedata r:id="rId2" o:titl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8322E"/>
    <w:multiLevelType w:val="hybridMultilevel"/>
    <w:tmpl w:val="99E43B5E"/>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D2D6E42"/>
    <w:multiLevelType w:val="hybridMultilevel"/>
    <w:tmpl w:val="7068CFC8"/>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4370E00"/>
    <w:multiLevelType w:val="hybridMultilevel"/>
    <w:tmpl w:val="867247BE"/>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B7D4404"/>
    <w:multiLevelType w:val="hybridMultilevel"/>
    <w:tmpl w:val="310CEF4E"/>
    <w:lvl w:ilvl="0" w:tplc="3E9E9660">
      <w:start w:val="1"/>
      <w:numFmt w:val="lowerLetter"/>
      <w:lvlText w:val="%1."/>
      <w:lvlJc w:val="left"/>
      <w:pPr>
        <w:ind w:left="720" w:hanging="360"/>
      </w:pPr>
    </w:lvl>
    <w:lvl w:ilvl="1" w:tplc="553A0906">
      <w:start w:val="1"/>
      <w:numFmt w:val="lowerLetter"/>
      <w:lvlText w:val="%2."/>
      <w:lvlJc w:val="left"/>
      <w:pPr>
        <w:ind w:left="1440" w:hanging="360"/>
      </w:pPr>
    </w:lvl>
    <w:lvl w:ilvl="2" w:tplc="9E84C3CE">
      <w:start w:val="1"/>
      <w:numFmt w:val="lowerRoman"/>
      <w:lvlText w:val="%3."/>
      <w:lvlJc w:val="right"/>
      <w:pPr>
        <w:ind w:left="2160" w:hanging="180"/>
      </w:pPr>
    </w:lvl>
    <w:lvl w:ilvl="3" w:tplc="4A7E41C4">
      <w:start w:val="1"/>
      <w:numFmt w:val="decimal"/>
      <w:lvlText w:val="%4."/>
      <w:lvlJc w:val="left"/>
      <w:pPr>
        <w:ind w:left="2880" w:hanging="360"/>
      </w:pPr>
    </w:lvl>
    <w:lvl w:ilvl="4" w:tplc="8A78A1FC">
      <w:start w:val="1"/>
      <w:numFmt w:val="lowerLetter"/>
      <w:lvlText w:val="%5."/>
      <w:lvlJc w:val="left"/>
      <w:pPr>
        <w:ind w:left="3600" w:hanging="360"/>
      </w:pPr>
    </w:lvl>
    <w:lvl w:ilvl="5" w:tplc="F2E2673A">
      <w:start w:val="1"/>
      <w:numFmt w:val="lowerRoman"/>
      <w:lvlText w:val="%6."/>
      <w:lvlJc w:val="right"/>
      <w:pPr>
        <w:ind w:left="4320" w:hanging="180"/>
      </w:pPr>
    </w:lvl>
    <w:lvl w:ilvl="6" w:tplc="9334BC00">
      <w:start w:val="1"/>
      <w:numFmt w:val="decimal"/>
      <w:lvlText w:val="%7."/>
      <w:lvlJc w:val="left"/>
      <w:pPr>
        <w:ind w:left="5040" w:hanging="360"/>
      </w:pPr>
    </w:lvl>
    <w:lvl w:ilvl="7" w:tplc="F814E36E">
      <w:start w:val="1"/>
      <w:numFmt w:val="lowerLetter"/>
      <w:lvlText w:val="%8."/>
      <w:lvlJc w:val="left"/>
      <w:pPr>
        <w:ind w:left="5760" w:hanging="360"/>
      </w:pPr>
    </w:lvl>
    <w:lvl w:ilvl="8" w:tplc="ADEA730E">
      <w:start w:val="1"/>
      <w:numFmt w:val="lowerRoman"/>
      <w:lvlText w:val="%9."/>
      <w:lvlJc w:val="right"/>
      <w:pPr>
        <w:ind w:left="6480" w:hanging="180"/>
      </w:pPr>
    </w:lvl>
  </w:abstractNum>
  <w:num w:numId="1" w16cid:durableId="399056156">
    <w:abstractNumId w:val="3"/>
  </w:num>
  <w:num w:numId="2" w16cid:durableId="387342411">
    <w:abstractNumId w:val="1"/>
  </w:num>
  <w:num w:numId="3" w16cid:durableId="1391727582">
    <w:abstractNumId w:val="0"/>
  </w:num>
  <w:num w:numId="4" w16cid:durableId="12187392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E91"/>
    <w:rsid w:val="00034D09"/>
    <w:rsid w:val="00117F30"/>
    <w:rsid w:val="00361CA6"/>
    <w:rsid w:val="00816241"/>
    <w:rsid w:val="00856875"/>
    <w:rsid w:val="00864345"/>
    <w:rsid w:val="008E3341"/>
    <w:rsid w:val="009420A9"/>
    <w:rsid w:val="00A4291E"/>
    <w:rsid w:val="00B04D1E"/>
    <w:rsid w:val="00B5755D"/>
    <w:rsid w:val="00CE6517"/>
    <w:rsid w:val="00D33E91"/>
    <w:rsid w:val="00D73B31"/>
    <w:rsid w:val="00EE23E2"/>
    <w:rsid w:val="00FB76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14:docId w14:val="5D0FDCFB"/>
  <w15:docId w15:val="{CF99AEA8-C14B-434F-AF79-1C28FD817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qFormat/>
    <w:pPr>
      <w:keepNext/>
      <w:keepLines/>
      <w:spacing w:before="480" w:after="200"/>
      <w:outlineLvl w:val="0"/>
    </w:pPr>
    <w:rPr>
      <w:rFonts w:ascii="Arial" w:eastAsia="Arial" w:hAnsi="Arial" w:cs="Arial"/>
      <w:sz w:val="40"/>
      <w:szCs w:val="40"/>
    </w:rPr>
  </w:style>
  <w:style w:type="paragraph" w:styleId="Ttulo2">
    <w:name w:val="heading 2"/>
    <w:basedOn w:val="Normal"/>
    <w:next w:val="Normal"/>
    <w:link w:val="Ttulo2Car"/>
    <w:uiPriority w:val="9"/>
    <w:unhideWhenUsed/>
    <w:qFormat/>
    <w:pPr>
      <w:keepNext/>
      <w:keepLines/>
      <w:spacing w:before="360" w:after="200"/>
      <w:outlineLvl w:val="1"/>
    </w:pPr>
    <w:rPr>
      <w:rFonts w:ascii="Arial" w:eastAsia="Arial" w:hAnsi="Arial" w:cs="Arial"/>
      <w:sz w:val="34"/>
    </w:rPr>
  </w:style>
  <w:style w:type="paragraph" w:styleId="Ttulo3">
    <w:name w:val="heading 3"/>
    <w:basedOn w:val="Normal"/>
    <w:next w:val="Normal"/>
    <w:link w:val="Ttulo3Car"/>
    <w:uiPriority w:val="9"/>
    <w:unhideWhenUsed/>
    <w:qFormat/>
    <w:pPr>
      <w:keepNext/>
      <w:keepLines/>
      <w:spacing w:before="320" w:after="200"/>
      <w:outlineLvl w:val="2"/>
    </w:pPr>
    <w:rPr>
      <w:rFonts w:ascii="Arial" w:eastAsia="Arial" w:hAnsi="Arial" w:cs="Arial"/>
      <w:sz w:val="30"/>
      <w:szCs w:val="30"/>
    </w:rPr>
  </w:style>
  <w:style w:type="paragraph" w:styleId="Ttulo4">
    <w:name w:val="heading 4"/>
    <w:basedOn w:val="Normal"/>
    <w:next w:val="Normal"/>
    <w:link w:val="Ttulo4Car"/>
    <w:uiPriority w:val="9"/>
    <w:unhideWhenUsed/>
    <w:qFormat/>
    <w:pPr>
      <w:keepNext/>
      <w:keepLines/>
      <w:spacing w:before="320" w:after="200"/>
      <w:outlineLvl w:val="3"/>
    </w:pPr>
    <w:rPr>
      <w:rFonts w:ascii="Arial" w:eastAsia="Arial" w:hAnsi="Arial" w:cs="Arial"/>
      <w:b/>
      <w:bCs/>
      <w:sz w:val="26"/>
      <w:szCs w:val="26"/>
    </w:rPr>
  </w:style>
  <w:style w:type="paragraph" w:styleId="Ttulo5">
    <w:name w:val="heading 5"/>
    <w:basedOn w:val="Normal"/>
    <w:next w:val="Normal"/>
    <w:link w:val="Ttulo5C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ar"/>
    <w:uiPriority w:val="9"/>
    <w:unhideWhenUsed/>
    <w:qFormat/>
    <w:pPr>
      <w:keepNext/>
      <w:keepLines/>
      <w:spacing w:before="320" w:after="200"/>
      <w:outlineLvl w:val="5"/>
    </w:pPr>
    <w:rPr>
      <w:rFonts w:ascii="Arial" w:eastAsia="Arial" w:hAnsi="Arial" w:cs="Arial"/>
      <w:b/>
      <w:bCs/>
      <w:sz w:val="22"/>
      <w:szCs w:val="22"/>
    </w:rPr>
  </w:style>
  <w:style w:type="paragraph" w:styleId="Ttulo7">
    <w:name w:val="heading 7"/>
    <w:basedOn w:val="Normal"/>
    <w:next w:val="Normal"/>
    <w:link w:val="Ttulo7C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ar"/>
    <w:uiPriority w:val="9"/>
    <w:unhideWhenUsed/>
    <w:qFormat/>
    <w:pPr>
      <w:keepNext/>
      <w:keepLines/>
      <w:spacing w:before="320" w:after="200"/>
      <w:outlineLvl w:val="8"/>
    </w:pPr>
    <w:rPr>
      <w:rFonts w:ascii="Arial" w:eastAsia="Arial" w:hAnsi="Arial" w:cs="Arial"/>
      <w:i/>
      <w:i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Arial" w:eastAsia="Arial" w:hAnsi="Arial" w:cs="Arial"/>
      <w:sz w:val="40"/>
      <w:szCs w:val="40"/>
    </w:rPr>
  </w:style>
  <w:style w:type="character" w:customStyle="1" w:styleId="Ttulo2Car">
    <w:name w:val="Título 2 Car"/>
    <w:basedOn w:val="Fuentedeprrafopredeter"/>
    <w:link w:val="Ttulo2"/>
    <w:uiPriority w:val="9"/>
    <w:rPr>
      <w:rFonts w:ascii="Arial" w:eastAsia="Arial" w:hAnsi="Arial" w:cs="Arial"/>
      <w:sz w:val="34"/>
    </w:rPr>
  </w:style>
  <w:style w:type="character" w:customStyle="1" w:styleId="Ttulo3Car">
    <w:name w:val="Título 3 Car"/>
    <w:basedOn w:val="Fuentedeprrafopredeter"/>
    <w:link w:val="Ttulo3"/>
    <w:uiPriority w:val="9"/>
    <w:rPr>
      <w:rFonts w:ascii="Arial" w:eastAsia="Arial" w:hAnsi="Arial" w:cs="Arial"/>
      <w:sz w:val="30"/>
      <w:szCs w:val="30"/>
    </w:rPr>
  </w:style>
  <w:style w:type="character" w:customStyle="1" w:styleId="Ttulo4Car">
    <w:name w:val="Título 4 Car"/>
    <w:basedOn w:val="Fuentedeprrafopredeter"/>
    <w:link w:val="Ttulo4"/>
    <w:uiPriority w:val="9"/>
    <w:rPr>
      <w:rFonts w:ascii="Arial" w:eastAsia="Arial" w:hAnsi="Arial" w:cs="Arial"/>
      <w:b/>
      <w:bCs/>
      <w:sz w:val="26"/>
      <w:szCs w:val="26"/>
    </w:rPr>
  </w:style>
  <w:style w:type="character" w:customStyle="1" w:styleId="Ttulo5Car">
    <w:name w:val="Título 5 Car"/>
    <w:basedOn w:val="Fuentedeprrafopredeter"/>
    <w:link w:val="Ttulo5"/>
    <w:uiPriority w:val="9"/>
    <w:rPr>
      <w:rFonts w:ascii="Arial" w:eastAsia="Arial" w:hAnsi="Arial" w:cs="Arial"/>
      <w:b/>
      <w:bCs/>
      <w:sz w:val="24"/>
      <w:szCs w:val="24"/>
    </w:rPr>
  </w:style>
  <w:style w:type="character" w:customStyle="1" w:styleId="Ttulo6Car">
    <w:name w:val="Título 6 Car"/>
    <w:basedOn w:val="Fuentedeprrafopredeter"/>
    <w:link w:val="Ttulo6"/>
    <w:uiPriority w:val="9"/>
    <w:rPr>
      <w:rFonts w:ascii="Arial" w:eastAsia="Arial" w:hAnsi="Arial" w:cs="Arial"/>
      <w:b/>
      <w:bCs/>
      <w:sz w:val="22"/>
      <w:szCs w:val="22"/>
    </w:rPr>
  </w:style>
  <w:style w:type="character" w:customStyle="1" w:styleId="Ttulo7Car">
    <w:name w:val="Título 7 Car"/>
    <w:basedOn w:val="Fuentedeprrafopredeter"/>
    <w:link w:val="Ttulo7"/>
    <w:uiPriority w:val="9"/>
    <w:rPr>
      <w:rFonts w:ascii="Arial" w:eastAsia="Arial" w:hAnsi="Arial" w:cs="Arial"/>
      <w:b/>
      <w:bCs/>
      <w:i/>
      <w:iCs/>
      <w:sz w:val="22"/>
      <w:szCs w:val="22"/>
    </w:rPr>
  </w:style>
  <w:style w:type="character" w:customStyle="1" w:styleId="Ttulo8Car">
    <w:name w:val="Título 8 Car"/>
    <w:basedOn w:val="Fuentedeprrafopredeter"/>
    <w:link w:val="Ttulo8"/>
    <w:uiPriority w:val="9"/>
    <w:rPr>
      <w:rFonts w:ascii="Arial" w:eastAsia="Arial" w:hAnsi="Arial" w:cs="Arial"/>
      <w:i/>
      <w:iCs/>
      <w:sz w:val="22"/>
      <w:szCs w:val="22"/>
    </w:rPr>
  </w:style>
  <w:style w:type="character" w:customStyle="1" w:styleId="Ttulo9Car">
    <w:name w:val="Título 9 Car"/>
    <w:basedOn w:val="Fuentedeprrafopredeter"/>
    <w:link w:val="Ttulo9"/>
    <w:uiPriority w:val="9"/>
    <w:rPr>
      <w:rFonts w:ascii="Arial" w:eastAsia="Arial" w:hAnsi="Arial" w:cs="Arial"/>
      <w:i/>
      <w:iCs/>
      <w:sz w:val="21"/>
      <w:szCs w:val="21"/>
    </w:rPr>
  </w:style>
  <w:style w:type="paragraph" w:styleId="Prrafodelista">
    <w:name w:val="List Paragraph"/>
    <w:basedOn w:val="Normal"/>
    <w:uiPriority w:val="34"/>
    <w:qFormat/>
    <w:pPr>
      <w:ind w:left="720"/>
      <w:contextualSpacing/>
    </w:pPr>
  </w:style>
  <w:style w:type="paragraph" w:styleId="Sinespaciado">
    <w:name w:val="No Spacing"/>
    <w:uiPriority w:val="1"/>
    <w:qFormat/>
  </w:style>
  <w:style w:type="paragraph" w:styleId="Ttulo">
    <w:name w:val="Title"/>
    <w:basedOn w:val="Normal"/>
    <w:next w:val="Normal"/>
    <w:link w:val="TtuloCar"/>
    <w:uiPriority w:val="10"/>
    <w:qFormat/>
    <w:pPr>
      <w:spacing w:before="300" w:after="200"/>
      <w:contextualSpacing/>
    </w:pPr>
    <w:rPr>
      <w:sz w:val="48"/>
      <w:szCs w:val="48"/>
    </w:rPr>
  </w:style>
  <w:style w:type="character" w:customStyle="1" w:styleId="TtuloCar">
    <w:name w:val="Título Car"/>
    <w:basedOn w:val="Fuentedeprrafopredeter"/>
    <w:link w:val="Ttulo"/>
    <w:uiPriority w:val="10"/>
    <w:rPr>
      <w:sz w:val="48"/>
      <w:szCs w:val="48"/>
    </w:rPr>
  </w:style>
  <w:style w:type="paragraph" w:styleId="Subttulo">
    <w:name w:val="Subtitle"/>
    <w:basedOn w:val="Normal"/>
    <w:next w:val="Normal"/>
    <w:link w:val="SubttuloCar"/>
    <w:uiPriority w:val="11"/>
    <w:qFormat/>
    <w:pPr>
      <w:spacing w:before="200" w:after="200"/>
    </w:pPr>
  </w:style>
  <w:style w:type="character" w:customStyle="1" w:styleId="SubttuloCar">
    <w:name w:val="Subtítulo Car"/>
    <w:basedOn w:val="Fuentedeprrafopredeter"/>
    <w:link w:val="Subttulo"/>
    <w:uiPriority w:val="11"/>
    <w:rPr>
      <w:sz w:val="24"/>
      <w:szCs w:val="24"/>
    </w:rPr>
  </w:style>
  <w:style w:type="paragraph" w:styleId="Cita">
    <w:name w:val="Quote"/>
    <w:basedOn w:val="Normal"/>
    <w:next w:val="Normal"/>
    <w:link w:val="CitaCar"/>
    <w:uiPriority w:val="29"/>
    <w:qFormat/>
    <w:pPr>
      <w:ind w:left="720" w:right="720"/>
    </w:pPr>
    <w:rPr>
      <w:i/>
    </w:rPr>
  </w:style>
  <w:style w:type="character" w:customStyle="1" w:styleId="CitaCar">
    <w:name w:val="Cita Car"/>
    <w:link w:val="Cita"/>
    <w:uiPriority w:val="29"/>
    <w:rPr>
      <w:i/>
    </w:rPr>
  </w:style>
  <w:style w:type="paragraph" w:styleId="Citadestacada">
    <w:name w:val="Intense Quote"/>
    <w:basedOn w:val="Normal"/>
    <w:next w:val="Normal"/>
    <w:link w:val="Citadestacada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destacadaCar">
    <w:name w:val="Cita destacada Car"/>
    <w:link w:val="Citadestacada"/>
    <w:uiPriority w:val="30"/>
    <w:rPr>
      <w:i/>
    </w:r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uiPriority w:val="99"/>
  </w:style>
  <w:style w:type="table" w:styleId="Tablaconcuadrcula">
    <w:name w:val="Table Grid"/>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lanormal2">
    <w:name w:val="Plain Table 2"/>
    <w:basedOn w:val="Tab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4">
    <w:name w:val="Plain Table 4"/>
    <w:basedOn w:val="Tab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5">
    <w:name w:val="Plain Table 5"/>
    <w:basedOn w:val="Tab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concuadrcula1clara">
    <w:name w:val="Grid Table 1 Light"/>
    <w:basedOn w:val="Tab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adecuadrcula2">
    <w:name w:val="Grid Table 2"/>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
    <w:name w:val="Grid Table 2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
    <w:name w:val="Grid Table 2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3">
    <w:name w:val="Grid Table 3"/>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
    <w:name w:val="Grid Table 3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
    <w:name w:val="Grid Table 3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4">
    <w:name w:val="Grid Table 4"/>
    <w:basedOn w:val="Tab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la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
    <w:name w:val="Grid Table 4 - Accent 2"/>
    <w:basedOn w:val="Tab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Tab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Tab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Tabla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
    <w:name w:val="Grid Table 4 - Accent 6"/>
    <w:basedOn w:val="Tab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concuadrcula5oscura">
    <w:name w:val="Grid Table 5 Dark"/>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
    <w:name w:val="Grid Table 5 Dark - Accent 2"/>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
    <w:name w:val="Grid Table 5 Dark - Accent 6"/>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Tablaconcuadrcula6concolores">
    <w:name w:val="Grid Table 6 Colorful"/>
    <w:basedOn w:val="Tab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a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Tablaconcuadrcula7concolores">
    <w:name w:val="Grid Table 7 Colorful"/>
    <w:basedOn w:val="Tab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a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Tabladelista1clara">
    <w:name w:val="List Table 1 Light"/>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
    <w:name w:val="List Table 1 Light - Accent 2"/>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
    <w:name w:val="List Table 1 Light - Accent 6"/>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Tabladelista2">
    <w:name w:val="List Table 2"/>
    <w:basedOn w:val="Tab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la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
    <w:name w:val="List Table 2 - Accent 2"/>
    <w:basedOn w:val="Tab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Tab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Tab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Tabla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
    <w:name w:val="List Table 2 - Accent 6"/>
    <w:basedOn w:val="Tab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3">
    <w:name w:val="List Table 3"/>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a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adelista4">
    <w:name w:val="List Table 4"/>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la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
    <w:name w:val="List Table 4 - Accent 2"/>
    <w:basedOn w:val="Tab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Tab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Tab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Tabla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
    <w:name w:val="List Table 4 - Accent 6"/>
    <w:basedOn w:val="Tab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5oscura">
    <w:name w:val="List Table 5 Dark"/>
    <w:basedOn w:val="Tab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la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
    <w:name w:val="List Table 5 Dark - Accent 2"/>
    <w:basedOn w:val="Tab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Tab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Tab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Tabla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
    <w:name w:val="List Table 5 Dark - Accent 6"/>
    <w:basedOn w:val="Tab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Tabladelista6concolores">
    <w:name w:val="List Table 6 Colorful"/>
    <w:basedOn w:val="Tab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a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Tabladelista7concolores">
    <w:name w:val="List Table 7 Colorful"/>
    <w:basedOn w:val="Tab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a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a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a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a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la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anormal"/>
    <w:uiPriority w:val="99"/>
    <w:rPr>
      <w:color w:val="404040"/>
      <w:sz w:val="20"/>
      <w:szCs w:val="20"/>
      <w:lang w:val="es-ES" w:eastAsia="es-ES"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anormal"/>
    <w:uiPriority w:val="99"/>
    <w:rPr>
      <w:color w:val="404040"/>
      <w:sz w:val="20"/>
      <w:szCs w:val="20"/>
      <w:lang w:val="es-ES" w:eastAsia="es-ES" w:bidi="ar-SA"/>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anormal"/>
    <w:uiPriority w:val="99"/>
    <w:rPr>
      <w:color w:val="404040"/>
      <w:sz w:val="20"/>
      <w:szCs w:val="20"/>
      <w:lang w:val="es-ES" w:eastAsia="es-ES" w:bidi="ar-SA"/>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anormal"/>
    <w:uiPriority w:val="99"/>
    <w:rPr>
      <w:color w:val="404040"/>
      <w:sz w:val="20"/>
      <w:szCs w:val="20"/>
      <w:lang w:val="es-ES" w:eastAsia="es-ES" w:bidi="ar-SA"/>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anormal"/>
    <w:uiPriority w:val="99"/>
    <w:rPr>
      <w:color w:val="404040"/>
      <w:sz w:val="20"/>
      <w:szCs w:val="20"/>
      <w:lang w:val="es-ES" w:eastAsia="es-ES" w:bidi="ar-SA"/>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anormal"/>
    <w:uiPriority w:val="99"/>
    <w:rPr>
      <w:color w:val="404040"/>
      <w:sz w:val="20"/>
      <w:szCs w:val="20"/>
      <w:lang w:val="es-ES" w:eastAsia="es-ES" w:bidi="ar-SA"/>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anormal"/>
    <w:uiPriority w:val="99"/>
    <w:rPr>
      <w:color w:val="404040"/>
      <w:sz w:val="20"/>
      <w:szCs w:val="20"/>
      <w:lang w:val="es-ES" w:eastAsia="es-ES" w:bidi="ar-SA"/>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ipervnculo">
    <w:name w:val="Hyperlink"/>
    <w:uiPriority w:val="99"/>
    <w:unhideWhenUsed/>
    <w:rPr>
      <w:color w:val="0563C1" w:themeColor="hyperlink"/>
      <w:u w:val="single"/>
    </w:rPr>
  </w:style>
  <w:style w:type="paragraph" w:styleId="Textonotapie">
    <w:name w:val="footnote text"/>
    <w:basedOn w:val="Normal"/>
    <w:link w:val="TextonotapieCar"/>
    <w:uiPriority w:val="99"/>
    <w:semiHidden/>
    <w:unhideWhenUsed/>
    <w:pPr>
      <w:spacing w:after="40"/>
    </w:pPr>
    <w:rPr>
      <w:sz w:val="18"/>
    </w:rPr>
  </w:style>
  <w:style w:type="character" w:customStyle="1" w:styleId="TextonotapieCar">
    <w:name w:val="Texto nota pie Car"/>
    <w:link w:val="Textonotapie"/>
    <w:uiPriority w:val="99"/>
    <w:rPr>
      <w:sz w:val="18"/>
    </w:rPr>
  </w:style>
  <w:style w:type="character" w:styleId="Refdenotaalpie">
    <w:name w:val="footnote reference"/>
    <w:basedOn w:val="Fuentedeprrafopredeter"/>
    <w:uiPriority w:val="99"/>
    <w:unhideWhenUsed/>
    <w:rPr>
      <w:vertAlign w:val="superscript"/>
    </w:rPr>
  </w:style>
  <w:style w:type="paragraph" w:styleId="TDC1">
    <w:name w:val="toc 1"/>
    <w:basedOn w:val="Normal"/>
    <w:next w:val="Normal"/>
    <w:uiPriority w:val="39"/>
    <w:unhideWhenUsed/>
    <w:pPr>
      <w:spacing w:after="57"/>
    </w:pPr>
  </w:style>
  <w:style w:type="paragraph" w:styleId="TDC2">
    <w:name w:val="toc 2"/>
    <w:basedOn w:val="Normal"/>
    <w:next w:val="Normal"/>
    <w:uiPriority w:val="39"/>
    <w:unhideWhenUsed/>
    <w:pPr>
      <w:spacing w:after="57"/>
      <w:ind w:left="283"/>
    </w:pPr>
  </w:style>
  <w:style w:type="paragraph" w:styleId="TDC3">
    <w:name w:val="toc 3"/>
    <w:basedOn w:val="Normal"/>
    <w:next w:val="Normal"/>
    <w:uiPriority w:val="39"/>
    <w:unhideWhenUsed/>
    <w:pPr>
      <w:spacing w:after="57"/>
      <w:ind w:left="567"/>
    </w:pPr>
  </w:style>
  <w:style w:type="paragraph" w:styleId="TDC4">
    <w:name w:val="toc 4"/>
    <w:basedOn w:val="Normal"/>
    <w:next w:val="Normal"/>
    <w:uiPriority w:val="39"/>
    <w:unhideWhenUsed/>
    <w:pPr>
      <w:spacing w:after="57"/>
      <w:ind w:left="850"/>
    </w:pPr>
  </w:style>
  <w:style w:type="paragraph" w:styleId="TDC5">
    <w:name w:val="toc 5"/>
    <w:basedOn w:val="Normal"/>
    <w:next w:val="Normal"/>
    <w:uiPriority w:val="39"/>
    <w:unhideWhenUsed/>
    <w:pPr>
      <w:spacing w:after="57"/>
      <w:ind w:left="1134"/>
    </w:pPr>
  </w:style>
  <w:style w:type="paragraph" w:styleId="TDC6">
    <w:name w:val="toc 6"/>
    <w:basedOn w:val="Normal"/>
    <w:next w:val="Normal"/>
    <w:uiPriority w:val="39"/>
    <w:unhideWhenUsed/>
    <w:pPr>
      <w:spacing w:after="57"/>
      <w:ind w:left="1417"/>
    </w:pPr>
  </w:style>
  <w:style w:type="paragraph" w:styleId="TDC7">
    <w:name w:val="toc 7"/>
    <w:basedOn w:val="Normal"/>
    <w:next w:val="Normal"/>
    <w:uiPriority w:val="39"/>
    <w:unhideWhenUsed/>
    <w:pPr>
      <w:spacing w:after="57"/>
      <w:ind w:left="1701"/>
    </w:pPr>
  </w:style>
  <w:style w:type="paragraph" w:styleId="TDC8">
    <w:name w:val="toc 8"/>
    <w:basedOn w:val="Normal"/>
    <w:next w:val="Normal"/>
    <w:uiPriority w:val="39"/>
    <w:unhideWhenUsed/>
    <w:pPr>
      <w:spacing w:after="57"/>
      <w:ind w:left="1984"/>
    </w:pPr>
  </w:style>
  <w:style w:type="paragraph" w:styleId="TDC9">
    <w:name w:val="toc 9"/>
    <w:basedOn w:val="Normal"/>
    <w:next w:val="Normal"/>
    <w:uiPriority w:val="39"/>
    <w:unhideWhenUsed/>
    <w:pPr>
      <w:spacing w:after="57"/>
      <w:ind w:left="2268"/>
    </w:pPr>
  </w:style>
  <w:style w:type="paragraph" w:styleId="TtuloTDC">
    <w:name w:val="TOC Heading"/>
    <w:uiPriority w:val="39"/>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pacing w:before="120" w:after="120"/>
    </w:pPr>
    <w:rPr>
      <w:i/>
      <w:iCs/>
    </w:rPr>
  </w:style>
  <w:style w:type="paragraph" w:customStyle="1" w:styleId="Index">
    <w:name w:val="Index"/>
    <w:basedOn w:val="Normal"/>
  </w:style>
  <w:style w:type="paragraph" w:styleId="Encabezado">
    <w:name w:val="header"/>
    <w:basedOn w:val="Standard"/>
    <w:link w:val="EncabezadoCar"/>
    <w:pPr>
      <w:tabs>
        <w:tab w:val="center" w:pos="4819"/>
        <w:tab w:val="right" w:pos="9638"/>
      </w:tabs>
    </w:pPr>
  </w:style>
  <w:style w:type="paragraph" w:styleId="Piedepgina">
    <w:name w:val="footer"/>
    <w:basedOn w:val="Normal"/>
    <w:link w:val="PiedepginaCar"/>
    <w:pPr>
      <w:tabs>
        <w:tab w:val="center" w:pos="4252"/>
        <w:tab w:val="right" w:pos="8504"/>
      </w:tabs>
    </w:pPr>
  </w:style>
  <w:style w:type="paragraph" w:customStyle="1" w:styleId="TableContents">
    <w:name w:val="Table Contents"/>
    <w:basedOn w:val="Normal"/>
  </w:style>
  <w:style w:type="paragraph" w:customStyle="1" w:styleId="TableHeading">
    <w:name w:val="Table Heading"/>
    <w:basedOn w:val="TableContents"/>
    <w:pPr>
      <w:jc w:val="center"/>
    </w:pPr>
    <w:rPr>
      <w:b/>
      <w:bCs/>
    </w:r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3</Pages>
  <Words>828</Words>
  <Characters>4724</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11</cp:revision>
  <cp:lastPrinted>2021-05-28T10:10:00Z</cp:lastPrinted>
  <dcterms:created xsi:type="dcterms:W3CDTF">2020-07-20T06:40:00Z</dcterms:created>
  <dcterms:modified xsi:type="dcterms:W3CDTF">2022-05-31T11:51:00Z</dcterms:modified>
</cp:coreProperties>
</file>