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rStyle w:val="Ninguno"/>
          <w:rFonts w:ascii="Times New Roman" w:eastAsia="Times New Roman" w:hAnsi="Times New Roman" w:cs="Times New Roman"/>
          <w:b/>
          <w:color w:val="000000"/>
          <w:u w:color="000000"/>
          <w:lang w:val="es-ES"/>
        </w:rPr>
      </w:pPr>
      <w:bookmarkStart w:id="0" w:name="_GoBack"/>
      <w:bookmarkEnd w:id="0"/>
      <w:r>
        <w:rPr>
          <w:rStyle w:val="Ninguno"/>
          <w:rFonts w:ascii="Times New Roman" w:eastAsia="Times New Roman" w:hAnsi="Times New Roman" w:cs="Times New Roman"/>
          <w:b/>
          <w:color w:val="000000"/>
          <w:u w:color="000000"/>
          <w:lang w:val="es-ES"/>
        </w:rPr>
        <w:t>ANUNCIO</w:t>
      </w:r>
    </w:p>
    <w:p>
      <w:pPr>
        <w:rPr>
          <w:rStyle w:val="Ninguno"/>
          <w:rFonts w:ascii="Times New Roman" w:eastAsia="Times New Roman" w:hAnsi="Times New Roman" w:cs="Times New Roman"/>
          <w:b/>
          <w:color w:val="000000"/>
          <w:u w:color="000000"/>
          <w:lang w:val="es-ES"/>
        </w:rPr>
      </w:pPr>
    </w:p>
    <w:p>
      <w:pPr>
        <w:jc w:val="both"/>
        <w:rPr>
          <w:rStyle w:val="Ninguno"/>
          <w:rFonts w:ascii="Times New Roman" w:eastAsia="Times New Roman" w:hAnsi="Times New Roman" w:cs="Times New Roman"/>
          <w:color w:val="000000"/>
          <w:u w:color="000000"/>
          <w:lang w:val="es-ES"/>
        </w:rPr>
      </w:pPr>
      <w:r>
        <w:rPr>
          <w:rStyle w:val="Ninguno"/>
          <w:rFonts w:ascii="Times New Roman" w:eastAsia="Times New Roman" w:hAnsi="Times New Roman" w:cs="Times New Roman"/>
          <w:color w:val="000000"/>
          <w:u w:color="000000"/>
          <w:lang w:val="es-ES"/>
        </w:rPr>
        <w:t>EXTRACTO del Decreto de la Alcaldía-</w:t>
      </w:r>
      <w:r>
        <w:rPr>
          <w:rStyle w:val="Ninguno"/>
          <w:rFonts w:ascii="Times New Roman" w:eastAsia="Times New Roman" w:hAnsi="Times New Roman" w:cs="Times New Roman"/>
          <w:color w:val="auto"/>
          <w:u w:color="000000"/>
          <w:lang w:val="es-ES"/>
        </w:rPr>
        <w:t xml:space="preserve">Presidencia nº719 de fecha 06 de Junio de 2022, por </w:t>
      </w:r>
      <w:r>
        <w:rPr>
          <w:rStyle w:val="Ninguno"/>
          <w:rFonts w:ascii="Times New Roman" w:eastAsia="Times New Roman" w:hAnsi="Times New Roman" w:cs="Times New Roman"/>
          <w:color w:val="000000"/>
          <w:u w:color="000000"/>
          <w:lang w:val="es-ES"/>
        </w:rPr>
        <w:t>el que se convoca el procedimiento para la concesión Pública de Subvenciones, en régimen de concurrencia competitiva, del Ayuntamiento de La Frontera dirigidas al fomento del asociacionismo y la participación ciudadana en el término municipal, así como a la realización de actividades y proyectos que contribuyan a la promoción del municipio y al bienestar de sus vecinos, para el ejercicio 2022.</w:t>
      </w:r>
    </w:p>
    <w:p>
      <w:pPr>
        <w:rPr>
          <w:rFonts w:ascii="Times New Roman" w:eastAsia="Times New Roman" w:hAnsi="Times New Roman" w:cs="Times New Roman"/>
          <w:b/>
          <w:color w:val="auto"/>
          <w:u w:color="000000"/>
          <w:lang w:val="es-ES"/>
        </w:rPr>
      </w:pPr>
    </w:p>
    <w:p>
      <w:pPr>
        <w:jc w:val="both"/>
        <w:rPr>
          <w:rFonts w:ascii="Times New Roman" w:hAnsi="Times New Roman" w:cs="Times New Roman"/>
          <w:b/>
          <w:color w:val="auto"/>
          <w:lang w:val="es-ES"/>
        </w:rPr>
      </w:pPr>
      <w:r>
        <w:rPr>
          <w:rFonts w:ascii="Times New Roman" w:hAnsi="Times New Roman" w:cs="Times New Roman"/>
          <w:b/>
          <w:color w:val="auto"/>
          <w:lang w:val="es-ES"/>
        </w:rPr>
        <w:t>Régimen de la Convocatoria</w:t>
      </w:r>
    </w:p>
    <w:p>
      <w:pPr>
        <w:jc w:val="both"/>
        <w:rPr>
          <w:rFonts w:ascii="Times New Roman" w:hAnsi="Times New Roman" w:cs="Times New Roman"/>
          <w:color w:val="auto"/>
          <w:lang w:val="es-ES"/>
        </w:rPr>
      </w:pPr>
    </w:p>
    <w:p>
      <w:pPr>
        <w:jc w:val="both"/>
        <w:rPr>
          <w:rFonts w:ascii="Times New Roman" w:hAnsi="Times New Roman" w:cs="Times New Roman"/>
          <w:color w:val="auto"/>
          <w:lang w:val="es-ES"/>
        </w:rPr>
      </w:pPr>
      <w:r>
        <w:rPr>
          <w:rFonts w:ascii="Times New Roman" w:hAnsi="Times New Roman" w:cs="Times New Roman"/>
          <w:color w:val="auto"/>
          <w:lang w:val="es-ES"/>
        </w:rPr>
        <w:t>La presente convocatoria se efectúa en régimen de concurrencia competitiva y se rige por la Ordenanza General de Subvenciones del Ayuntamiento de La Frontera, publicada en el Boletín Oficial de la Provincia de Santa Cruz de Tenerife número 78, de fecha 29 de junio de 2018.</w:t>
      </w:r>
    </w:p>
    <w:p>
      <w:pPr>
        <w:jc w:val="both"/>
        <w:rPr>
          <w:rFonts w:ascii="Times New Roman" w:hAnsi="Times New Roman" w:cs="Times New Roman"/>
          <w:color w:val="auto"/>
          <w:lang w:val="es-ES"/>
        </w:rPr>
      </w:pPr>
    </w:p>
    <w:p>
      <w:pPr>
        <w:jc w:val="both"/>
        <w:rPr>
          <w:rFonts w:ascii="Times New Roman" w:hAnsi="Times New Roman" w:cs="Times New Roman"/>
          <w:b/>
          <w:color w:val="auto"/>
          <w:lang w:val="es-ES"/>
        </w:rPr>
      </w:pPr>
      <w:r>
        <w:rPr>
          <w:rFonts w:ascii="Times New Roman" w:hAnsi="Times New Roman" w:cs="Times New Roman"/>
          <w:b/>
          <w:color w:val="auto"/>
          <w:lang w:val="es-ES"/>
        </w:rPr>
        <w:t>Objeto de la Subvención</w:t>
      </w:r>
    </w:p>
    <w:p>
      <w:pPr>
        <w:jc w:val="both"/>
        <w:rPr>
          <w:rFonts w:ascii="Times New Roman" w:hAnsi="Times New Roman" w:cs="Times New Roman"/>
          <w:color w:val="auto"/>
          <w:lang w:val="es-ES"/>
        </w:rPr>
      </w:pPr>
    </w:p>
    <w:p>
      <w:pPr>
        <w:jc w:val="both"/>
        <w:rPr>
          <w:rFonts w:ascii="Times New Roman" w:hAnsi="Times New Roman" w:cs="Times New Roman"/>
          <w:color w:val="auto"/>
          <w:lang w:val="es-ES"/>
        </w:rPr>
      </w:pPr>
      <w:r>
        <w:rPr>
          <w:rFonts w:ascii="Times New Roman" w:hAnsi="Times New Roman" w:cs="Times New Roman"/>
          <w:color w:val="auto"/>
          <w:lang w:val="es-ES"/>
        </w:rPr>
        <w:t>Es objeto de la subvención el fomento de actividades y proyectos de utilidad pública o interés social o de promoción de una finalidad pública, que contribuyan al asociacionismo y a la participación ciudadana.</w:t>
      </w:r>
    </w:p>
    <w:p>
      <w:pPr>
        <w:jc w:val="both"/>
        <w:rPr>
          <w:rFonts w:ascii="Times New Roman" w:hAnsi="Times New Roman" w:cs="Times New Roman"/>
          <w:color w:val="auto"/>
          <w:lang w:val="es-ES"/>
        </w:rPr>
      </w:pPr>
    </w:p>
    <w:p>
      <w:pPr>
        <w:jc w:val="both"/>
        <w:rPr>
          <w:rFonts w:ascii="Times New Roman" w:hAnsi="Times New Roman" w:cs="Times New Roman"/>
          <w:b/>
          <w:color w:val="auto"/>
          <w:lang w:val="es-ES"/>
        </w:rPr>
      </w:pPr>
      <w:r>
        <w:rPr>
          <w:rFonts w:ascii="Times New Roman" w:hAnsi="Times New Roman" w:cs="Times New Roman"/>
          <w:b/>
          <w:color w:val="auto"/>
          <w:lang w:val="es-ES"/>
        </w:rPr>
        <w:t>Requisitos de los Beneficiarios</w:t>
      </w:r>
    </w:p>
    <w:p>
      <w:pPr>
        <w:jc w:val="both"/>
        <w:rPr>
          <w:rFonts w:ascii="Times New Roman" w:hAnsi="Times New Roman" w:cs="Times New Roman"/>
          <w:color w:val="auto"/>
          <w:lang w:val="es-ES"/>
        </w:rPr>
      </w:pPr>
    </w:p>
    <w:p>
      <w:pPr>
        <w:autoSpaceDE w:val="0"/>
        <w:autoSpaceDN w:val="0"/>
        <w:adjustRightInd w:val="0"/>
        <w:jc w:val="both"/>
        <w:rPr>
          <w:rFonts w:ascii="Times New Roman" w:eastAsia="Times New Roman" w:hAnsi="Times New Roman" w:cs="Times New Roman"/>
          <w:color w:val="auto"/>
          <w:lang w:val="es-ES" w:eastAsia="es-ES"/>
        </w:rPr>
      </w:pPr>
      <w:r>
        <w:rPr>
          <w:rFonts w:ascii="Times New Roman" w:eastAsia="Times New Roman" w:hAnsi="Times New Roman" w:cs="Times New Roman"/>
          <w:color w:val="auto"/>
          <w:lang w:val="es-ES" w:eastAsia="es-ES"/>
        </w:rPr>
        <w:t xml:space="preserve">Podrán obtener la condición de beneficiarios de las subvenciones a las que se refiere esta ordenanza las entidades que cumplan las condiciones siguientes: </w:t>
      </w:r>
    </w:p>
    <w:p>
      <w:pPr>
        <w:numPr>
          <w:ilvl w:val="0"/>
          <w:numId w:val="8"/>
        </w:numPr>
        <w:autoSpaceDE w:val="0"/>
        <w:autoSpaceDN w:val="0"/>
        <w:adjustRightInd w:val="0"/>
        <w:jc w:val="both"/>
        <w:rPr>
          <w:rFonts w:ascii="Times New Roman" w:eastAsia="Times New Roman" w:hAnsi="Times New Roman" w:cs="Times New Roman"/>
          <w:color w:val="auto"/>
          <w:lang w:val="es-ES" w:eastAsia="es-ES"/>
        </w:rPr>
      </w:pPr>
      <w:r>
        <w:rPr>
          <w:rFonts w:ascii="Times New Roman" w:eastAsia="Times New Roman" w:hAnsi="Times New Roman" w:cs="Times New Roman"/>
          <w:color w:val="auto"/>
          <w:lang w:val="es-ES" w:eastAsia="es-ES"/>
        </w:rPr>
        <w:t xml:space="preserve">Estar debidamente constituidos y registrados (o excepcionalmente en trámite de registro verificado técnicamente) en el Ayuntamiento de La Frontera </w:t>
      </w:r>
    </w:p>
    <w:p>
      <w:pPr>
        <w:numPr>
          <w:ilvl w:val="0"/>
          <w:numId w:val="8"/>
        </w:numPr>
        <w:autoSpaceDE w:val="0"/>
        <w:autoSpaceDN w:val="0"/>
        <w:adjustRightInd w:val="0"/>
        <w:jc w:val="both"/>
        <w:rPr>
          <w:rFonts w:ascii="Times New Roman" w:eastAsia="Times New Roman" w:hAnsi="Times New Roman" w:cs="Times New Roman"/>
          <w:color w:val="auto"/>
          <w:lang w:val="es-ES" w:eastAsia="es-ES"/>
        </w:rPr>
      </w:pPr>
      <w:r>
        <w:rPr>
          <w:rFonts w:ascii="Times New Roman" w:eastAsia="Times New Roman" w:hAnsi="Times New Roman" w:cs="Times New Roman"/>
          <w:color w:val="auto"/>
          <w:lang w:val="es-ES" w:eastAsia="es-ES"/>
        </w:rPr>
        <w:t xml:space="preserve">Tener sede social en el término municipal de La Frontera, y excepcionalmente en otro municipio, siempre que el desarrollo del proyecto se lleve a cabo en La Frontera y revierta en los ciudadanos de este municipio. </w:t>
      </w:r>
    </w:p>
    <w:p>
      <w:pPr>
        <w:numPr>
          <w:ilvl w:val="0"/>
          <w:numId w:val="8"/>
        </w:numPr>
        <w:autoSpaceDE w:val="0"/>
        <w:autoSpaceDN w:val="0"/>
        <w:adjustRightInd w:val="0"/>
        <w:jc w:val="both"/>
        <w:rPr>
          <w:rFonts w:ascii="Times New Roman" w:eastAsia="Times New Roman" w:hAnsi="Times New Roman" w:cs="Times New Roman"/>
          <w:color w:val="auto"/>
          <w:lang w:val="es-ES" w:eastAsia="es-ES"/>
        </w:rPr>
      </w:pPr>
      <w:r>
        <w:rPr>
          <w:rFonts w:ascii="Times New Roman" w:eastAsia="Times New Roman" w:hAnsi="Times New Roman" w:cs="Times New Roman"/>
          <w:color w:val="auto"/>
          <w:lang w:val="es-ES" w:eastAsia="es-ES"/>
        </w:rPr>
        <w:t xml:space="preserve">Tener objetivos y finalidades coincidentes con los establecidos por las convocatorias. </w:t>
      </w:r>
    </w:p>
    <w:p>
      <w:pPr>
        <w:numPr>
          <w:ilvl w:val="0"/>
          <w:numId w:val="8"/>
        </w:numPr>
        <w:autoSpaceDE w:val="0"/>
        <w:autoSpaceDN w:val="0"/>
        <w:adjustRightInd w:val="0"/>
        <w:jc w:val="both"/>
        <w:rPr>
          <w:rFonts w:ascii="Times New Roman" w:eastAsia="Times New Roman" w:hAnsi="Times New Roman" w:cs="Times New Roman"/>
          <w:b/>
          <w:color w:val="auto"/>
          <w:lang w:val="es-ES" w:eastAsia="es-ES"/>
        </w:rPr>
      </w:pPr>
      <w:r>
        <w:rPr>
          <w:rFonts w:ascii="Times New Roman" w:eastAsia="Times New Roman" w:hAnsi="Times New Roman" w:cs="Times New Roman"/>
          <w:color w:val="auto"/>
          <w:lang w:val="es-ES" w:eastAsia="es-ES"/>
        </w:rPr>
        <w:t xml:space="preserve">Que sus actividades y proyectos tengan alcance y repercusión para un número amplio de ciudadanos ajenos a los peticionarios y las actividades que realicen sean sin afán de lucro, o bien que, si se obtienen beneficios de ellas, éstos reviertan en actividades propias de la entidad. </w:t>
      </w:r>
    </w:p>
    <w:p>
      <w:pPr>
        <w:jc w:val="both"/>
        <w:rPr>
          <w:rFonts w:ascii="Times New Roman" w:hAnsi="Times New Roman" w:cs="Times New Roman"/>
          <w:color w:val="auto"/>
          <w:lang w:val="es-ES"/>
        </w:rPr>
      </w:pPr>
    </w:p>
    <w:p>
      <w:pPr>
        <w:jc w:val="both"/>
        <w:rPr>
          <w:rFonts w:ascii="Times New Roman" w:hAnsi="Times New Roman" w:cs="Times New Roman"/>
          <w:b/>
          <w:color w:val="auto"/>
          <w:lang w:val="es-ES"/>
        </w:rPr>
      </w:pPr>
      <w:r>
        <w:rPr>
          <w:rFonts w:ascii="Times New Roman" w:hAnsi="Times New Roman" w:cs="Times New Roman"/>
          <w:b/>
          <w:color w:val="auto"/>
          <w:lang w:val="es-ES"/>
        </w:rPr>
        <w:lastRenderedPageBreak/>
        <w:t xml:space="preserve">Plazo de presentación de solicitudes </w:t>
      </w:r>
    </w:p>
    <w:p>
      <w:pPr>
        <w:jc w:val="both"/>
        <w:rPr>
          <w:rFonts w:ascii="Times New Roman" w:hAnsi="Times New Roman" w:cs="Times New Roman"/>
          <w:color w:val="auto"/>
          <w:lang w:val="es-ES"/>
        </w:rPr>
      </w:pPr>
    </w:p>
    <w:p>
      <w:pPr>
        <w:numPr>
          <w:ilvl w:val="0"/>
          <w:numId w:val="9"/>
        </w:numPr>
        <w:jc w:val="both"/>
        <w:rPr>
          <w:rFonts w:ascii="Times New Roman" w:eastAsia="Corbel" w:hAnsi="Times New Roman" w:cs="Times New Roman"/>
          <w:color w:val="auto"/>
          <w:u w:color="000000"/>
          <w:lang w:val="es-ES" w:eastAsia="es-ES"/>
        </w:rPr>
      </w:pPr>
      <w:r>
        <w:rPr>
          <w:rFonts w:ascii="Times New Roman" w:eastAsia="Corbel" w:hAnsi="Times New Roman" w:cs="Times New Roman"/>
          <w:color w:val="auto"/>
          <w:u w:color="000000"/>
          <w:lang w:val="es-ES" w:eastAsia="es-ES"/>
        </w:rPr>
        <w:t>El plazo de presentación de solicitudes será de 30 días naturales, contados a partir del día siguiente a la publicación del mismo en el Boletín Oficial de la Provincia de Santa Cruz de Tenerife y en la sede electrónica del Ayuntamiento de La Frontera.</w:t>
      </w:r>
    </w:p>
    <w:p>
      <w:pPr>
        <w:jc w:val="both"/>
        <w:rPr>
          <w:rStyle w:val="Ninguno"/>
          <w:rFonts w:ascii="Times New Roman" w:eastAsia="Times New Roman" w:hAnsi="Times New Roman" w:cs="Times New Roman"/>
          <w:color w:val="000000"/>
          <w:u w:color="000000"/>
          <w:lang w:val="es-ES"/>
        </w:rPr>
      </w:pPr>
    </w:p>
    <w:p>
      <w:pPr>
        <w:jc w:val="both"/>
        <w:rPr>
          <w:rStyle w:val="Ninguno"/>
          <w:rFonts w:ascii="Times New Roman" w:eastAsia="Times New Roman" w:hAnsi="Times New Roman" w:cs="Times New Roman"/>
          <w:color w:val="000000"/>
          <w:u w:color="000000"/>
          <w:lang w:val="es-ES"/>
        </w:rPr>
      </w:pPr>
      <w:r>
        <w:rPr>
          <w:rStyle w:val="Ninguno"/>
          <w:rFonts w:ascii="Times New Roman" w:eastAsia="Times New Roman" w:hAnsi="Times New Roman" w:cs="Times New Roman"/>
          <w:color w:val="000000"/>
          <w:u w:color="000000"/>
          <w:lang w:val="es-ES"/>
        </w:rPr>
        <w:t>El texto completo de la convocatoria puede consultarse en la Base de Datos Nacional de Subvenciones y en el Tablón de Anuncios de la sede electrónica del Ayuntamiento de La Frontera.</w:t>
      </w:r>
    </w:p>
    <w:p>
      <w:pPr>
        <w:jc w:val="both"/>
        <w:rPr>
          <w:rStyle w:val="Ninguno"/>
          <w:rFonts w:ascii="Times New Roman" w:eastAsia="Times New Roman" w:hAnsi="Times New Roman" w:cs="Times New Roman"/>
          <w:color w:val="000000"/>
          <w:u w:color="000000"/>
          <w:lang w:val="es-ES"/>
        </w:rPr>
      </w:pPr>
    </w:p>
    <w:p>
      <w:pPr>
        <w:jc w:val="both"/>
        <w:rPr>
          <w:rStyle w:val="Ninguno"/>
          <w:rFonts w:ascii="Times New Roman" w:eastAsia="Times New Roman" w:hAnsi="Times New Roman" w:cs="Times New Roman"/>
          <w:color w:val="000000"/>
          <w:u w:color="000000"/>
          <w:lang w:val="es-ES"/>
        </w:rPr>
      </w:pPr>
      <w:r>
        <w:rPr>
          <w:rStyle w:val="Ninguno"/>
          <w:rFonts w:ascii="Times New Roman" w:eastAsia="Times New Roman" w:hAnsi="Times New Roman" w:cs="Times New Roman"/>
          <w:color w:val="000000"/>
          <w:u w:color="000000"/>
          <w:lang w:val="es-ES"/>
        </w:rPr>
        <w:t xml:space="preserve">La </w:t>
      </w:r>
      <w:r>
        <w:rPr>
          <w:rStyle w:val="Ninguno"/>
          <w:rFonts w:ascii="Times New Roman" w:eastAsia="Times New Roman" w:hAnsi="Times New Roman" w:cs="Times New Roman"/>
          <w:color w:val="auto"/>
          <w:u w:color="000000"/>
          <w:lang w:val="es-ES"/>
        </w:rPr>
        <w:t xml:space="preserve">Frontera a 07 de junio de 2022.- </w:t>
      </w:r>
      <w:r>
        <w:rPr>
          <w:rStyle w:val="Ninguno"/>
          <w:rFonts w:ascii="Times New Roman" w:eastAsia="Times New Roman" w:hAnsi="Times New Roman" w:cs="Times New Roman"/>
          <w:color w:val="000000"/>
          <w:u w:color="000000"/>
          <w:lang w:val="es-ES"/>
        </w:rPr>
        <w:t>El Alcalde-Presidente, Pedro Miguel Ángel Acosta Padrón.</w:t>
      </w:r>
    </w:p>
    <w:sectPr>
      <w:headerReference w:type="default" r:id="rId8"/>
      <w:footerReference w:type="default" r:id="rId9"/>
      <w:pgSz w:w="11900" w:h="16840"/>
      <w:pgMar w:top="3686" w:right="1701" w:bottom="2410"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ceraypi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cabezado1"/>
      <w:tabs>
        <w:tab w:val="clear" w:pos="8504"/>
        <w:tab w:val="right" w:pos="8478"/>
      </w:tabs>
    </w:pPr>
    <w:r>
      <w:rPr>
        <w:noProof/>
        <w:lang w:val="es-ES"/>
      </w:rPr>
      <w:drawing>
        <wp:anchor distT="152400" distB="152400" distL="152400" distR="152400" simplePos="0" relativeHeight="251657728" behindDoc="1" locked="0" layoutInCell="1" allowOverlap="1">
          <wp:simplePos x="0" y="0"/>
          <wp:positionH relativeFrom="page">
            <wp:posOffset>394335</wp:posOffset>
          </wp:positionH>
          <wp:positionV relativeFrom="page">
            <wp:posOffset>100330</wp:posOffset>
          </wp:positionV>
          <wp:extent cx="2686050" cy="8820150"/>
          <wp:effectExtent l="0" t="0" r="0" b="0"/>
          <wp:wrapNone/>
          <wp:docPr id="1" name="Imagen 1" descr="cabecera2-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2-small"/>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6050" cy="8820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3F563AC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000002"/>
    <w:multiLevelType w:val="hybridMultilevel"/>
    <w:tmpl w:val="894EE875"/>
    <w:lvl w:ilvl="0" w:tplc="F8C07568">
      <w:numFmt w:val="decimal"/>
      <w:lvlText w:val=""/>
      <w:lvlJc w:val="left"/>
    </w:lvl>
    <w:lvl w:ilvl="1" w:tplc="B23ADA70">
      <w:numFmt w:val="decimal"/>
      <w:lvlText w:val=""/>
      <w:lvlJc w:val="left"/>
    </w:lvl>
    <w:lvl w:ilvl="2" w:tplc="989C433E">
      <w:numFmt w:val="decimal"/>
      <w:lvlText w:val=""/>
      <w:lvlJc w:val="left"/>
    </w:lvl>
    <w:lvl w:ilvl="3" w:tplc="23AC015E">
      <w:numFmt w:val="decimal"/>
      <w:lvlText w:val=""/>
      <w:lvlJc w:val="left"/>
    </w:lvl>
    <w:lvl w:ilvl="4" w:tplc="EE442D6C">
      <w:numFmt w:val="decimal"/>
      <w:lvlText w:val=""/>
      <w:lvlJc w:val="left"/>
    </w:lvl>
    <w:lvl w:ilvl="5" w:tplc="09A66852">
      <w:numFmt w:val="decimal"/>
      <w:lvlText w:val=""/>
      <w:lvlJc w:val="left"/>
    </w:lvl>
    <w:lvl w:ilvl="6" w:tplc="7FB24BBE">
      <w:numFmt w:val="decimal"/>
      <w:lvlText w:val=""/>
      <w:lvlJc w:val="left"/>
    </w:lvl>
    <w:lvl w:ilvl="7" w:tplc="3B28CB22">
      <w:numFmt w:val="decimal"/>
      <w:lvlText w:val=""/>
      <w:lvlJc w:val="left"/>
    </w:lvl>
    <w:lvl w:ilvl="8" w:tplc="534CE9B2">
      <w:numFmt w:val="decimal"/>
      <w:lvlText w:val=""/>
      <w:lvlJc w:val="left"/>
    </w:lvl>
  </w:abstractNum>
  <w:abstractNum w:abstractNumId="2" w15:restartNumberingAfterBreak="0">
    <w:nsid w:val="00000003"/>
    <w:multiLevelType w:val="hybridMultilevel"/>
    <w:tmpl w:val="894EE875"/>
    <w:lvl w:ilvl="0" w:tplc="335E03AE">
      <w:numFmt w:val="decimal"/>
      <w:lvlText w:val=""/>
      <w:lvlJc w:val="left"/>
    </w:lvl>
    <w:lvl w:ilvl="1" w:tplc="6BB8D114">
      <w:numFmt w:val="decimal"/>
      <w:lvlText w:val=""/>
      <w:lvlJc w:val="left"/>
    </w:lvl>
    <w:lvl w:ilvl="2" w:tplc="943C5030">
      <w:numFmt w:val="decimal"/>
      <w:lvlText w:val=""/>
      <w:lvlJc w:val="left"/>
    </w:lvl>
    <w:lvl w:ilvl="3" w:tplc="93EC3478">
      <w:numFmt w:val="decimal"/>
      <w:lvlText w:val=""/>
      <w:lvlJc w:val="left"/>
    </w:lvl>
    <w:lvl w:ilvl="4" w:tplc="4796BABA">
      <w:numFmt w:val="decimal"/>
      <w:lvlText w:val=""/>
      <w:lvlJc w:val="left"/>
    </w:lvl>
    <w:lvl w:ilvl="5" w:tplc="234C8F20">
      <w:numFmt w:val="decimal"/>
      <w:lvlText w:val=""/>
      <w:lvlJc w:val="left"/>
    </w:lvl>
    <w:lvl w:ilvl="6" w:tplc="62BAE26E">
      <w:numFmt w:val="decimal"/>
      <w:lvlText w:val=""/>
      <w:lvlJc w:val="left"/>
    </w:lvl>
    <w:lvl w:ilvl="7" w:tplc="456C9082">
      <w:numFmt w:val="decimal"/>
      <w:lvlText w:val=""/>
      <w:lvlJc w:val="left"/>
    </w:lvl>
    <w:lvl w:ilvl="8" w:tplc="641E6D34">
      <w:numFmt w:val="decimal"/>
      <w:lvlText w:val=""/>
      <w:lvlJc w:val="left"/>
    </w:lvl>
  </w:abstractNum>
  <w:abstractNum w:abstractNumId="3" w15:restartNumberingAfterBreak="0">
    <w:nsid w:val="00000004"/>
    <w:multiLevelType w:val="hybridMultilevel"/>
    <w:tmpl w:val="894EE877"/>
    <w:lvl w:ilvl="0" w:tplc="7354BC02">
      <w:numFmt w:val="decimal"/>
      <w:lvlText w:val=""/>
      <w:lvlJc w:val="left"/>
    </w:lvl>
    <w:lvl w:ilvl="1" w:tplc="4CC8FB5C">
      <w:numFmt w:val="decimal"/>
      <w:lvlText w:val=""/>
      <w:lvlJc w:val="left"/>
    </w:lvl>
    <w:lvl w:ilvl="2" w:tplc="C020085A">
      <w:numFmt w:val="decimal"/>
      <w:lvlText w:val=""/>
      <w:lvlJc w:val="left"/>
    </w:lvl>
    <w:lvl w:ilvl="3" w:tplc="AFE22514">
      <w:numFmt w:val="decimal"/>
      <w:lvlText w:val=""/>
      <w:lvlJc w:val="left"/>
    </w:lvl>
    <w:lvl w:ilvl="4" w:tplc="C87E01BE">
      <w:numFmt w:val="decimal"/>
      <w:lvlText w:val=""/>
      <w:lvlJc w:val="left"/>
    </w:lvl>
    <w:lvl w:ilvl="5" w:tplc="4DFC53AC">
      <w:numFmt w:val="decimal"/>
      <w:lvlText w:val=""/>
      <w:lvlJc w:val="left"/>
    </w:lvl>
    <w:lvl w:ilvl="6" w:tplc="69C2A2C4">
      <w:numFmt w:val="decimal"/>
      <w:lvlText w:val=""/>
      <w:lvlJc w:val="left"/>
    </w:lvl>
    <w:lvl w:ilvl="7" w:tplc="CC6CF4BE">
      <w:numFmt w:val="decimal"/>
      <w:lvlText w:val=""/>
      <w:lvlJc w:val="left"/>
    </w:lvl>
    <w:lvl w:ilvl="8" w:tplc="DE6C7AAE">
      <w:numFmt w:val="decimal"/>
      <w:lvlText w:val=""/>
      <w:lvlJc w:val="left"/>
    </w:lvl>
  </w:abstractNum>
  <w:abstractNum w:abstractNumId="4" w15:restartNumberingAfterBreak="0">
    <w:nsid w:val="00000005"/>
    <w:multiLevelType w:val="hybridMultilevel"/>
    <w:tmpl w:val="894EE877"/>
    <w:lvl w:ilvl="0" w:tplc="1F901BDE">
      <w:numFmt w:val="decimal"/>
      <w:lvlText w:val=""/>
      <w:lvlJc w:val="left"/>
    </w:lvl>
    <w:lvl w:ilvl="1" w:tplc="7E2E31E4">
      <w:numFmt w:val="decimal"/>
      <w:lvlText w:val=""/>
      <w:lvlJc w:val="left"/>
    </w:lvl>
    <w:lvl w:ilvl="2" w:tplc="7B5CFA96">
      <w:numFmt w:val="decimal"/>
      <w:lvlText w:val=""/>
      <w:lvlJc w:val="left"/>
    </w:lvl>
    <w:lvl w:ilvl="3" w:tplc="0406C2FA">
      <w:numFmt w:val="decimal"/>
      <w:lvlText w:val=""/>
      <w:lvlJc w:val="left"/>
    </w:lvl>
    <w:lvl w:ilvl="4" w:tplc="62FCF5B0">
      <w:numFmt w:val="decimal"/>
      <w:lvlText w:val=""/>
      <w:lvlJc w:val="left"/>
    </w:lvl>
    <w:lvl w:ilvl="5" w:tplc="172C565C">
      <w:numFmt w:val="decimal"/>
      <w:lvlText w:val=""/>
      <w:lvlJc w:val="left"/>
    </w:lvl>
    <w:lvl w:ilvl="6" w:tplc="8DBA81BE">
      <w:numFmt w:val="decimal"/>
      <w:lvlText w:val=""/>
      <w:lvlJc w:val="left"/>
    </w:lvl>
    <w:lvl w:ilvl="7" w:tplc="DA720544">
      <w:numFmt w:val="decimal"/>
      <w:lvlText w:val=""/>
      <w:lvlJc w:val="left"/>
    </w:lvl>
    <w:lvl w:ilvl="8" w:tplc="778EF4DC">
      <w:numFmt w:val="decimal"/>
      <w:lvlText w:val=""/>
      <w:lvlJc w:val="left"/>
    </w:lvl>
  </w:abstractNum>
  <w:abstractNum w:abstractNumId="5" w15:restartNumberingAfterBreak="0">
    <w:nsid w:val="0A6E4BF9"/>
    <w:multiLevelType w:val="hybridMultilevel"/>
    <w:tmpl w:val="A6404F74"/>
    <w:lvl w:ilvl="0" w:tplc="FBEE66D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BF31296"/>
    <w:multiLevelType w:val="hybridMultilevel"/>
    <w:tmpl w:val="52BC8F32"/>
    <w:lvl w:ilvl="0" w:tplc="572CA296">
      <w:start w:val="2"/>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E700CB4"/>
    <w:multiLevelType w:val="hybridMultilevel"/>
    <w:tmpl w:val="1AAEFCEE"/>
    <w:lvl w:ilvl="0" w:tplc="1786E93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5E46097"/>
    <w:multiLevelType w:val="multilevel"/>
    <w:tmpl w:val="274E3DB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A6441F3"/>
    <w:multiLevelType w:val="hybridMultilevel"/>
    <w:tmpl w:val="9C20218A"/>
    <w:lvl w:ilvl="0" w:tplc="FBEE66D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F1E5DE0"/>
    <w:multiLevelType w:val="hybridMultilevel"/>
    <w:tmpl w:val="BE7AC18E"/>
    <w:lvl w:ilvl="0" w:tplc="AD5C4C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ABE1155"/>
    <w:multiLevelType w:val="hybridMultilevel"/>
    <w:tmpl w:val="145A2344"/>
    <w:lvl w:ilvl="0" w:tplc="0C0A0017">
      <w:start w:val="1"/>
      <w:numFmt w:val="lowerLetter"/>
      <w:lvlText w:val="%1)"/>
      <w:lvlJc w:val="left"/>
      <w:pPr>
        <w:ind w:left="1440" w:hanging="360"/>
      </w:pPr>
      <w:rPr>
        <w:rFont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7EE618B1"/>
    <w:multiLevelType w:val="hybridMultilevel"/>
    <w:tmpl w:val="7952A486"/>
    <w:lvl w:ilvl="0" w:tplc="3AD0C45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F3F6715"/>
    <w:multiLevelType w:val="hybridMultilevel"/>
    <w:tmpl w:val="7C5A0E6C"/>
    <w:lvl w:ilvl="0" w:tplc="FBEE66D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8"/>
  </w:num>
  <w:num w:numId="3">
    <w:abstractNumId w:val="8"/>
    <w:lvlOverride w:ilvl="2">
      <w:startOverride w:val="3"/>
    </w:lvlOverride>
  </w:num>
  <w:num w:numId="4">
    <w:abstractNumId w:val="2"/>
  </w:num>
  <w:num w:numId="5">
    <w:abstractNumId w:val="1"/>
  </w:num>
  <w:num w:numId="6">
    <w:abstractNumId w:val="4"/>
  </w:num>
  <w:num w:numId="7">
    <w:abstractNumId w:val="3"/>
  </w:num>
  <w:num w:numId="8">
    <w:abstractNumId w:val="7"/>
  </w:num>
  <w:num w:numId="9">
    <w:abstractNumId w:val="12"/>
  </w:num>
  <w:num w:numId="10">
    <w:abstractNumId w:val="10"/>
  </w:num>
  <w:num w:numId="11">
    <w:abstractNumId w:val="5"/>
  </w:num>
  <w:num w:numId="12">
    <w:abstractNumId w:val="9"/>
  </w:num>
  <w:num w:numId="13">
    <w:abstractNumId w:val="11"/>
  </w:num>
  <w:num w:numId="14">
    <w:abstractNumId w:val="6"/>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6145" fillcolor="white" strokecolor="#4f81bd">
      <v:fill color="white"/>
      <v:stroke color="#4f81bd" weight="2pt"/>
      <v:textbox style="mso-column-margin:3pt;mso-fit-shape-to-text:t" inset="0,0,0,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strokecolor="#4f81bd">
      <v:fill color="white"/>
      <v:stroke color="#4f81bd" weight="2pt"/>
      <v:textbox style="mso-column-margin:3pt;mso-fit-shape-to-text:t" inset="0,0,0,0"/>
    </o:shapedefaults>
    <o:shapelayout v:ext="edit">
      <o:idmap v:ext="edit" data="1"/>
    </o:shapelayout>
  </w:shapeDefaults>
  <w:doNotEmbedSmartTags/>
  <w:decimalSymbol w:val=","/>
  <w:listSeparator w:val=";"/>
  <w15:chartTrackingRefBased/>
  <w15:docId w15:val="{AC5E9DFB-7676-4B1A-8DEF-457E7B27B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uiPriority="20"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utoRedefine/>
    <w:qFormat/>
    <w:pPr>
      <w:jc w:val="center"/>
    </w:pPr>
    <w:rPr>
      <w:rFonts w:ascii="Arial" w:eastAsia="Arial Unicode MS" w:hAnsi="Arial" w:cs="Arial Unicode MS"/>
      <w:color w:val="333333"/>
      <w:sz w:val="24"/>
      <w:szCs w:val="24"/>
      <w:u w:color="333333"/>
      <w:lang w:val="es-ES_tradnl" w:eastAsia="en-US"/>
    </w:rPr>
  </w:style>
  <w:style w:type="paragraph" w:styleId="Ttulo3">
    <w:name w:val="heading 3"/>
    <w:basedOn w:val="Normal"/>
    <w:link w:val="Ttulo3Car"/>
    <w:uiPriority w:val="9"/>
    <w:qFormat/>
    <w:locked/>
    <w:pPr>
      <w:spacing w:before="100" w:beforeAutospacing="1" w:after="100" w:afterAutospacing="1"/>
      <w:jc w:val="left"/>
      <w:outlineLvl w:val="2"/>
    </w:pPr>
    <w:rPr>
      <w:rFonts w:ascii="Times New Roman" w:eastAsia="Times New Roman" w:hAnsi="Times New Roman" w:cs="Times New Roman"/>
      <w:b/>
      <w:bCs/>
      <w:color w:val="auto"/>
      <w:sz w:val="27"/>
      <w:szCs w:val="27"/>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paragraph" w:customStyle="1" w:styleId="Encabezado1">
    <w:name w:val="Encabezado1"/>
    <w:pPr>
      <w:tabs>
        <w:tab w:val="center" w:pos="4252"/>
        <w:tab w:val="right" w:pos="8504"/>
      </w:tabs>
    </w:pPr>
    <w:rPr>
      <w:rFonts w:ascii="Arial" w:eastAsia="Arial Unicode MS" w:hAnsi="Arial" w:cs="Arial Unicode MS"/>
      <w:color w:val="333333"/>
      <w:sz w:val="24"/>
      <w:szCs w:val="24"/>
      <w:u w:color="333333"/>
      <w:lang w:val="es-ES_tradnl"/>
    </w:rPr>
  </w:style>
  <w:style w:type="paragraph" w:customStyle="1" w:styleId="Cabeceraypie">
    <w:name w:val="Cabecera y pie"/>
    <w:pPr>
      <w:tabs>
        <w:tab w:val="right" w:pos="9020"/>
      </w:tabs>
    </w:pPr>
    <w:rPr>
      <w:rFonts w:ascii="Helvetica" w:eastAsia="Arial Unicode MS" w:hAnsi="Helvetica" w:cs="Arial Unicode MS"/>
      <w:color w:val="000000"/>
      <w:sz w:val="24"/>
      <w:szCs w:val="24"/>
    </w:rPr>
  </w:style>
  <w:style w:type="character" w:customStyle="1" w:styleId="Ninguno">
    <w:name w:val="Ninguno"/>
  </w:style>
  <w:style w:type="character" w:customStyle="1" w:styleId="Hyperlink0">
    <w:name w:val="Hyperlink.0"/>
    <w:autoRedefine/>
    <w:rPr>
      <w:rFonts w:ascii="Times New Roman" w:hAnsi="Times New Roman"/>
      <w:b/>
      <w:bCs/>
      <w:color w:val="000000"/>
      <w:u w:color="000000"/>
    </w:rPr>
  </w:style>
  <w:style w:type="numbering" w:customStyle="1" w:styleId="Estiloimportado1">
    <w:name w:val="Estilo importado 1"/>
  </w:style>
  <w:style w:type="numbering" w:customStyle="1" w:styleId="Estiloimportado2">
    <w:name w:val="Estilo importado 2"/>
    <w:autoRedefine/>
  </w:style>
  <w:style w:type="character" w:customStyle="1" w:styleId="Hyperlink1">
    <w:name w:val="Hyperlink.1"/>
    <w:rPr>
      <w:rFonts w:ascii="Times New Roman" w:eastAsia="Times New Roman" w:hAnsi="Times New Roman" w:cs="Times New Roman"/>
      <w:color w:val="000000"/>
      <w:u w:val="single" w:color="000000"/>
    </w:rPr>
  </w:style>
  <w:style w:type="numbering" w:customStyle="1" w:styleId="Estiloimportado3">
    <w:name w:val="Estilo importado 3"/>
  </w:style>
  <w:style w:type="character" w:customStyle="1" w:styleId="Hyperlink2">
    <w:name w:val="Hyperlink.2"/>
    <w:rPr>
      <w:rFonts w:ascii="Times New Roman" w:eastAsia="Times New Roman" w:hAnsi="Times New Roman" w:cs="Times New Roman"/>
      <w:u w:val="single"/>
    </w:rPr>
  </w:style>
  <w:style w:type="paragraph" w:styleId="Prrafodelista">
    <w:name w:val="List Paragraph"/>
    <w:qFormat/>
    <w:pPr>
      <w:spacing w:before="120" w:after="200" w:line="264" w:lineRule="auto"/>
      <w:ind w:left="720"/>
    </w:pPr>
    <w:rPr>
      <w:rFonts w:ascii="Corbel" w:eastAsia="Corbel" w:hAnsi="Corbel" w:cs="Corbel"/>
      <w:color w:val="000000"/>
      <w:sz w:val="22"/>
      <w:szCs w:val="22"/>
      <w:u w:color="000000"/>
      <w:lang w:val="en-US"/>
    </w:rPr>
  </w:style>
  <w:style w:type="paragraph" w:customStyle="1" w:styleId="a">
    <w:name w:val="a"/>
    <w:basedOn w:val="Normal"/>
    <w:pPr>
      <w:spacing w:before="100" w:beforeAutospacing="1" w:after="100" w:afterAutospacing="1"/>
      <w:jc w:val="left"/>
    </w:pPr>
    <w:rPr>
      <w:rFonts w:ascii="Times New Roman" w:eastAsia="Times New Roman" w:hAnsi="Times New Roman" w:cs="Times New Roman"/>
      <w:color w:val="auto"/>
      <w:lang w:val="es-ES" w:eastAsia="es-ES"/>
    </w:rPr>
  </w:style>
  <w:style w:type="character" w:styleId="nfasis">
    <w:name w:val="Emphasis"/>
    <w:basedOn w:val="Fuentedeprrafopredeter"/>
    <w:uiPriority w:val="20"/>
    <w:qFormat/>
    <w:locked/>
    <w:rPr>
      <w:i/>
      <w:iCs/>
    </w:rPr>
  </w:style>
  <w:style w:type="paragraph" w:styleId="NormalWeb">
    <w:name w:val="Normal (Web)"/>
    <w:basedOn w:val="Normal"/>
    <w:uiPriority w:val="99"/>
    <w:unhideWhenUsed/>
    <w:locked/>
    <w:pPr>
      <w:spacing w:before="100" w:beforeAutospacing="1" w:after="100" w:afterAutospacing="1"/>
      <w:jc w:val="left"/>
    </w:pPr>
    <w:rPr>
      <w:rFonts w:ascii="Times New Roman" w:eastAsia="Times New Roman" w:hAnsi="Times New Roman" w:cs="Times New Roman"/>
      <w:color w:val="auto"/>
      <w:lang w:val="es-ES" w:eastAsia="es-ES"/>
    </w:rPr>
  </w:style>
  <w:style w:type="character" w:customStyle="1" w:styleId="Ttulo3Car">
    <w:name w:val="Título 3 Car"/>
    <w:basedOn w:val="Fuentedeprrafopredeter"/>
    <w:link w:val="Ttulo3"/>
    <w:uiPriority w:val="9"/>
    <w:rPr>
      <w:b/>
      <w:bCs/>
      <w:sz w:val="27"/>
      <w:szCs w:val="27"/>
    </w:rPr>
  </w:style>
  <w:style w:type="paragraph" w:styleId="Textodeglobo">
    <w:name w:val="Balloon Text"/>
    <w:basedOn w:val="Normal"/>
    <w:link w:val="TextodegloboCar"/>
    <w:locked/>
    <w:rPr>
      <w:rFonts w:ascii="Segoe UI" w:hAnsi="Segoe UI" w:cs="Segoe UI"/>
      <w:sz w:val="18"/>
      <w:szCs w:val="18"/>
    </w:rPr>
  </w:style>
  <w:style w:type="character" w:customStyle="1" w:styleId="TextodegloboCar">
    <w:name w:val="Texto de globo Car"/>
    <w:basedOn w:val="Fuentedeprrafopredeter"/>
    <w:link w:val="Textodeglobo"/>
    <w:rPr>
      <w:rFonts w:ascii="Segoe UI" w:eastAsia="Arial Unicode MS" w:hAnsi="Segoe UI" w:cs="Segoe UI"/>
      <w:color w:val="333333"/>
      <w:sz w:val="18"/>
      <w:szCs w:val="18"/>
      <w:u w:color="333333"/>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40610">
      <w:bodyDiv w:val="1"/>
      <w:marLeft w:val="0"/>
      <w:marRight w:val="0"/>
      <w:marTop w:val="0"/>
      <w:marBottom w:val="0"/>
      <w:divBdr>
        <w:top w:val="none" w:sz="0" w:space="0" w:color="auto"/>
        <w:left w:val="none" w:sz="0" w:space="0" w:color="auto"/>
        <w:bottom w:val="none" w:sz="0" w:space="0" w:color="auto"/>
        <w:right w:val="none" w:sz="0" w:space="0" w:color="auto"/>
      </w:divBdr>
      <w:divsChild>
        <w:div w:id="1750150394">
          <w:marLeft w:val="0"/>
          <w:marRight w:val="0"/>
          <w:marTop w:val="0"/>
          <w:marBottom w:val="0"/>
          <w:divBdr>
            <w:top w:val="none" w:sz="0" w:space="0" w:color="auto"/>
            <w:left w:val="none" w:sz="0" w:space="0" w:color="auto"/>
            <w:bottom w:val="none" w:sz="0" w:space="0" w:color="auto"/>
            <w:right w:val="none" w:sz="0" w:space="0" w:color="auto"/>
          </w:divBdr>
        </w:div>
      </w:divsChild>
    </w:div>
    <w:div w:id="346296155">
      <w:bodyDiv w:val="1"/>
      <w:marLeft w:val="0"/>
      <w:marRight w:val="0"/>
      <w:marTop w:val="0"/>
      <w:marBottom w:val="0"/>
      <w:divBdr>
        <w:top w:val="none" w:sz="0" w:space="0" w:color="auto"/>
        <w:left w:val="none" w:sz="0" w:space="0" w:color="auto"/>
        <w:bottom w:val="none" w:sz="0" w:space="0" w:color="auto"/>
        <w:right w:val="none" w:sz="0" w:space="0" w:color="auto"/>
      </w:divBdr>
    </w:div>
    <w:div w:id="1829831286">
      <w:bodyDiv w:val="1"/>
      <w:marLeft w:val="0"/>
      <w:marRight w:val="0"/>
      <w:marTop w:val="0"/>
      <w:marBottom w:val="0"/>
      <w:divBdr>
        <w:top w:val="none" w:sz="0" w:space="0" w:color="auto"/>
        <w:left w:val="none" w:sz="0" w:space="0" w:color="auto"/>
        <w:bottom w:val="none" w:sz="0" w:space="0" w:color="auto"/>
        <w:right w:val="none" w:sz="0" w:space="0" w:color="auto"/>
      </w:divBdr>
      <w:divsChild>
        <w:div w:id="114177243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1C723-DF3B-447C-A093-CDC99EC1B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403</Words>
  <Characters>2122</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Estefanía Padrón Méndez</dc:creator>
  <cp:keywords/>
  <cp:lastModifiedBy>Esther Padrón González</cp:lastModifiedBy>
  <cp:revision>2</cp:revision>
  <cp:lastPrinted>2019-05-07T11:05:00Z</cp:lastPrinted>
  <dcterms:created xsi:type="dcterms:W3CDTF">2022-06-07T07:38:00Z</dcterms:created>
  <dcterms:modified xsi:type="dcterms:W3CDTF">2022-06-07T07:38:00Z</dcterms:modified>
</cp:coreProperties>
</file>