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0F4B7B" w14:textId="77777777" w:rsidR="00546274" w:rsidRPr="00546274" w:rsidRDefault="00546274" w:rsidP="00546274">
      <w:pPr>
        <w:jc w:val="both"/>
        <w:rPr>
          <w:rFonts w:ascii="Arial" w:eastAsia="Arial Unicode MS" w:hAnsi="Arial" w:cs="Arial"/>
          <w:b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b/>
          <w:kern w:val="1"/>
          <w:sz w:val="22"/>
          <w:szCs w:val="22"/>
          <w:lang w:eastAsia="zh-CN" w:bidi="hi-IN"/>
        </w:rPr>
        <w:t>Convocatoria anticipada de subvenciones para la restauración y conservación de inmuebles de interés patrimonial - anualidad 2022</w:t>
      </w:r>
    </w:p>
    <w:p w14:paraId="00CFA3A0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38C4E0DB" w14:textId="03B1410D" w:rsidR="00546274" w:rsidRPr="00546274" w:rsidRDefault="00546274" w:rsidP="00546274">
      <w:pPr>
        <w:pStyle w:val="Pargrafdellista"/>
        <w:numPr>
          <w:ilvl w:val="0"/>
          <w:numId w:val="34"/>
        </w:num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Objeto y finalidad</w:t>
      </w:r>
    </w:p>
    <w:p w14:paraId="73F30015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4C5718B8" w14:textId="75A2C4B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Subvenciones en régimen de concurrencia competitiva para entes locales, personas jurídicas y particulares, dentro del programa de subvenciones para la restauración y conservación de inmuebles de interés patrimonial, destinadas a la financiación de intervenciones en este tipo de bienes, de acuerdo con las bases específicas reguladoras aprobadas por el Pleno de la </w:t>
      </w:r>
      <w:proofErr w:type="spellStart"/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Diputació</w:t>
      </w:r>
      <w:proofErr w:type="spellEnd"/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en la sesión de 21 de septiembre de 2021 y publicadas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en e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l </w:t>
      </w:r>
      <w:r w:rsidR="00991EFA" w:rsidRPr="00991EFA">
        <w:rPr>
          <w:rFonts w:ascii="Arial" w:eastAsia="Arial Unicode MS" w:hAnsi="Arial" w:cs="Arial"/>
          <w:i/>
          <w:kern w:val="1"/>
          <w:sz w:val="22"/>
          <w:szCs w:val="22"/>
          <w:lang w:val="ca-ES" w:eastAsia="zh-CN" w:bidi="hi-IN"/>
        </w:rPr>
        <w:t>Butlletí Oficial de la Província de Girona</w:t>
      </w:r>
      <w:r w:rsidR="00991EFA" w:rsidRPr="00991EFA">
        <w:rPr>
          <w:rFonts w:ascii="Arial" w:eastAsia="Arial Unicode MS" w:hAnsi="Arial" w:cs="Arial"/>
          <w:kern w:val="1"/>
          <w:sz w:val="22"/>
          <w:szCs w:val="22"/>
          <w:lang w:val="ca-ES" w:eastAsia="zh-CN" w:bidi="hi-IN"/>
        </w:rPr>
        <w:t xml:space="preserve"> 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(BOPG) n.º 189, del 30 de septiembre de 2021. </w:t>
      </w:r>
    </w:p>
    <w:p w14:paraId="445C24AF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1DF81F40" w14:textId="44290797" w:rsidR="00546274" w:rsidRPr="00546274" w:rsidRDefault="00546274" w:rsidP="00546274">
      <w:pPr>
        <w:pStyle w:val="Pargrafdellista"/>
        <w:numPr>
          <w:ilvl w:val="0"/>
          <w:numId w:val="34"/>
        </w:num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Dotación económica y determinación de la aplicación presupuestaria.</w:t>
      </w:r>
    </w:p>
    <w:p w14:paraId="52D38D46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18DFAB05" w14:textId="006197EC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El importe estimado destinado a la convocatoria es de 1.375.000,00 €. Las aplicaciones presupuestarias a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las 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que se aplica el crédito, los importes y la distribución de anualidades son los siguientes:</w:t>
      </w:r>
    </w:p>
    <w:p w14:paraId="57B0AA91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5"/>
        <w:gridCol w:w="4094"/>
        <w:gridCol w:w="1379"/>
      </w:tblGrid>
      <w:tr w:rsidR="00991EFA" w:rsidRPr="001F1BCA" w14:paraId="59AEE242" w14:textId="77777777" w:rsidTr="00503561">
        <w:trPr>
          <w:trHeight w:val="279"/>
        </w:trPr>
        <w:tc>
          <w:tcPr>
            <w:tcW w:w="0" w:type="auto"/>
          </w:tcPr>
          <w:p w14:paraId="426B0231" w14:textId="0D775735" w:rsidR="00991EFA" w:rsidRPr="001F1BCA" w:rsidRDefault="00991EFA" w:rsidP="00503561">
            <w:pPr>
              <w:widowControl w:val="0"/>
              <w:suppressAutoHyphens/>
              <w:jc w:val="both"/>
              <w:rPr>
                <w:rFonts w:ascii="Arial" w:eastAsia="Arial Unicode MS" w:hAnsi="Arial" w:cs="Arial"/>
                <w:bCs/>
                <w:i/>
                <w:kern w:val="1"/>
                <w:sz w:val="24"/>
                <w:szCs w:val="24"/>
                <w:lang w:val="ca-ES" w:eastAsia="zh-CN" w:bidi="hi-IN"/>
              </w:rPr>
            </w:pPr>
            <w:r w:rsidRPr="00991EFA">
              <w:rPr>
                <w:rFonts w:ascii="Arial" w:eastAsia="Arial Unicode MS" w:hAnsi="Arial" w:cs="Arial"/>
                <w:i/>
                <w:kern w:val="1"/>
                <w:sz w:val="22"/>
                <w:szCs w:val="22"/>
                <w:lang w:eastAsia="zh-CN" w:bidi="hi-IN"/>
              </w:rPr>
              <w:t>Anualidad</w:t>
            </w:r>
          </w:p>
        </w:tc>
        <w:tc>
          <w:tcPr>
            <w:tcW w:w="0" w:type="auto"/>
          </w:tcPr>
          <w:p w14:paraId="1E3FFC5A" w14:textId="47F4048A" w:rsidR="00991EFA" w:rsidRPr="001F1BCA" w:rsidRDefault="00991EFA" w:rsidP="00503561">
            <w:pPr>
              <w:widowControl w:val="0"/>
              <w:suppressAutoHyphens/>
              <w:jc w:val="both"/>
              <w:rPr>
                <w:rFonts w:ascii="Arial" w:eastAsia="Arial Unicode MS" w:hAnsi="Arial" w:cs="Arial"/>
                <w:bCs/>
                <w:i/>
                <w:kern w:val="1"/>
                <w:sz w:val="24"/>
                <w:szCs w:val="24"/>
                <w:lang w:val="ca-ES" w:eastAsia="zh-CN" w:bidi="hi-IN"/>
              </w:rPr>
            </w:pPr>
            <w:r w:rsidRPr="00991EFA">
              <w:rPr>
                <w:rFonts w:ascii="Arial" w:eastAsia="Arial Unicode MS" w:hAnsi="Arial" w:cs="Arial"/>
                <w:i/>
                <w:kern w:val="1"/>
                <w:sz w:val="22"/>
                <w:szCs w:val="22"/>
                <w:lang w:eastAsia="zh-CN" w:bidi="hi-IN"/>
              </w:rPr>
              <w:t>Aplicación presupuestaria</w:t>
            </w:r>
          </w:p>
        </w:tc>
        <w:tc>
          <w:tcPr>
            <w:tcW w:w="0" w:type="auto"/>
          </w:tcPr>
          <w:p w14:paraId="17C0C76A" w14:textId="563A514A" w:rsidR="00991EFA" w:rsidRPr="001F1BCA" w:rsidRDefault="00991EFA" w:rsidP="00503561">
            <w:pPr>
              <w:widowControl w:val="0"/>
              <w:suppressAutoHyphens/>
              <w:jc w:val="both"/>
              <w:rPr>
                <w:rFonts w:ascii="Arial" w:eastAsia="Arial Unicode MS" w:hAnsi="Arial" w:cs="Arial"/>
                <w:bCs/>
                <w:i/>
                <w:kern w:val="1"/>
                <w:sz w:val="24"/>
                <w:szCs w:val="24"/>
                <w:lang w:val="ca-ES" w:eastAsia="zh-CN" w:bidi="hi-IN"/>
              </w:rPr>
            </w:pPr>
            <w:r w:rsidRPr="00991EFA">
              <w:rPr>
                <w:rFonts w:ascii="Arial" w:eastAsia="Arial Unicode MS" w:hAnsi="Arial" w:cs="Arial"/>
                <w:i/>
                <w:kern w:val="1"/>
                <w:sz w:val="22"/>
                <w:szCs w:val="22"/>
                <w:lang w:eastAsia="zh-CN" w:bidi="hi-IN"/>
              </w:rPr>
              <w:t>Importe</w:t>
            </w:r>
            <w:r w:rsidRPr="001F1BCA">
              <w:rPr>
                <w:rFonts w:ascii="Arial" w:eastAsia="Arial Unicode MS" w:hAnsi="Arial" w:cs="Arial"/>
                <w:bCs/>
                <w:i/>
                <w:kern w:val="1"/>
                <w:sz w:val="22"/>
                <w:szCs w:val="22"/>
                <w:lang w:val="ca-ES" w:eastAsia="zh-CN" w:bidi="hi-IN"/>
              </w:rPr>
              <w:t xml:space="preserve"> €</w:t>
            </w:r>
          </w:p>
        </w:tc>
      </w:tr>
      <w:tr w:rsidR="00991EFA" w:rsidRPr="001F1BCA" w14:paraId="62CDADC7" w14:textId="77777777" w:rsidTr="00503561">
        <w:tc>
          <w:tcPr>
            <w:tcW w:w="0" w:type="auto"/>
          </w:tcPr>
          <w:p w14:paraId="252AD306" w14:textId="77777777" w:rsidR="00991EFA" w:rsidRPr="001F1BCA" w:rsidRDefault="00991EFA" w:rsidP="00503561">
            <w:pPr>
              <w:widowControl w:val="0"/>
              <w:suppressAutoHyphens/>
              <w:jc w:val="both"/>
              <w:rPr>
                <w:rFonts w:ascii="Arial" w:eastAsia="Arial Unicode MS" w:hAnsi="Arial" w:cs="Arial"/>
                <w:kern w:val="1"/>
                <w:sz w:val="24"/>
                <w:szCs w:val="24"/>
                <w:lang w:val="ca-ES" w:eastAsia="zh-CN" w:bidi="hi-IN"/>
              </w:rPr>
            </w:pPr>
            <w:r w:rsidRPr="001F1BCA">
              <w:rPr>
                <w:rFonts w:ascii="Arial" w:eastAsia="Arial Unicode MS" w:hAnsi="Arial" w:cs="Arial"/>
                <w:kern w:val="1"/>
                <w:sz w:val="22"/>
                <w:szCs w:val="22"/>
                <w:lang w:val="ca-ES" w:eastAsia="zh-CN" w:bidi="hi-IN"/>
              </w:rPr>
              <w:t>2022</w:t>
            </w:r>
          </w:p>
        </w:tc>
        <w:tc>
          <w:tcPr>
            <w:tcW w:w="0" w:type="auto"/>
          </w:tcPr>
          <w:p w14:paraId="76EE46DF" w14:textId="2B9E1999" w:rsidR="00991EFA" w:rsidRPr="001F1BCA" w:rsidRDefault="00991EFA" w:rsidP="00503561">
            <w:pPr>
              <w:widowControl w:val="0"/>
              <w:suppressAutoHyphens/>
              <w:jc w:val="both"/>
              <w:rPr>
                <w:rFonts w:ascii="Arial" w:eastAsia="Arial Unicode MS" w:hAnsi="Arial" w:cs="Arial"/>
                <w:kern w:val="1"/>
                <w:sz w:val="24"/>
                <w:szCs w:val="24"/>
                <w:lang w:val="ca-ES" w:eastAsia="zh-CN" w:bidi="hi-IN"/>
              </w:rPr>
            </w:pPr>
            <w:r w:rsidRPr="001F1BCA">
              <w:rPr>
                <w:rFonts w:ascii="Arial" w:eastAsia="Arial Unicode MS" w:hAnsi="Arial" w:cs="Arial"/>
                <w:kern w:val="1"/>
                <w:sz w:val="22"/>
                <w:szCs w:val="22"/>
                <w:lang w:val="ca-ES" w:eastAsia="zh-CN" w:bidi="hi-IN"/>
              </w:rPr>
              <w:t>304/3360/76200 (</w:t>
            </w:r>
            <w:r w:rsidRPr="00546274">
              <w:rPr>
                <w:rFonts w:ascii="Arial" w:eastAsia="Arial Unicode MS" w:hAnsi="Arial" w:cs="Arial"/>
                <w:kern w:val="1"/>
                <w:sz w:val="22"/>
                <w:szCs w:val="22"/>
                <w:lang w:eastAsia="zh-CN" w:bidi="hi-IN"/>
              </w:rPr>
              <w:t>Plan de Monumentos</w:t>
            </w:r>
            <w:r w:rsidRPr="001F1BCA">
              <w:rPr>
                <w:rFonts w:ascii="Arial" w:eastAsia="Arial Unicode MS" w:hAnsi="Arial" w:cs="Arial"/>
                <w:kern w:val="1"/>
                <w:sz w:val="22"/>
                <w:szCs w:val="22"/>
                <w:lang w:val="ca-ES" w:eastAsia="zh-CN" w:bidi="hi-IN"/>
              </w:rPr>
              <w:t>)</w:t>
            </w:r>
          </w:p>
        </w:tc>
        <w:tc>
          <w:tcPr>
            <w:tcW w:w="0" w:type="auto"/>
          </w:tcPr>
          <w:p w14:paraId="2E21D3F8" w14:textId="77777777" w:rsidR="00991EFA" w:rsidRPr="001F1BCA" w:rsidRDefault="00991EFA" w:rsidP="00503561">
            <w:pPr>
              <w:widowControl w:val="0"/>
              <w:suppressAutoHyphens/>
              <w:jc w:val="both"/>
              <w:rPr>
                <w:rFonts w:ascii="Arial" w:eastAsia="Arial Unicode MS" w:hAnsi="Arial" w:cs="Arial"/>
                <w:kern w:val="1"/>
                <w:sz w:val="22"/>
                <w:szCs w:val="22"/>
                <w:lang w:val="ca-ES" w:eastAsia="zh-CN" w:bidi="hi-IN"/>
              </w:rPr>
            </w:pPr>
            <w:r w:rsidRPr="001F1BCA">
              <w:rPr>
                <w:rFonts w:ascii="Arial" w:eastAsia="Arial Unicode MS" w:hAnsi="Arial" w:cs="Arial"/>
                <w:kern w:val="1"/>
                <w:sz w:val="22"/>
                <w:szCs w:val="22"/>
                <w:lang w:val="ca-ES" w:eastAsia="zh-CN" w:bidi="hi-IN"/>
              </w:rPr>
              <w:t>1.375.000 €</w:t>
            </w:r>
          </w:p>
        </w:tc>
      </w:tr>
      <w:tr w:rsidR="00991EFA" w:rsidRPr="001F1BCA" w14:paraId="4342FCD7" w14:textId="77777777" w:rsidTr="00503561">
        <w:tc>
          <w:tcPr>
            <w:tcW w:w="0" w:type="auto"/>
          </w:tcPr>
          <w:p w14:paraId="07909F96" w14:textId="77777777" w:rsidR="00991EFA" w:rsidRPr="001F1BCA" w:rsidRDefault="00991EFA" w:rsidP="00503561">
            <w:pPr>
              <w:widowControl w:val="0"/>
              <w:suppressAutoHyphens/>
              <w:jc w:val="both"/>
              <w:rPr>
                <w:rFonts w:ascii="Arial" w:eastAsia="Arial Unicode MS" w:hAnsi="Arial" w:cs="Arial"/>
                <w:bCs/>
                <w:kern w:val="1"/>
                <w:sz w:val="24"/>
                <w:szCs w:val="24"/>
                <w:lang w:val="ca-ES" w:eastAsia="zh-CN" w:bidi="hi-IN"/>
              </w:rPr>
            </w:pPr>
          </w:p>
        </w:tc>
        <w:tc>
          <w:tcPr>
            <w:tcW w:w="0" w:type="auto"/>
          </w:tcPr>
          <w:p w14:paraId="5246ED5F" w14:textId="77777777" w:rsidR="00991EFA" w:rsidRPr="001F1BCA" w:rsidRDefault="00991EFA" w:rsidP="00503561">
            <w:pPr>
              <w:widowControl w:val="0"/>
              <w:suppressAutoHyphens/>
              <w:jc w:val="both"/>
              <w:rPr>
                <w:rFonts w:ascii="Arial" w:eastAsia="Arial Unicode MS" w:hAnsi="Arial" w:cs="Arial"/>
                <w:bCs/>
                <w:i/>
                <w:kern w:val="1"/>
                <w:sz w:val="24"/>
                <w:szCs w:val="24"/>
                <w:lang w:val="ca-ES" w:eastAsia="zh-CN" w:bidi="hi-IN"/>
              </w:rPr>
            </w:pPr>
            <w:r w:rsidRPr="001F1BCA">
              <w:rPr>
                <w:rFonts w:ascii="Arial" w:eastAsia="Arial Unicode MS" w:hAnsi="Arial" w:cs="Arial"/>
                <w:bCs/>
                <w:i/>
                <w:kern w:val="1"/>
                <w:sz w:val="22"/>
                <w:szCs w:val="22"/>
                <w:lang w:val="ca-ES" w:eastAsia="zh-CN" w:bidi="hi-IN"/>
              </w:rPr>
              <w:t>Total</w:t>
            </w:r>
          </w:p>
        </w:tc>
        <w:tc>
          <w:tcPr>
            <w:tcW w:w="0" w:type="auto"/>
          </w:tcPr>
          <w:p w14:paraId="060D31FA" w14:textId="77777777" w:rsidR="00991EFA" w:rsidRPr="001F1BCA" w:rsidRDefault="00991EFA" w:rsidP="00503561">
            <w:pPr>
              <w:widowControl w:val="0"/>
              <w:suppressAutoHyphens/>
              <w:jc w:val="both"/>
              <w:rPr>
                <w:rFonts w:ascii="Arial" w:eastAsia="Arial Unicode MS" w:hAnsi="Arial" w:cs="Arial"/>
                <w:kern w:val="1"/>
                <w:sz w:val="22"/>
                <w:szCs w:val="22"/>
                <w:lang w:val="ca-ES" w:eastAsia="zh-CN" w:bidi="hi-IN"/>
              </w:rPr>
            </w:pPr>
            <w:r w:rsidRPr="001F1BCA">
              <w:rPr>
                <w:rFonts w:ascii="Arial" w:eastAsia="Arial Unicode MS" w:hAnsi="Arial" w:cs="Arial"/>
                <w:kern w:val="1"/>
                <w:sz w:val="22"/>
                <w:szCs w:val="22"/>
                <w:lang w:val="ca-ES" w:eastAsia="zh-CN" w:bidi="hi-IN"/>
              </w:rPr>
              <w:t>1.375.000 €</w:t>
            </w:r>
          </w:p>
        </w:tc>
      </w:tr>
    </w:tbl>
    <w:p w14:paraId="1CC87E7C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52A92620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También se vinculan a esta convocatoria las aplicaciones 304/3360/78101, 304/3360/76760 y 304/3360/76500, con una estimación de gasto que inicialmente es cero. Todas estas cuantías son estimadas y podrán ser objeto de redistribución antes de resolver el otorgamiento de subvenciones, en función de la personalidad jurídica de los beneficiarios. </w:t>
      </w:r>
    </w:p>
    <w:p w14:paraId="3E28739D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30E82DA5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La concesión de las subvenciones queda condicionada a la existencia de crédito adecuado y suficiente en el momento de la resolución del otorgamiento. </w:t>
      </w:r>
    </w:p>
    <w:p w14:paraId="562BE416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6CDA1554" w14:textId="6B48C664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Con el fin de atender un mayor número de solicitudes de subvención o de otorgar un mayor importe en las subvenciones, este crédito podrá ser ampliado con una cantidad adicional, derivada de: créditos sobrantes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de 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otras convocatorias, modificaciones de crédito, etc. La efectividad de la cuantía adicional estará condicionada a la correspondiente declaración de disponibilidad de crédito previamente a la resolución de las subvenciones y a la aprobación del aumento de la convocatoria. </w:t>
      </w:r>
    </w:p>
    <w:p w14:paraId="05712298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6048C40F" w14:textId="26FBAB74" w:rsidR="00546274" w:rsidRPr="00546274" w:rsidRDefault="00546274" w:rsidP="00546274">
      <w:pPr>
        <w:pStyle w:val="Pargrafdellista"/>
        <w:numPr>
          <w:ilvl w:val="0"/>
          <w:numId w:val="34"/>
        </w:num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Plazo de presentación de solicitudes</w:t>
      </w:r>
    </w:p>
    <w:p w14:paraId="62965F0B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3DC922E8" w14:textId="1BB49BC9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El plazo de presentación de solicitudes es de 20 días hábiles a partir del siguiente </w:t>
      </w:r>
      <w:r w:rsidR="00991EFA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día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al 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de la publicación de la convocatoria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en e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l BOPG. </w:t>
      </w:r>
    </w:p>
    <w:p w14:paraId="684CE60F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6922CE19" w14:textId="15044306" w:rsidR="00546274" w:rsidRPr="00546274" w:rsidRDefault="00991EFA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Las solicitudes se formularán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mediante el modelo normalizado disponible en 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la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web de la </w:t>
      </w:r>
      <w:proofErr w:type="spellStart"/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Diputació</w:t>
      </w:r>
      <w:proofErr w:type="spellEnd"/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de Girona (</w:t>
      </w:r>
      <w:r w:rsidR="00546274" w:rsidRPr="00991EFA">
        <w:rPr>
          <w:rFonts w:ascii="Arial" w:eastAsia="Arial Unicode MS" w:hAnsi="Arial" w:cs="Arial"/>
          <w:i/>
          <w:kern w:val="1"/>
          <w:sz w:val="22"/>
          <w:szCs w:val="22"/>
          <w:lang w:eastAsia="zh-CN" w:bidi="hi-IN"/>
        </w:rPr>
        <w:t>http://www.ddgi.cat/web/servei/3433/ajuts-per-a-la-restauracio-i-conservacio-d-immobles-de-valor-patrimonial-2022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), acompañado de la documentación prev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ista en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el artículo 7 de las bases reguladoras. Estas 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estarán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firmadas por la persona interesada o por el representante legal de la entidad. Se podrán utilizar los sistemas de firma electrónica aceptados por la </w:t>
      </w:r>
      <w:proofErr w:type="spellStart"/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Diputació</w:t>
      </w:r>
      <w:proofErr w:type="spellEnd"/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de Girona, que se especifican en la sede electrónica. Se presentar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án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por vía telemática, a través de la plataforma de subvenciones disponible 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en la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web de la </w:t>
      </w:r>
      <w:proofErr w:type="spellStart"/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Diputació</w:t>
      </w:r>
      <w:proofErr w:type="spellEnd"/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de Girona. La 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subsanación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de defectos en la solicitud se realizar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á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tras 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el requerimiento y con la advertencia de 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desistimiento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, en el plazo máximo de diez días desde 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su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notificación. Si transcurrido 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dicho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plazo no se h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ubier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a 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subsanado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ningún defecto o aportado documentación, se ent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enderá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que el interesado ha 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desistido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en su solicitud. Entonces se dictará la resolución previa, de acuerdo con los términos previstos 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en</w:t>
      </w:r>
      <w:r w:rsidR="00546274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la legislación de procedimiento administrativo, y se archivarán las actuaciones sin ningún trámite ulterior.</w:t>
      </w:r>
    </w:p>
    <w:p w14:paraId="77499090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5C3BCB56" w14:textId="675CBBA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En el supuesto de que los solicitantes sean personas físicas, las solicitudes se podrán presentar tanto por el canal telemático como presencialmente, al Registro General de la </w:t>
      </w:r>
      <w:proofErr w:type="spellStart"/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Diputació</w:t>
      </w:r>
      <w:proofErr w:type="spellEnd"/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de Girona (subida de </w:t>
      </w:r>
      <w:proofErr w:type="spellStart"/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San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t</w:t>
      </w:r>
      <w:proofErr w:type="spellEnd"/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Martí, 4, 17004 Girona), o bien por cualquier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a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de los medios establec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idos en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la legislación de procedimiento administrativo.</w:t>
      </w:r>
    </w:p>
    <w:p w14:paraId="7CF49926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4EA4511F" w14:textId="2E17E01C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Las solicitudes que no se puedan atender quedarán en lista de espera, por si el crédito existente en la convocatoria se pu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diera 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ampliar con una cantidad adicional posteriormente al otorgamiento de las subvenciones.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El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orden de la lista de espera se determinará en función de la puntuación total obtenida y, en caso de empate, de la obtenida en el punto 2 de los criterios de valoración (según la importancia o el interés de la actuación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a realizar en el edificio). A su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vez, en caso de que se produzcan renuncias entre los beneficiarios, se sustituirán por las solicitudes de los peticionarios que hayan quedado en lista de espera, siempre respetando 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el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orden descrito anteriormente. En ambos casos, el otorgamiento o la sustitución se formalizará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n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mediante una resolución del vicepresidente del </w:t>
      </w:r>
      <w:r w:rsidR="00991EFA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Á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rea de Cultura, Nuevas Tecnologías, Deportes y Educación o de la Junta de Gobierno, según corresponda por la cuantía de la subvención otorgada.</w:t>
      </w:r>
    </w:p>
    <w:p w14:paraId="10C8F818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08E25E6E" w14:textId="0B3787F4" w:rsidR="00546274" w:rsidRPr="00546274" w:rsidRDefault="00546274" w:rsidP="00546274">
      <w:pPr>
        <w:pStyle w:val="Pargrafdellista"/>
        <w:numPr>
          <w:ilvl w:val="0"/>
          <w:numId w:val="34"/>
        </w:num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Importe de las subvenciones</w:t>
      </w:r>
    </w:p>
    <w:p w14:paraId="6F4D4DCB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03AE488E" w14:textId="48A9DDC8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Se subvencionarán las actuaciones por orden de puntuación, con un máximo de 50.000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 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€ por solicitud, hasta agotar el crédito destinado a esta convocatoria. El porcentaje mínimo a otorgar será el previsto en las bases reguladoras, apartado 5.</w:t>
      </w:r>
    </w:p>
    <w:p w14:paraId="502220F7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4857721B" w14:textId="677FE5F6" w:rsidR="00546274" w:rsidRPr="00546274" w:rsidRDefault="00546274" w:rsidP="00546274">
      <w:pPr>
        <w:pStyle w:val="Pargrafdellista"/>
        <w:numPr>
          <w:ilvl w:val="0"/>
          <w:numId w:val="34"/>
        </w:num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Ámbito temporal de las acciones subvencionables</w:t>
      </w:r>
    </w:p>
    <w:p w14:paraId="5DC14F7F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5C13A53C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Se subvencionarán actuaciones, actividades o inversiones realizadas entre el 1 de enero de 2022 y el 30 de noviembre del mismo año. </w:t>
      </w:r>
    </w:p>
    <w:p w14:paraId="78B6D06D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1866D971" w14:textId="629F4C21" w:rsidR="00546274" w:rsidRPr="00546274" w:rsidRDefault="00546274" w:rsidP="00546274">
      <w:pPr>
        <w:pStyle w:val="Pargrafdellista"/>
        <w:numPr>
          <w:ilvl w:val="0"/>
          <w:numId w:val="34"/>
        </w:num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Criterios de valoración</w:t>
      </w:r>
    </w:p>
    <w:p w14:paraId="3CB070A2" w14:textId="2BDABA66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Los criterios que servirán para valorar las solicitudes presentadas se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hall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an detallados en el apartado 6 de las citadas bases específicas reguladoras de subvenciones para la restauración y conservación de bienes inmuebles de interés patrimonial de las comarcas gerundenses. </w:t>
      </w:r>
    </w:p>
    <w:p w14:paraId="57DDD39D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740C02ED" w14:textId="0D23CABC" w:rsidR="00546274" w:rsidRPr="00546274" w:rsidRDefault="00546274" w:rsidP="00546274">
      <w:pPr>
        <w:pStyle w:val="Pargrafdellista"/>
        <w:numPr>
          <w:ilvl w:val="0"/>
          <w:numId w:val="34"/>
        </w:num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Plazo para justificar las subvenciones</w:t>
      </w:r>
    </w:p>
    <w:p w14:paraId="0BD93696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270FCEF8" w14:textId="012DA576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El plazo de justificación, tal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y 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como detallan las bases reguladoras en el apartado 11, es el 30 de noviembre del año en curso. </w:t>
      </w:r>
    </w:p>
    <w:p w14:paraId="2483B598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6BDA5637" w14:textId="1BE06F41" w:rsidR="00546274" w:rsidRPr="00546274" w:rsidRDefault="00546274" w:rsidP="00546274">
      <w:pPr>
        <w:pStyle w:val="Pargrafdellista"/>
        <w:numPr>
          <w:ilvl w:val="0"/>
          <w:numId w:val="34"/>
        </w:num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Plazo de resolución y notificación</w:t>
      </w:r>
    </w:p>
    <w:p w14:paraId="322A7F8E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236C42EE" w14:textId="34767033" w:rsidR="00546274" w:rsidRPr="00546274" w:rsidRDefault="00546274" w:rsidP="00546274">
      <w:pPr>
        <w:pStyle w:val="Pargrafdellista"/>
        <w:numPr>
          <w:ilvl w:val="1"/>
          <w:numId w:val="34"/>
        </w:num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Plazo de resolución. El plazo máximo para resolver la convocatoria es el que determinan las bases. Una vez transcurrido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dicho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plazo sin que haya una resolución, los solicitantes podrán entender desestimadas sus solicitudes por silencio administrativo.</w:t>
      </w:r>
    </w:p>
    <w:p w14:paraId="0B505DDC" w14:textId="46F4A0A2" w:rsidR="00546274" w:rsidRPr="00546274" w:rsidRDefault="00546274" w:rsidP="00546274">
      <w:pPr>
        <w:pStyle w:val="Pargrafdellista"/>
        <w:numPr>
          <w:ilvl w:val="1"/>
          <w:numId w:val="34"/>
        </w:num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Plazo de notificación. La resolución se notificará de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forma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individualizada a todos los beneficiarios, tal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y 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como prevé el artículo 41.1 de la Ley 39/2015, de 1 de octubre, de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l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</w:t>
      </w:r>
      <w:r w:rsidR="00991EFA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P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rocedimiento </w:t>
      </w:r>
      <w:r w:rsidR="00991EFA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A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dministrativo </w:t>
      </w:r>
      <w:r w:rsidR="00991EFA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C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omún de las </w:t>
      </w:r>
      <w:r w:rsidR="00991EFA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A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dministraciones </w:t>
      </w:r>
      <w:r w:rsidR="00991EFA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P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úblicas, y también a los peticionarios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cuy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a solicitud se haya desestimado, en el plazo máximo de diez días hábiles a contar de la fecha de adopción del acuerdo. </w:t>
      </w:r>
    </w:p>
    <w:p w14:paraId="252D79A5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5CA075AC" w14:textId="6632BDAB" w:rsidR="00546274" w:rsidRPr="00546274" w:rsidRDefault="00546274" w:rsidP="00546274">
      <w:pPr>
        <w:pStyle w:val="Pargrafdellista"/>
        <w:numPr>
          <w:ilvl w:val="0"/>
          <w:numId w:val="34"/>
        </w:num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Régimen de recursos</w:t>
      </w:r>
    </w:p>
    <w:p w14:paraId="12CF334F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31F01FCA" w14:textId="78365782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La resolución de la convocatoria pone fin a la vía administrativa. Contra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dicha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resolución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cabe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recurso contencioso-administrativo ante el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j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uzgado de lo contencioso-administrativo de Girona, en el plazo de dos meses, a contar del </w:t>
      </w:r>
      <w:r w:rsidR="00991EFA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siguiente 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día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al 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de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su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notificación. Alternativamente, y de forma potestativa,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cabe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recurso de reposición ante la Junta de Gobierno de la </w:t>
      </w:r>
      <w:proofErr w:type="spellStart"/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Diputació</w:t>
      </w:r>
      <w:proofErr w:type="spellEnd"/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de Girona en el plazo de un mes a contar del </w:t>
      </w:r>
      <w:r w:rsidR="00991EFA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siguiente 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día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al 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de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su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notificación.</w:t>
      </w:r>
    </w:p>
    <w:p w14:paraId="640043CD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7935EAE2" w14:textId="648CAACA" w:rsidR="00546274" w:rsidRPr="00546274" w:rsidRDefault="00546274" w:rsidP="00546274">
      <w:pPr>
        <w:pStyle w:val="Pargrafdellista"/>
        <w:numPr>
          <w:ilvl w:val="0"/>
          <w:numId w:val="34"/>
        </w:num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Public</w:t>
      </w:r>
      <w:r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idad</w:t>
      </w:r>
    </w:p>
    <w:p w14:paraId="2480D105" w14:textId="77777777" w:rsidR="00546274" w:rsidRPr="00546274" w:rsidRDefault="00546274" w:rsidP="00546274">
      <w:pPr>
        <w:jc w:val="both"/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</w:pPr>
    </w:p>
    <w:p w14:paraId="592CA87B" w14:textId="32A5498D" w:rsidR="00CC6AA7" w:rsidRPr="00546274" w:rsidRDefault="00546274" w:rsidP="00546274">
      <w:pPr>
        <w:jc w:val="both"/>
        <w:rPr>
          <w:rFonts w:eastAsia="Arial Unicode MS"/>
        </w:rPr>
      </w:pP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Esta convocatoria se publicará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en el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tablero electrónico y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en la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web de la </w:t>
      </w:r>
      <w:proofErr w:type="spellStart"/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Diputació</w:t>
      </w:r>
      <w:proofErr w:type="spellEnd"/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, y su extracto, de acuerdo con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lo previsto en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el artículo 17.3 </w:t>
      </w:r>
      <w:r w:rsidRPr="00991EFA">
        <w:rPr>
          <w:rFonts w:ascii="Arial" w:eastAsia="Arial Unicode MS" w:hAnsi="Arial" w:cs="Arial"/>
          <w:i/>
          <w:kern w:val="1"/>
          <w:sz w:val="22"/>
          <w:szCs w:val="22"/>
          <w:lang w:eastAsia="zh-CN" w:bidi="hi-IN"/>
        </w:rPr>
        <w:t>b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 de la Ley 38/2003, </w:t>
      </w:r>
      <w:r w:rsidR="00991EFA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G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eneral de </w:t>
      </w:r>
      <w:r w:rsidR="00991EFA"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S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ubvenciones, se publicará </w:t>
      </w:r>
      <w:r w:rsidR="00991EFA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en e</w:t>
      </w:r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 xml:space="preserve">l </w:t>
      </w:r>
      <w:bookmarkStart w:id="0" w:name="_GoBack"/>
      <w:bookmarkEnd w:id="0"/>
      <w:r w:rsidRPr="00546274">
        <w:rPr>
          <w:rFonts w:ascii="Arial" w:eastAsia="Arial Unicode MS" w:hAnsi="Arial" w:cs="Arial"/>
          <w:kern w:val="1"/>
          <w:sz w:val="22"/>
          <w:szCs w:val="22"/>
          <w:lang w:eastAsia="zh-CN" w:bidi="hi-IN"/>
        </w:rPr>
        <w:t>BOPG.</w:t>
      </w:r>
    </w:p>
    <w:sectPr w:rsidR="00CC6AA7" w:rsidRPr="00546274" w:rsidSect="006B4D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958" w:hanging="360"/>
      </w:pPr>
      <w:rPr>
        <w:rFonts w:ascii="Symbol" w:hAnsi="Symbol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78" w:hanging="360"/>
      </w:pPr>
      <w:rPr>
        <w:rFonts w:ascii="Courier New" w:hAnsi="Courier New"/>
        <w:i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9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18" w:hanging="360"/>
      </w:pPr>
      <w:rPr>
        <w:rFonts w:ascii="Symbol" w:hAnsi="Symbol"/>
        <w:i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38" w:hanging="360"/>
      </w:pPr>
      <w:rPr>
        <w:rFonts w:ascii="Courier New" w:hAnsi="Courier New"/>
        <w:i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5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78" w:hanging="360"/>
      </w:pPr>
      <w:rPr>
        <w:rFonts w:ascii="Symbol" w:hAnsi="Symbol"/>
        <w:i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98" w:hanging="360"/>
      </w:pPr>
      <w:rPr>
        <w:rFonts w:ascii="Courier New" w:hAnsi="Courier New"/>
        <w:i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18" w:hanging="360"/>
      </w:pPr>
      <w:rPr>
        <w:rFonts w:ascii="Wingdings" w:hAnsi="Wingdings" w:cs="Wingdings"/>
      </w:rPr>
    </w:lvl>
  </w:abstractNum>
  <w:abstractNum w:abstractNumId="4" w15:restartNumberingAfterBreak="0">
    <w:nsid w:val="0000000F"/>
    <w:multiLevelType w:val="multilevel"/>
    <w:tmpl w:val="CA62AAE6"/>
    <w:name w:val="WW8Num15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>
      <w:start w:val="1"/>
      <w:numFmt w:val="bullet"/>
      <w:lvlText w:val="◦"/>
      <w:lvlJc w:val="left"/>
      <w:pPr>
        <w:tabs>
          <w:tab w:val="num" w:pos="1004"/>
        </w:tabs>
        <w:ind w:left="1004" w:hanging="360"/>
      </w:pPr>
      <w:rPr>
        <w:rFonts w:ascii="OpenSymbol" w:hAnsi="OpenSymbol" w:cs="OpenSymbol"/>
        <w:b w:val="0"/>
        <w:i/>
      </w:rPr>
    </w:lvl>
    <w:lvl w:ilvl="2">
      <w:start w:val="1"/>
      <w:numFmt w:val="bullet"/>
      <w:lvlText w:val="▪"/>
      <w:lvlJc w:val="left"/>
      <w:pPr>
        <w:tabs>
          <w:tab w:val="num" w:pos="1364"/>
        </w:tabs>
        <w:ind w:left="1364" w:hanging="360"/>
      </w:pPr>
      <w:rPr>
        <w:rFonts w:ascii="OpenSymbol" w:hAnsi="OpenSymbol" w:cs="OpenSymbol"/>
        <w:b w:val="0"/>
        <w:i/>
      </w:rPr>
    </w:lvl>
    <w:lvl w:ilvl="3">
      <w:start w:val="1"/>
      <w:numFmt w:val="bullet"/>
      <w:lvlText w:val=""/>
      <w:lvlJc w:val="left"/>
      <w:pPr>
        <w:tabs>
          <w:tab w:val="num" w:pos="1724"/>
        </w:tabs>
        <w:ind w:left="1724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084"/>
        </w:tabs>
        <w:ind w:left="2084" w:hanging="360"/>
      </w:pPr>
      <w:rPr>
        <w:rFonts w:ascii="OpenSymbol" w:hAnsi="OpenSymbol" w:cs="OpenSymbol"/>
        <w:b w:val="0"/>
        <w:i/>
      </w:rPr>
    </w:lvl>
    <w:lvl w:ilvl="5">
      <w:start w:val="1"/>
      <w:numFmt w:val="bullet"/>
      <w:lvlText w:val="▪"/>
      <w:lvlJc w:val="left"/>
      <w:pPr>
        <w:tabs>
          <w:tab w:val="num" w:pos="2444"/>
        </w:tabs>
        <w:ind w:left="2444" w:hanging="360"/>
      </w:pPr>
      <w:rPr>
        <w:rFonts w:ascii="OpenSymbol" w:hAnsi="OpenSymbol" w:cs="OpenSymbol"/>
        <w:b w:val="0"/>
        <w:i/>
      </w:rPr>
    </w:lvl>
    <w:lvl w:ilvl="6">
      <w:start w:val="1"/>
      <w:numFmt w:val="bullet"/>
      <w:lvlText w:val=""/>
      <w:lvlJc w:val="left"/>
      <w:pPr>
        <w:tabs>
          <w:tab w:val="num" w:pos="2804"/>
        </w:tabs>
        <w:ind w:left="2804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164"/>
        </w:tabs>
        <w:ind w:left="3164" w:hanging="360"/>
      </w:pPr>
      <w:rPr>
        <w:rFonts w:ascii="OpenSymbol" w:hAnsi="OpenSymbol" w:cs="OpenSymbol"/>
        <w:b w:val="0"/>
        <w:i/>
      </w:rPr>
    </w:lvl>
    <w:lvl w:ilvl="8">
      <w:start w:val="1"/>
      <w:numFmt w:val="bullet"/>
      <w:lvlText w:val="▪"/>
      <w:lvlJc w:val="left"/>
      <w:pPr>
        <w:tabs>
          <w:tab w:val="num" w:pos="3524"/>
        </w:tabs>
        <w:ind w:left="3524" w:hanging="360"/>
      </w:pPr>
      <w:rPr>
        <w:rFonts w:ascii="OpenSymbol" w:hAnsi="OpenSymbol" w:cs="OpenSymbol"/>
        <w:b w:val="0"/>
        <w:i/>
      </w:rPr>
    </w:lvl>
  </w:abstractNum>
  <w:abstractNum w:abstractNumId="5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/>
        <w:i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b w:val="0"/>
        <w:i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b w:val="0"/>
        <w:i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  <w:i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b w:val="0"/>
        <w:i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b w:val="0"/>
        <w:i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  <w:i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b w:val="0"/>
        <w:i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b w:val="0"/>
        <w:i/>
      </w:rPr>
    </w:lvl>
  </w:abstractNum>
  <w:abstractNum w:abstractNumId="6" w15:restartNumberingAfterBreak="0">
    <w:nsid w:val="00000011"/>
    <w:multiLevelType w:val="multilevel"/>
    <w:tmpl w:val="00000011"/>
    <w:name w:val="WW8Num1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7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6CF6A42"/>
    <w:multiLevelType w:val="multilevel"/>
    <w:tmpl w:val="62B05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CE25CFF"/>
    <w:multiLevelType w:val="hybridMultilevel"/>
    <w:tmpl w:val="E7C86A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DE2AEC"/>
    <w:multiLevelType w:val="multilevel"/>
    <w:tmpl w:val="CD06E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8B331C"/>
    <w:multiLevelType w:val="multilevel"/>
    <w:tmpl w:val="E25A1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6509E9"/>
    <w:multiLevelType w:val="multilevel"/>
    <w:tmpl w:val="B8BEF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426F8A"/>
    <w:multiLevelType w:val="multilevel"/>
    <w:tmpl w:val="AD4A8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0701BC"/>
    <w:multiLevelType w:val="hybridMultilevel"/>
    <w:tmpl w:val="912829D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0E7324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3B613DAF"/>
    <w:multiLevelType w:val="multilevel"/>
    <w:tmpl w:val="336AB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AF69D4"/>
    <w:multiLevelType w:val="multilevel"/>
    <w:tmpl w:val="7A2A1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7B7A11"/>
    <w:multiLevelType w:val="multilevel"/>
    <w:tmpl w:val="61CC6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2185DA3"/>
    <w:multiLevelType w:val="multilevel"/>
    <w:tmpl w:val="909E6F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4301DB7"/>
    <w:multiLevelType w:val="multilevel"/>
    <w:tmpl w:val="4E709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4554237"/>
    <w:multiLevelType w:val="hybridMultilevel"/>
    <w:tmpl w:val="05BC51B0"/>
    <w:lvl w:ilvl="0" w:tplc="258E3F24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12500"/>
    <w:multiLevelType w:val="multilevel"/>
    <w:tmpl w:val="6A54A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7C2115E"/>
    <w:multiLevelType w:val="hybridMultilevel"/>
    <w:tmpl w:val="1C28884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4F48CF"/>
    <w:multiLevelType w:val="multilevel"/>
    <w:tmpl w:val="01186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F04E46"/>
    <w:multiLevelType w:val="multilevel"/>
    <w:tmpl w:val="4F4A3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9469CD"/>
    <w:multiLevelType w:val="hybridMultilevel"/>
    <w:tmpl w:val="4F6AEA52"/>
    <w:lvl w:ilvl="0" w:tplc="A1E8C9D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40" w:hanging="360"/>
      </w:pPr>
    </w:lvl>
    <w:lvl w:ilvl="2" w:tplc="0403001B" w:tentative="1">
      <w:start w:val="1"/>
      <w:numFmt w:val="lowerRoman"/>
      <w:lvlText w:val="%3."/>
      <w:lvlJc w:val="right"/>
      <w:pPr>
        <w:ind w:left="1860" w:hanging="180"/>
      </w:pPr>
    </w:lvl>
    <w:lvl w:ilvl="3" w:tplc="0403000F" w:tentative="1">
      <w:start w:val="1"/>
      <w:numFmt w:val="decimal"/>
      <w:lvlText w:val="%4."/>
      <w:lvlJc w:val="left"/>
      <w:pPr>
        <w:ind w:left="2580" w:hanging="360"/>
      </w:pPr>
    </w:lvl>
    <w:lvl w:ilvl="4" w:tplc="04030019" w:tentative="1">
      <w:start w:val="1"/>
      <w:numFmt w:val="lowerLetter"/>
      <w:lvlText w:val="%5."/>
      <w:lvlJc w:val="left"/>
      <w:pPr>
        <w:ind w:left="3300" w:hanging="360"/>
      </w:pPr>
    </w:lvl>
    <w:lvl w:ilvl="5" w:tplc="0403001B" w:tentative="1">
      <w:start w:val="1"/>
      <w:numFmt w:val="lowerRoman"/>
      <w:lvlText w:val="%6."/>
      <w:lvlJc w:val="right"/>
      <w:pPr>
        <w:ind w:left="4020" w:hanging="180"/>
      </w:pPr>
    </w:lvl>
    <w:lvl w:ilvl="6" w:tplc="0403000F" w:tentative="1">
      <w:start w:val="1"/>
      <w:numFmt w:val="decimal"/>
      <w:lvlText w:val="%7."/>
      <w:lvlJc w:val="left"/>
      <w:pPr>
        <w:ind w:left="4740" w:hanging="360"/>
      </w:pPr>
    </w:lvl>
    <w:lvl w:ilvl="7" w:tplc="04030019" w:tentative="1">
      <w:start w:val="1"/>
      <w:numFmt w:val="lowerLetter"/>
      <w:lvlText w:val="%8."/>
      <w:lvlJc w:val="left"/>
      <w:pPr>
        <w:ind w:left="5460" w:hanging="360"/>
      </w:pPr>
    </w:lvl>
    <w:lvl w:ilvl="8" w:tplc="040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5E466351"/>
    <w:multiLevelType w:val="multilevel"/>
    <w:tmpl w:val="A6A8F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6E66B4"/>
    <w:multiLevelType w:val="hybridMultilevel"/>
    <w:tmpl w:val="DAAA460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567C3D"/>
    <w:multiLevelType w:val="hybridMultilevel"/>
    <w:tmpl w:val="4E5A3C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C1130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66F34741"/>
    <w:multiLevelType w:val="multilevel"/>
    <w:tmpl w:val="94EA5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EDC413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711A54BD"/>
    <w:multiLevelType w:val="hybridMultilevel"/>
    <w:tmpl w:val="2190010E"/>
    <w:lvl w:ilvl="0" w:tplc="9E8C07F2">
      <w:start w:val="9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40" w:hanging="360"/>
      </w:pPr>
    </w:lvl>
    <w:lvl w:ilvl="2" w:tplc="0403001B" w:tentative="1">
      <w:start w:val="1"/>
      <w:numFmt w:val="lowerRoman"/>
      <w:lvlText w:val="%3."/>
      <w:lvlJc w:val="right"/>
      <w:pPr>
        <w:ind w:left="1860" w:hanging="180"/>
      </w:pPr>
    </w:lvl>
    <w:lvl w:ilvl="3" w:tplc="0403000F" w:tentative="1">
      <w:start w:val="1"/>
      <w:numFmt w:val="decimal"/>
      <w:lvlText w:val="%4."/>
      <w:lvlJc w:val="left"/>
      <w:pPr>
        <w:ind w:left="2580" w:hanging="360"/>
      </w:pPr>
    </w:lvl>
    <w:lvl w:ilvl="4" w:tplc="04030019" w:tentative="1">
      <w:start w:val="1"/>
      <w:numFmt w:val="lowerLetter"/>
      <w:lvlText w:val="%5."/>
      <w:lvlJc w:val="left"/>
      <w:pPr>
        <w:ind w:left="3300" w:hanging="360"/>
      </w:pPr>
    </w:lvl>
    <w:lvl w:ilvl="5" w:tplc="0403001B" w:tentative="1">
      <w:start w:val="1"/>
      <w:numFmt w:val="lowerRoman"/>
      <w:lvlText w:val="%6."/>
      <w:lvlJc w:val="right"/>
      <w:pPr>
        <w:ind w:left="4020" w:hanging="180"/>
      </w:pPr>
    </w:lvl>
    <w:lvl w:ilvl="6" w:tplc="0403000F" w:tentative="1">
      <w:start w:val="1"/>
      <w:numFmt w:val="decimal"/>
      <w:lvlText w:val="%7."/>
      <w:lvlJc w:val="left"/>
      <w:pPr>
        <w:ind w:left="4740" w:hanging="360"/>
      </w:pPr>
    </w:lvl>
    <w:lvl w:ilvl="7" w:tplc="04030019" w:tentative="1">
      <w:start w:val="1"/>
      <w:numFmt w:val="lowerLetter"/>
      <w:lvlText w:val="%8."/>
      <w:lvlJc w:val="left"/>
      <w:pPr>
        <w:ind w:left="5460" w:hanging="360"/>
      </w:pPr>
    </w:lvl>
    <w:lvl w:ilvl="8" w:tplc="040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" w15:restartNumberingAfterBreak="0">
    <w:nsid w:val="72CE0FA7"/>
    <w:multiLevelType w:val="multilevel"/>
    <w:tmpl w:val="4AF87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3E27E8D"/>
    <w:multiLevelType w:val="multilevel"/>
    <w:tmpl w:val="75C23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44B40A9"/>
    <w:multiLevelType w:val="hybridMultilevel"/>
    <w:tmpl w:val="8708DF14"/>
    <w:lvl w:ilvl="0" w:tplc="258E3F24">
      <w:start w:val="6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DC369BA"/>
    <w:multiLevelType w:val="multilevel"/>
    <w:tmpl w:val="891EB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2"/>
  </w:num>
  <w:num w:numId="2">
    <w:abstractNumId w:val="15"/>
  </w:num>
  <w:num w:numId="3">
    <w:abstractNumId w:val="23"/>
  </w:num>
  <w:num w:numId="4">
    <w:abstractNumId w:val="2"/>
  </w:num>
  <w:num w:numId="5">
    <w:abstractNumId w:val="29"/>
  </w:num>
  <w:num w:numId="6">
    <w:abstractNumId w:val="9"/>
  </w:num>
  <w:num w:numId="7">
    <w:abstractNumId w:val="28"/>
  </w:num>
  <w:num w:numId="8">
    <w:abstractNumId w:val="7"/>
  </w:num>
  <w:num w:numId="9">
    <w:abstractNumId w:val="4"/>
  </w:num>
  <w:num w:numId="10">
    <w:abstractNumId w:val="5"/>
  </w:num>
  <w:num w:numId="11">
    <w:abstractNumId w:val="14"/>
  </w:num>
  <w:num w:numId="12">
    <w:abstractNumId w:val="21"/>
  </w:num>
  <w:num w:numId="13">
    <w:abstractNumId w:val="36"/>
  </w:num>
  <w:num w:numId="14">
    <w:abstractNumId w:val="11"/>
  </w:num>
  <w:num w:numId="15">
    <w:abstractNumId w:val="8"/>
  </w:num>
  <w:num w:numId="16">
    <w:abstractNumId w:val="31"/>
  </w:num>
  <w:num w:numId="17">
    <w:abstractNumId w:val="35"/>
  </w:num>
  <w:num w:numId="18">
    <w:abstractNumId w:val="37"/>
  </w:num>
  <w:num w:numId="19">
    <w:abstractNumId w:val="12"/>
  </w:num>
  <w:num w:numId="20">
    <w:abstractNumId w:val="20"/>
  </w:num>
  <w:num w:numId="21">
    <w:abstractNumId w:val="25"/>
  </w:num>
  <w:num w:numId="22">
    <w:abstractNumId w:val="22"/>
  </w:num>
  <w:num w:numId="23">
    <w:abstractNumId w:val="17"/>
  </w:num>
  <w:num w:numId="24">
    <w:abstractNumId w:val="18"/>
  </w:num>
  <w:num w:numId="25">
    <w:abstractNumId w:val="16"/>
  </w:num>
  <w:num w:numId="26">
    <w:abstractNumId w:val="34"/>
  </w:num>
  <w:num w:numId="27">
    <w:abstractNumId w:val="24"/>
  </w:num>
  <w:num w:numId="28">
    <w:abstractNumId w:val="27"/>
  </w:num>
  <w:num w:numId="29">
    <w:abstractNumId w:val="13"/>
  </w:num>
  <w:num w:numId="30">
    <w:abstractNumId w:val="30"/>
  </w:num>
  <w:num w:numId="31">
    <w:abstractNumId w:val="10"/>
  </w:num>
  <w:num w:numId="32">
    <w:abstractNumId w:val="26"/>
  </w:num>
  <w:num w:numId="33">
    <w:abstractNumId w:val="33"/>
  </w:num>
  <w:num w:numId="34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8A4"/>
    <w:rsid w:val="0001755A"/>
    <w:rsid w:val="00042F68"/>
    <w:rsid w:val="0006492A"/>
    <w:rsid w:val="00077AD3"/>
    <w:rsid w:val="0009752E"/>
    <w:rsid w:val="000A0366"/>
    <w:rsid w:val="000A383F"/>
    <w:rsid w:val="000D0C60"/>
    <w:rsid w:val="000D0DE6"/>
    <w:rsid w:val="000D399B"/>
    <w:rsid w:val="000E7474"/>
    <w:rsid w:val="000F3BA0"/>
    <w:rsid w:val="0010365B"/>
    <w:rsid w:val="00106FFA"/>
    <w:rsid w:val="00141C61"/>
    <w:rsid w:val="00142220"/>
    <w:rsid w:val="00172ECA"/>
    <w:rsid w:val="00173FDD"/>
    <w:rsid w:val="00187D6A"/>
    <w:rsid w:val="00196854"/>
    <w:rsid w:val="001A0EFA"/>
    <w:rsid w:val="001C6E44"/>
    <w:rsid w:val="001D1116"/>
    <w:rsid w:val="001D4F92"/>
    <w:rsid w:val="001E0DA6"/>
    <w:rsid w:val="001F1BCA"/>
    <w:rsid w:val="002535EB"/>
    <w:rsid w:val="00292E79"/>
    <w:rsid w:val="002C5302"/>
    <w:rsid w:val="00312F64"/>
    <w:rsid w:val="00314B7B"/>
    <w:rsid w:val="003370AB"/>
    <w:rsid w:val="00371F8F"/>
    <w:rsid w:val="003743E0"/>
    <w:rsid w:val="00375C2C"/>
    <w:rsid w:val="0038194D"/>
    <w:rsid w:val="00384025"/>
    <w:rsid w:val="003844DC"/>
    <w:rsid w:val="00396BA8"/>
    <w:rsid w:val="003A0925"/>
    <w:rsid w:val="003A125C"/>
    <w:rsid w:val="003E4714"/>
    <w:rsid w:val="003E774A"/>
    <w:rsid w:val="00405AAC"/>
    <w:rsid w:val="00417A29"/>
    <w:rsid w:val="004279C5"/>
    <w:rsid w:val="00427D6A"/>
    <w:rsid w:val="004B003D"/>
    <w:rsid w:val="004C2DB8"/>
    <w:rsid w:val="004F6EDE"/>
    <w:rsid w:val="00507DE0"/>
    <w:rsid w:val="00532533"/>
    <w:rsid w:val="00541755"/>
    <w:rsid w:val="00546274"/>
    <w:rsid w:val="0054673A"/>
    <w:rsid w:val="00547183"/>
    <w:rsid w:val="00555046"/>
    <w:rsid w:val="00555A85"/>
    <w:rsid w:val="0057593F"/>
    <w:rsid w:val="005E11C0"/>
    <w:rsid w:val="005F2250"/>
    <w:rsid w:val="00612F70"/>
    <w:rsid w:val="00617D63"/>
    <w:rsid w:val="00630070"/>
    <w:rsid w:val="006361EE"/>
    <w:rsid w:val="0065451E"/>
    <w:rsid w:val="00655FC3"/>
    <w:rsid w:val="00664A9B"/>
    <w:rsid w:val="00673E86"/>
    <w:rsid w:val="006833E1"/>
    <w:rsid w:val="00685BBC"/>
    <w:rsid w:val="006B20D7"/>
    <w:rsid w:val="007350B6"/>
    <w:rsid w:val="0074298F"/>
    <w:rsid w:val="00780C85"/>
    <w:rsid w:val="00792AA4"/>
    <w:rsid w:val="0079392E"/>
    <w:rsid w:val="007A6647"/>
    <w:rsid w:val="007B5EAD"/>
    <w:rsid w:val="007B7269"/>
    <w:rsid w:val="007C3909"/>
    <w:rsid w:val="007C57D6"/>
    <w:rsid w:val="007D02E1"/>
    <w:rsid w:val="007F33A3"/>
    <w:rsid w:val="008009AF"/>
    <w:rsid w:val="00807D24"/>
    <w:rsid w:val="008303C7"/>
    <w:rsid w:val="008619B6"/>
    <w:rsid w:val="00862EA2"/>
    <w:rsid w:val="00874855"/>
    <w:rsid w:val="00887771"/>
    <w:rsid w:val="00892EE1"/>
    <w:rsid w:val="008A4DDC"/>
    <w:rsid w:val="008C42B4"/>
    <w:rsid w:val="008C7909"/>
    <w:rsid w:val="008D7CE1"/>
    <w:rsid w:val="008F0F56"/>
    <w:rsid w:val="0093204A"/>
    <w:rsid w:val="00937E2F"/>
    <w:rsid w:val="00954EED"/>
    <w:rsid w:val="00960E76"/>
    <w:rsid w:val="0097440C"/>
    <w:rsid w:val="00991EFA"/>
    <w:rsid w:val="009A3DA1"/>
    <w:rsid w:val="009D623B"/>
    <w:rsid w:val="00A07EE1"/>
    <w:rsid w:val="00A15663"/>
    <w:rsid w:val="00A21892"/>
    <w:rsid w:val="00AA69DA"/>
    <w:rsid w:val="00AC7A27"/>
    <w:rsid w:val="00AD3CE0"/>
    <w:rsid w:val="00B24B3D"/>
    <w:rsid w:val="00B27526"/>
    <w:rsid w:val="00B32831"/>
    <w:rsid w:val="00B44F14"/>
    <w:rsid w:val="00B7195C"/>
    <w:rsid w:val="00B7320E"/>
    <w:rsid w:val="00BB6947"/>
    <w:rsid w:val="00BE596F"/>
    <w:rsid w:val="00BF5856"/>
    <w:rsid w:val="00C10561"/>
    <w:rsid w:val="00C34B38"/>
    <w:rsid w:val="00C41230"/>
    <w:rsid w:val="00C51C7A"/>
    <w:rsid w:val="00C66DE9"/>
    <w:rsid w:val="00C72029"/>
    <w:rsid w:val="00C76647"/>
    <w:rsid w:val="00C814FA"/>
    <w:rsid w:val="00C8209A"/>
    <w:rsid w:val="00C90727"/>
    <w:rsid w:val="00C92472"/>
    <w:rsid w:val="00CC6AA7"/>
    <w:rsid w:val="00CC73E9"/>
    <w:rsid w:val="00CF7447"/>
    <w:rsid w:val="00D4619B"/>
    <w:rsid w:val="00D66B72"/>
    <w:rsid w:val="00D963A4"/>
    <w:rsid w:val="00DA1869"/>
    <w:rsid w:val="00DB2647"/>
    <w:rsid w:val="00DC3850"/>
    <w:rsid w:val="00DC678F"/>
    <w:rsid w:val="00DD40A6"/>
    <w:rsid w:val="00DE1068"/>
    <w:rsid w:val="00E03E27"/>
    <w:rsid w:val="00E26831"/>
    <w:rsid w:val="00E2795B"/>
    <w:rsid w:val="00E27F17"/>
    <w:rsid w:val="00E32B21"/>
    <w:rsid w:val="00E53E44"/>
    <w:rsid w:val="00E70CF2"/>
    <w:rsid w:val="00E772A3"/>
    <w:rsid w:val="00E92496"/>
    <w:rsid w:val="00EA25EB"/>
    <w:rsid w:val="00EB2755"/>
    <w:rsid w:val="00EB296E"/>
    <w:rsid w:val="00EC7D8D"/>
    <w:rsid w:val="00ED1860"/>
    <w:rsid w:val="00EF2C6A"/>
    <w:rsid w:val="00F20DA5"/>
    <w:rsid w:val="00F358A4"/>
    <w:rsid w:val="00F43335"/>
    <w:rsid w:val="00F46DFB"/>
    <w:rsid w:val="00F818D6"/>
    <w:rsid w:val="00F85AF2"/>
    <w:rsid w:val="00F921FD"/>
    <w:rsid w:val="00FD0B71"/>
    <w:rsid w:val="00FD2518"/>
    <w:rsid w:val="00FF149E"/>
    <w:rsid w:val="00FF4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E48B7"/>
  <w15:docId w15:val="{C607C734-0FC5-43EB-9DC4-3D11BD887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8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358A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next w:val="Normal"/>
    <w:link w:val="Ttol2Car"/>
    <w:qFormat/>
    <w:rsid w:val="00F358A4"/>
    <w:pPr>
      <w:keepNext/>
      <w:spacing w:line="360" w:lineRule="auto"/>
      <w:jc w:val="both"/>
      <w:outlineLvl w:val="1"/>
    </w:pPr>
    <w:rPr>
      <w:rFonts w:ascii="Arial" w:hAnsi="Arial"/>
      <w:b/>
      <w:sz w:val="22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F358A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F358A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F358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ca-ES"/>
    </w:rPr>
  </w:style>
  <w:style w:type="character" w:customStyle="1" w:styleId="Ttol2Car">
    <w:name w:val="Títol 2 Car"/>
    <w:basedOn w:val="Tipusdelletraperdefectedelpargraf"/>
    <w:link w:val="Ttol2"/>
    <w:rsid w:val="00F358A4"/>
    <w:rPr>
      <w:rFonts w:ascii="Arial" w:eastAsia="Times New Roman" w:hAnsi="Arial" w:cs="Times New Roman"/>
      <w:b/>
      <w:szCs w:val="20"/>
      <w:lang w:val="es-ES" w:eastAsia="ca-ES"/>
    </w:rPr>
  </w:style>
  <w:style w:type="character" w:customStyle="1" w:styleId="Ttol3Car">
    <w:name w:val="Títol 3 Car"/>
    <w:basedOn w:val="Tipusdelletraperdefectedelpargraf"/>
    <w:link w:val="Ttol3"/>
    <w:uiPriority w:val="9"/>
    <w:rsid w:val="00F358A4"/>
    <w:rPr>
      <w:rFonts w:ascii="Cambria" w:eastAsia="Times New Roman" w:hAnsi="Cambria" w:cs="Times New Roman"/>
      <w:b/>
      <w:bCs/>
      <w:sz w:val="26"/>
      <w:szCs w:val="26"/>
      <w:lang w:val="es-ES" w:eastAsia="ca-ES"/>
    </w:rPr>
  </w:style>
  <w:style w:type="character" w:customStyle="1" w:styleId="Ttol4Car">
    <w:name w:val="Títol 4 Car"/>
    <w:basedOn w:val="Tipusdelletraperdefectedelpargraf"/>
    <w:link w:val="Ttol4"/>
    <w:uiPriority w:val="9"/>
    <w:rsid w:val="00F358A4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s-ES" w:eastAsia="ca-ES"/>
    </w:rPr>
  </w:style>
  <w:style w:type="paragraph" w:styleId="NormalWeb">
    <w:name w:val="Normal (Web)"/>
    <w:basedOn w:val="Normal"/>
    <w:uiPriority w:val="99"/>
    <w:rsid w:val="00F358A4"/>
    <w:pPr>
      <w:spacing w:before="100" w:after="100"/>
    </w:pPr>
    <w:rPr>
      <w:sz w:val="24"/>
    </w:rPr>
  </w:style>
  <w:style w:type="paragraph" w:styleId="Textsenseformat">
    <w:name w:val="Plain Text"/>
    <w:basedOn w:val="Normal"/>
    <w:link w:val="TextsenseformatCar"/>
    <w:semiHidden/>
    <w:rsid w:val="00F358A4"/>
    <w:rPr>
      <w:rFonts w:ascii="Courier New" w:hAnsi="Courier New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F358A4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semiHidden/>
    <w:rsid w:val="00F358A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semiHidden/>
    <w:rsid w:val="00F358A4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F358A4"/>
  </w:style>
  <w:style w:type="character" w:styleId="Refernciadecomentari">
    <w:name w:val="annotation reference"/>
    <w:semiHidden/>
    <w:rsid w:val="00F358A4"/>
    <w:rPr>
      <w:sz w:val="16"/>
    </w:rPr>
  </w:style>
  <w:style w:type="paragraph" w:styleId="Textdecomentari">
    <w:name w:val="annotation text"/>
    <w:basedOn w:val="Normal"/>
    <w:link w:val="TextdecomentariCar"/>
    <w:semiHidden/>
    <w:rsid w:val="00F358A4"/>
  </w:style>
  <w:style w:type="character" w:customStyle="1" w:styleId="TextdecomentariCar">
    <w:name w:val="Text de comentari Car"/>
    <w:basedOn w:val="Tipusdelletraperdefectedelpargraf"/>
    <w:link w:val="Textdecomentari"/>
    <w:semiHidden/>
    <w:rsid w:val="00F358A4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F358A4"/>
    <w:pPr>
      <w:jc w:val="both"/>
    </w:pPr>
    <w:rPr>
      <w:rFonts w:ascii="Arial" w:hAnsi="Arial"/>
      <w:sz w:val="2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F358A4"/>
    <w:rPr>
      <w:rFonts w:ascii="Arial" w:eastAsia="Times New Roman" w:hAnsi="Arial" w:cs="Times New Roman"/>
      <w:szCs w:val="20"/>
      <w:lang w:val="es-ES" w:eastAsia="ca-ES"/>
    </w:rPr>
  </w:style>
  <w:style w:type="paragraph" w:styleId="Textindependent2">
    <w:name w:val="Body Text 2"/>
    <w:basedOn w:val="Normal"/>
    <w:link w:val="Textindependent2Car"/>
    <w:semiHidden/>
    <w:rsid w:val="00F358A4"/>
    <w:pPr>
      <w:spacing w:line="300" w:lineRule="auto"/>
      <w:jc w:val="center"/>
    </w:pPr>
    <w:rPr>
      <w:rFonts w:ascii="Verdana" w:hAnsi="Verdana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F358A4"/>
    <w:rPr>
      <w:rFonts w:ascii="Verdana" w:eastAsia="Times New Roman" w:hAnsi="Verdana" w:cs="Times New Roman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semiHidden/>
    <w:rsid w:val="00F358A4"/>
    <w:pPr>
      <w:jc w:val="both"/>
    </w:pPr>
    <w:rPr>
      <w:rFonts w:ascii="Verdana" w:hAnsi="Verdana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F358A4"/>
    <w:rPr>
      <w:rFonts w:ascii="Verdana" w:eastAsia="Times New Roman" w:hAnsi="Verdana" w:cs="Times New Roman"/>
      <w:sz w:val="20"/>
      <w:szCs w:val="20"/>
      <w:lang w:eastAsia="ca-ES"/>
    </w:rPr>
  </w:style>
  <w:style w:type="paragraph" w:styleId="Pargrafdellista">
    <w:name w:val="List Paragraph"/>
    <w:basedOn w:val="Normal"/>
    <w:uiPriority w:val="34"/>
    <w:qFormat/>
    <w:rsid w:val="00F358A4"/>
    <w:pPr>
      <w:ind w:left="708"/>
    </w:pPr>
  </w:style>
  <w:style w:type="paragraph" w:styleId="Capalera">
    <w:name w:val="header"/>
    <w:basedOn w:val="Normal"/>
    <w:link w:val="CapaleraCar"/>
    <w:uiPriority w:val="99"/>
    <w:unhideWhenUsed/>
    <w:rsid w:val="00F358A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358A4"/>
    <w:rPr>
      <w:rFonts w:ascii="Times New Roman" w:eastAsia="Times New Roman" w:hAnsi="Times New Roman" w:cs="Times New Roman"/>
      <w:sz w:val="20"/>
      <w:szCs w:val="20"/>
      <w:lang w:val="es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358A4"/>
    <w:rPr>
      <w:rFonts w:ascii="Tahoma" w:hAnsi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358A4"/>
    <w:rPr>
      <w:rFonts w:ascii="Tahoma" w:eastAsia="Times New Roman" w:hAnsi="Tahoma" w:cs="Times New Roman"/>
      <w:sz w:val="16"/>
      <w:szCs w:val="16"/>
      <w:lang w:val="es-ES" w:eastAsia="ca-ES"/>
    </w:rPr>
  </w:style>
  <w:style w:type="paragraph" w:customStyle="1" w:styleId="Perdefecte">
    <w:name w:val="Per defecte"/>
    <w:uiPriority w:val="99"/>
    <w:rsid w:val="00F358A4"/>
    <w:pPr>
      <w:tabs>
        <w:tab w:val="left" w:pos="708"/>
      </w:tabs>
      <w:suppressAutoHyphens/>
      <w:spacing w:after="160" w:line="256" w:lineRule="auto"/>
    </w:pPr>
    <w:rPr>
      <w:rFonts w:ascii="Calibri" w:eastAsia="Arial Unicode MS" w:hAnsi="Calibri" w:cs="Times New Roman"/>
      <w:lang w:val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F358A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F358A4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paragraph" w:customStyle="1" w:styleId="Contingutdelataula">
    <w:name w:val="Contingut de la taula"/>
    <w:basedOn w:val="Normal"/>
    <w:rsid w:val="00F358A4"/>
    <w:pPr>
      <w:suppressLineNumbers/>
      <w:suppressAutoHyphens/>
      <w:jc w:val="both"/>
    </w:pPr>
    <w:rPr>
      <w:rFonts w:ascii="Arial" w:hAnsi="Arial" w:cs="Arial"/>
      <w:kern w:val="1"/>
      <w:sz w:val="22"/>
      <w:szCs w:val="24"/>
      <w:lang w:eastAsia="zh-CN"/>
    </w:rPr>
  </w:style>
  <w:style w:type="paragraph" w:customStyle="1" w:styleId="WW-Perdefecte">
    <w:name w:val="WW-Per defecte"/>
    <w:rsid w:val="00F358A4"/>
    <w:pPr>
      <w:tabs>
        <w:tab w:val="left" w:pos="708"/>
      </w:tabs>
      <w:suppressAutoHyphens/>
      <w:spacing w:after="160" w:line="252" w:lineRule="auto"/>
    </w:pPr>
    <w:rPr>
      <w:rFonts w:ascii="Calibri" w:eastAsia="Arial Unicode MS" w:hAnsi="Calibri" w:cs="Calibri"/>
      <w:kern w:val="1"/>
      <w:lang w:val="es-ES" w:eastAsia="zh-CN"/>
    </w:rPr>
  </w:style>
  <w:style w:type="paragraph" w:customStyle="1" w:styleId="Textoindependiente21">
    <w:name w:val="Texto independiente 21"/>
    <w:basedOn w:val="WW-Perdefecte"/>
    <w:rsid w:val="00F358A4"/>
    <w:pPr>
      <w:tabs>
        <w:tab w:val="clear" w:pos="708"/>
      </w:tabs>
      <w:spacing w:after="120" w:line="276" w:lineRule="auto"/>
      <w:jc w:val="both"/>
    </w:pPr>
    <w:rPr>
      <w:rFonts w:ascii="Verdana" w:eastAsia="Times New Roman" w:hAnsi="Verdana" w:cs="Verdana"/>
      <w:color w:val="FF0000"/>
      <w:kern w:val="0"/>
      <w:szCs w:val="20"/>
      <w:lang w:val="ca-ES"/>
    </w:rPr>
  </w:style>
  <w:style w:type="paragraph" w:customStyle="1" w:styleId="Textosinformato1">
    <w:name w:val="Texto sin formato1"/>
    <w:basedOn w:val="WW-Perdefecte"/>
    <w:rsid w:val="00F358A4"/>
    <w:pPr>
      <w:tabs>
        <w:tab w:val="clear" w:pos="708"/>
      </w:tabs>
      <w:spacing w:after="200" w:line="276" w:lineRule="auto"/>
    </w:pPr>
    <w:rPr>
      <w:rFonts w:ascii="Courier New" w:eastAsia="Times New Roman" w:hAnsi="Courier New" w:cs="Courier New"/>
      <w:kern w:val="0"/>
      <w:sz w:val="20"/>
      <w:szCs w:val="20"/>
      <w:lang w:val="ca-ES"/>
    </w:rPr>
  </w:style>
  <w:style w:type="character" w:customStyle="1" w:styleId="apple-converted-space">
    <w:name w:val="apple-converted-space"/>
    <w:basedOn w:val="Tipusdelletraperdefectedelpargraf"/>
    <w:rsid w:val="00F358A4"/>
  </w:style>
  <w:style w:type="character" w:styleId="Textennegreta">
    <w:name w:val="Strong"/>
    <w:basedOn w:val="Tipusdelletraperdefectedelpargraf"/>
    <w:uiPriority w:val="22"/>
    <w:qFormat/>
    <w:rsid w:val="00F358A4"/>
    <w:rPr>
      <w:b/>
      <w:bCs/>
    </w:rPr>
  </w:style>
  <w:style w:type="character" w:styleId="mfasi">
    <w:name w:val="Emphasis"/>
    <w:basedOn w:val="Tipusdelletraperdefectedelpargraf"/>
    <w:uiPriority w:val="20"/>
    <w:qFormat/>
    <w:rsid w:val="00F358A4"/>
    <w:rPr>
      <w:i/>
      <w:iCs/>
    </w:rPr>
  </w:style>
  <w:style w:type="character" w:styleId="Enlla">
    <w:name w:val="Hyperlink"/>
    <w:basedOn w:val="Tipusdelletraperdefectedelpargraf"/>
    <w:rsid w:val="00F358A4"/>
    <w:rPr>
      <w:color w:val="0000FF"/>
      <w:u w:val="single"/>
      <w:lang w:val="ca-ES" w:bidi="ca-ES"/>
    </w:rPr>
  </w:style>
  <w:style w:type="paragraph" w:customStyle="1" w:styleId="Sangra2detindependiente1">
    <w:name w:val="Sangría 2 de t. independiente1"/>
    <w:basedOn w:val="WW-Perdefecte"/>
    <w:rsid w:val="00F358A4"/>
    <w:pPr>
      <w:tabs>
        <w:tab w:val="clear" w:pos="708"/>
      </w:tabs>
      <w:spacing w:after="200" w:line="300" w:lineRule="auto"/>
      <w:ind w:left="993" w:hanging="284"/>
      <w:jc w:val="both"/>
    </w:pPr>
    <w:rPr>
      <w:rFonts w:ascii="Verdana" w:eastAsia="Times New Roman" w:hAnsi="Verdana" w:cs="Verdana"/>
      <w:i/>
      <w:kern w:val="0"/>
      <w:szCs w:val="20"/>
      <w:lang w:val="ca-ES"/>
    </w:rPr>
  </w:style>
  <w:style w:type="paragraph" w:styleId="Revisi">
    <w:name w:val="Revision"/>
    <w:hidden/>
    <w:uiPriority w:val="99"/>
    <w:semiHidden/>
    <w:rsid w:val="00F358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xbe">
    <w:name w:val="_xbe"/>
    <w:basedOn w:val="Tipusdelletraperdefectedelpargraf"/>
    <w:rsid w:val="00AA69DA"/>
  </w:style>
  <w:style w:type="character" w:customStyle="1" w:styleId="rm-wordlistcornertl">
    <w:name w:val="rm-wordlistcornertl"/>
    <w:basedOn w:val="Tipusdelletraperdefectedelpargraf"/>
    <w:rsid w:val="00B24B3D"/>
  </w:style>
  <w:style w:type="character" w:customStyle="1" w:styleId="rm-wordlistcornertr">
    <w:name w:val="rm-wordlistcornertr"/>
    <w:basedOn w:val="Tipusdelletraperdefectedelpargraf"/>
    <w:rsid w:val="00B24B3D"/>
  </w:style>
  <w:style w:type="paragraph" w:customStyle="1" w:styleId="rm-tright">
    <w:name w:val="rm-tright"/>
    <w:basedOn w:val="Normal"/>
    <w:rsid w:val="00B24B3D"/>
    <w:rPr>
      <w:sz w:val="24"/>
      <w:szCs w:val="24"/>
    </w:rPr>
  </w:style>
  <w:style w:type="character" w:customStyle="1" w:styleId="rm-wordprocendeciavalue">
    <w:name w:val="rm-wordprocendeciavalue"/>
    <w:basedOn w:val="Tipusdelletraperdefectedelpargraf"/>
    <w:rsid w:val="00B24B3D"/>
  </w:style>
  <w:style w:type="character" w:customStyle="1" w:styleId="rm-italictext">
    <w:name w:val="rm-italictext"/>
    <w:basedOn w:val="Tipusdelletraperdefectedelpargraf"/>
    <w:rsid w:val="00B24B3D"/>
  </w:style>
  <w:style w:type="paragraph" w:customStyle="1" w:styleId="rm-wordspec">
    <w:name w:val="rm-wordspec"/>
    <w:basedOn w:val="Normal"/>
    <w:rsid w:val="00B24B3D"/>
    <w:rPr>
      <w:sz w:val="24"/>
      <w:szCs w:val="24"/>
    </w:rPr>
  </w:style>
  <w:style w:type="character" w:customStyle="1" w:styleId="Ttol10">
    <w:name w:val="Títol1"/>
    <w:basedOn w:val="Tipusdelletraperdefectedelpargraf"/>
    <w:rsid w:val="00EB296E"/>
  </w:style>
  <w:style w:type="character" w:customStyle="1" w:styleId="body">
    <w:name w:val="body"/>
    <w:basedOn w:val="Tipusdelletraperdefectedelpargraf"/>
    <w:rsid w:val="00EB296E"/>
  </w:style>
  <w:style w:type="character" w:customStyle="1" w:styleId="tagline">
    <w:name w:val="tagline"/>
    <w:basedOn w:val="Tipusdelletraperdefectedelpargraf"/>
    <w:rsid w:val="00EB296E"/>
  </w:style>
  <w:style w:type="character" w:customStyle="1" w:styleId="tip">
    <w:name w:val="tip"/>
    <w:basedOn w:val="Tipusdelletraperdefectedelpargraf"/>
    <w:rsid w:val="00EB296E"/>
  </w:style>
  <w:style w:type="character" w:customStyle="1" w:styleId="italic">
    <w:name w:val="italic"/>
    <w:basedOn w:val="Tipusdelletraperdefectedelpargraf"/>
    <w:rsid w:val="00EB296E"/>
  </w:style>
  <w:style w:type="paragraph" w:customStyle="1" w:styleId="Sangra3detindependiente1">
    <w:name w:val="Sangría 3 de t. independiente1"/>
    <w:basedOn w:val="Normal"/>
    <w:rsid w:val="004B003D"/>
    <w:pPr>
      <w:widowControl w:val="0"/>
      <w:suppressAutoHyphens/>
      <w:spacing w:line="360" w:lineRule="auto"/>
      <w:ind w:left="45"/>
      <w:jc w:val="both"/>
    </w:pPr>
    <w:rPr>
      <w:rFonts w:ascii="Arial" w:eastAsia="Lucida Sans Unicode" w:hAnsi="Arial" w:cs="Arial"/>
      <w:kern w:val="1"/>
      <w:sz w:val="22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3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0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68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94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16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067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487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89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25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522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6490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5871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082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34699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3917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8864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4082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047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41119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20776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1019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11991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25575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96482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48018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80621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852923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4887428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12473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57832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4314689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8033555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526904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4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96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71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7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5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6865">
                  <w:marLeft w:val="0"/>
                  <w:marRight w:val="0"/>
                  <w:marTop w:val="5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92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512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60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7248">
                                  <w:marLeft w:val="0"/>
                                  <w:marRight w:val="0"/>
                                  <w:marTop w:val="0"/>
                                  <w:marBottom w:val="2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1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6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3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998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86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88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165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26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645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7578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9099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2547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401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42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669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9590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07129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2651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8193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5921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2134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1504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3208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57323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45952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81498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42040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40061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5368482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896753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734063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3228497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551469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20617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51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33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7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76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5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71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103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471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842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9574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029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373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6846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284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885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383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0688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370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570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7318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2656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78877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36476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44510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13110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61664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90823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16280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0445285">
                                                                                                                      <w:blockQuote w:val="1"/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720"/>
                                                                                                                      <w:marTop w:val="100"/>
                                                                                                                      <w:marBottom w:val="10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345941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670328296">
                                                                                                                      <w:blockQuote w:val="1"/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720"/>
                                                                                                                      <w:marTop w:val="100"/>
                                                                                                                      <w:marBottom w:val="10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628262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0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669233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3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351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003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60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0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03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0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596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235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841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216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617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6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869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120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0480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3257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5423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5004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9336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940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9407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8150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48466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7652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89816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80166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1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1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02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5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7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928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82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53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084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135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7301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985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5241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0642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6547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9496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6195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290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4991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2141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2506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92567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2607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34784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59266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01098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20163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62241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9318746">
                                                                                                                      <w:blockQuote w:val="1"/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720"/>
                                                                                                                      <w:marTop w:val="100"/>
                                                                                                                      <w:marBottom w:val="10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646406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410494900">
                                                                                                                      <w:blockQuote w:val="1"/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720"/>
                                                                                                                      <w:marTop w:val="100"/>
                                                                                                                      <w:marBottom w:val="10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1671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6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66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58118">
              <w:marLeft w:val="0"/>
              <w:marRight w:val="0"/>
              <w:marTop w:val="0"/>
              <w:marBottom w:val="14"/>
              <w:divBdr>
                <w:top w:val="single" w:sz="6" w:space="0" w:color="5A534C"/>
                <w:left w:val="single" w:sz="6" w:space="0" w:color="5A534C"/>
                <w:bottom w:val="single" w:sz="6" w:space="0" w:color="5A534C"/>
                <w:right w:val="single" w:sz="6" w:space="0" w:color="5A534C"/>
              </w:divBdr>
              <w:divsChild>
                <w:div w:id="151349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0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84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F2E7D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705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219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38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41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055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558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9130049">
                                                          <w:marLeft w:val="0"/>
                                                          <w:marRight w:val="0"/>
                                                          <w:marTop w:val="408"/>
                                                          <w:marBottom w:val="408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7154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0193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8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5746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1617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20"/>
                                                                              <w:marBottom w:val="13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2368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17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8861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3166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27479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39819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73913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801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1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2400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8412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4036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386641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83499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491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20506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5656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1207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6620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6639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57658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1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56418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2582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7127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72331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36027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6623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1104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4268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5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03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5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99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89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31244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615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556975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417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298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17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785636">
                  <w:marLeft w:val="0"/>
                  <w:marRight w:val="0"/>
                  <w:marTop w:val="5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45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09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944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115600">
                                  <w:marLeft w:val="0"/>
                                  <w:marRight w:val="0"/>
                                  <w:marTop w:val="0"/>
                                  <w:marBottom w:val="2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54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2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4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4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11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0569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9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61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35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4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46935">
                  <w:marLeft w:val="0"/>
                  <w:marRight w:val="0"/>
                  <w:marTop w:val="5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54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269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297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289799">
                                  <w:marLeft w:val="0"/>
                                  <w:marRight w:val="0"/>
                                  <w:marTop w:val="0"/>
                                  <w:marBottom w:val="2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3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2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9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16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27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1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4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2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897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071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786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165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03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9516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3919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3735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0125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896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2204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3591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4332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0005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4826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848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7109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49998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28097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88514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44192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03590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21211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18086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5974050">
                                                                                                                      <w:blockQuote w:val="1"/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720"/>
                                                                                                                      <w:marTop w:val="100"/>
                                                                                                                      <w:marBottom w:val="10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923503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006491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5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5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4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5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6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885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2269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79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6869329">
                              <w:marLeft w:val="0"/>
                              <w:marRight w:val="0"/>
                              <w:marTop w:val="2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094368">
                                  <w:marLeft w:val="0"/>
                                  <w:marRight w:val="0"/>
                                  <w:marTop w:val="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398078">
                                      <w:marLeft w:val="0"/>
                                      <w:marRight w:val="40"/>
                                      <w:marTop w:val="0"/>
                                      <w:marBottom w:val="0"/>
                                      <w:divBdr>
                                        <w:top w:val="single" w:sz="4" w:space="4" w:color="DDDDDD"/>
                                        <w:left w:val="single" w:sz="4" w:space="8" w:color="DDDDDD"/>
                                        <w:bottom w:val="single" w:sz="4" w:space="4" w:color="FFFFFF"/>
                                        <w:right w:val="single" w:sz="4" w:space="8" w:color="DDDDDD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6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71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22331">
                  <w:marLeft w:val="0"/>
                  <w:marRight w:val="0"/>
                  <w:marTop w:val="5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1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409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04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099966">
                                  <w:marLeft w:val="0"/>
                                  <w:marRight w:val="0"/>
                                  <w:marTop w:val="0"/>
                                  <w:marBottom w:val="2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842BAD-C386-4767-9220-C8BC4399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1048</Words>
  <Characters>5974</Characters>
  <Application>Microsoft Office Word</Application>
  <DocSecurity>0</DocSecurity>
  <Lines>49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ccasanellas</dc:creator>
  <cp:keywords/>
  <dc:description/>
  <cp:lastModifiedBy>ABC</cp:lastModifiedBy>
  <cp:revision>3</cp:revision>
  <cp:lastPrinted>2021-10-06T11:55:00Z</cp:lastPrinted>
  <dcterms:created xsi:type="dcterms:W3CDTF">2021-10-14T11:22:00Z</dcterms:created>
  <dcterms:modified xsi:type="dcterms:W3CDTF">2021-10-14T11:35:00Z</dcterms:modified>
</cp:coreProperties>
</file>