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efault"/>
        <w:jc w:val="center"/>
        <w:rPr>
          <w:rFonts w:ascii="Calibri" w:hAnsi="Calibri" w:asciiTheme="minorHAnsi" w:hAnsiTheme="minorHAnsi"/>
          <w:b/>
          <w:b/>
          <w:i/>
          <w:i/>
        </w:rPr>
      </w:pPr>
      <w:r>
        <w:rPr>
          <w:rFonts w:asciiTheme="minorHAnsi" w:hAnsiTheme="minorHAnsi" w:ascii="Calibri" w:hAnsi="Calibri"/>
          <w:b/>
          <w:i/>
        </w:rPr>
      </w:r>
      <w:bookmarkStart w:id="0" w:name="_GoBack"/>
      <w:bookmarkStart w:id="1" w:name="_GoBack"/>
      <w:bookmarkEnd w:id="1"/>
    </w:p>
    <w:p>
      <w:pPr>
        <w:pStyle w:val="Default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Default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</w:rPr>
        <w:t xml:space="preserve"> </w:t>
      </w:r>
      <w:r>
        <w:rPr>
          <w:rFonts w:ascii="Calibri" w:hAnsi="Calibri" w:asciiTheme="minorHAnsi" w:hAnsiTheme="minorHAnsi"/>
          <w:b/>
          <w:bCs/>
        </w:rPr>
        <w:t>ANUNCIO</w:t>
      </w:r>
    </w:p>
    <w:p>
      <w:pPr>
        <w:pStyle w:val="Default"/>
        <w:jc w:val="center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Default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Default"/>
        <w:spacing w:before="120" w:after="0"/>
        <w:jc w:val="both"/>
        <w:rPr/>
      </w:pPr>
      <w:r>
        <w:rPr>
          <w:rFonts w:ascii="Calibri" w:hAnsi="Calibri" w:asciiTheme="minorHAnsi" w:hAnsiTheme="minorHAnsi"/>
        </w:rPr>
        <w:t>De conformidad con lo previsto en los artículos 17.3 b y 20.8 de la Ley 38/2003 de 17 de noviembre General de Subvenciones, se publica extracto de la convocatoria cuyo texto completo puede consultarse en la Base de Datos Nacional de Subvenciones (</w:t>
      </w:r>
      <w:hyperlink r:id="rId2">
        <w:r>
          <w:rPr>
            <w:rStyle w:val="EnlacedeInternet"/>
            <w:rFonts w:ascii="Calibri" w:hAnsi="Calibri" w:asciiTheme="minorHAnsi" w:hAnsiTheme="minorHAnsi"/>
          </w:rPr>
          <w:t>http://www.pap.minhap.gob.es/bdnstrans/index</w:t>
        </w:r>
      </w:hyperlink>
      <w:r>
        <w:rPr>
          <w:rFonts w:ascii="Calibri" w:hAnsi="Calibri" w:asciiTheme="minorHAnsi" w:hAnsiTheme="minorHAnsi"/>
        </w:rPr>
        <w:t>):</w:t>
      </w:r>
    </w:p>
    <w:p>
      <w:pPr>
        <w:pStyle w:val="Default"/>
        <w:spacing w:before="120" w:after="0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Default"/>
        <w:spacing w:before="120" w:after="0"/>
        <w:jc w:val="both"/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>Primero: Beneficiarios.</w:t>
      </w:r>
    </w:p>
    <w:p>
      <w:pPr>
        <w:pStyle w:val="Default"/>
        <w:spacing w:before="120" w:after="0"/>
        <w:jc w:val="both"/>
        <w:rPr>
          <w:rFonts w:asciiTheme="minorHAnsi" w:hAnsiTheme="minorHAnsi"/>
          <w:shd w:fill="FFFF00" w:val="clear"/>
        </w:rPr>
      </w:pPr>
      <w:r>
        <w:rPr>
          <w:rFonts w:cs="Calibri" w:ascii="Calibri" w:hAnsi="Calibri"/>
          <w:color w:val="000000"/>
          <w:shd w:fill="auto" w:val="clear"/>
          <w:lang w:val="es-ES"/>
        </w:rPr>
        <w:t xml:space="preserve">Alumnado matriculado durante el curso 2021/2022 en cualquiera de las Escuelas de Arte y Superiores de la Comunidad Valenciana, así como el alumnado de centros de formación no reglada (escuelas municipales), centros ocupacionales y/o centros de educación especial en los que exista taller de cerámica y se impartan cursos o formación en cerámica, </w:t>
      </w:r>
      <w:r>
        <w:rPr>
          <w:rFonts w:asciiTheme="minorHAnsi" w:hAnsiTheme="minorHAnsi" w:ascii="Calibri" w:hAnsi="Calibri"/>
          <w:shd w:fill="auto" w:val="clear"/>
        </w:rPr>
        <w:t>que deseen participar.</w:t>
      </w:r>
    </w:p>
    <w:p>
      <w:pPr>
        <w:pStyle w:val="Default"/>
        <w:spacing w:before="120" w:after="0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Default"/>
        <w:spacing w:before="120" w:after="0"/>
        <w:jc w:val="both"/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>Segundo: Objeto.</w:t>
      </w:r>
    </w:p>
    <w:p>
      <w:pPr>
        <w:pStyle w:val="Default"/>
        <w:spacing w:before="120" w:after="0"/>
        <w:jc w:val="both"/>
        <w:rPr/>
      </w:pPr>
      <w:r>
        <w:rPr>
          <w:rFonts w:ascii="Calibri" w:hAnsi="Calibri" w:asciiTheme="minorHAnsi" w:hAnsiTheme="minorHAnsi"/>
        </w:rPr>
        <w:t>La</w:t>
      </w:r>
      <w:r>
        <w:rPr>
          <w:rFonts w:cs="Calibri" w:ascii="Calibri" w:hAnsi="Calibri" w:asciiTheme="minorHAnsi" w:cstheme="minorHAnsi" w:hAnsiTheme="minorHAnsi"/>
          <w:color w:val="00000A"/>
        </w:rPr>
        <w:t xml:space="preserve"> presente convocatoria tiene como objeto la participación en el Concurso “Reinterpretación desde la cerámica contemporánea de la Pieza del Año 202</w:t>
      </w:r>
      <w:r>
        <w:rPr>
          <w:rFonts w:cs="Calibri" w:ascii="Calibri" w:hAnsi="Calibri" w:asciiTheme="minorHAnsi" w:cstheme="minorHAnsi" w:hAnsiTheme="minorHAnsi"/>
          <w:color w:val="00000A"/>
        </w:rPr>
        <w:t>2</w:t>
      </w:r>
      <w:r>
        <w:rPr>
          <w:rFonts w:cs="Calibri" w:ascii="Calibri" w:hAnsi="Calibri" w:asciiTheme="minorHAnsi" w:cstheme="minorHAnsi" w:hAnsiTheme="minorHAnsi"/>
          <w:color w:val="00000A"/>
        </w:rPr>
        <w:t xml:space="preserve">”. </w:t>
      </w:r>
    </w:p>
    <w:p>
      <w:pPr>
        <w:pStyle w:val="Default"/>
        <w:spacing w:before="120" w:after="0"/>
        <w:jc w:val="both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cstheme="minorHAnsi" w:ascii="Calibri" w:hAnsi="Calibri"/>
          <w:color w:val="00000A"/>
        </w:rPr>
      </w:r>
    </w:p>
    <w:p>
      <w:pPr>
        <w:pStyle w:val="Default"/>
        <w:spacing w:before="120" w:after="0"/>
        <w:jc w:val="both"/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>Tercero: Bases.</w:t>
      </w:r>
    </w:p>
    <w:p>
      <w:pPr>
        <w:pStyle w:val="Default"/>
        <w:spacing w:before="120" w:after="0"/>
        <w:jc w:val="both"/>
        <w:rPr/>
      </w:pPr>
      <w:r>
        <w:rPr>
          <w:rFonts w:ascii="Calibri" w:hAnsi="Calibri" w:asciiTheme="minorHAnsi" w:hAnsiTheme="minorHAnsi"/>
        </w:rPr>
        <w:t>Ordenanza General de Subvenciones del Ayuntamiento de Agost, y las que se recogen en la convocatoria.</w:t>
      </w:r>
    </w:p>
    <w:p>
      <w:pPr>
        <w:pStyle w:val="Default"/>
        <w:spacing w:before="120" w:after="0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Default"/>
        <w:spacing w:before="120" w:after="0"/>
        <w:jc w:val="both"/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>Cuarto: Cuantía.</w:t>
      </w:r>
    </w:p>
    <w:p>
      <w:pPr>
        <w:pStyle w:val="Ttulogeneral"/>
        <w:ind w:left="0" w:hanging="0"/>
        <w:jc w:val="both"/>
        <w:rPr>
          <w:sz w:val="24"/>
          <w:szCs w:val="24"/>
          <w:shd w:fill="auto" w:val="clear"/>
        </w:rPr>
      </w:pPr>
      <w:r>
        <w:rPr>
          <w:rFonts w:cs="Calibri" w:ascii="Calibri" w:hAnsi="Calibri" w:asciiTheme="minorHAnsi" w:cstheme="minorHAnsi" w:hAnsiTheme="minorHAnsi"/>
          <w:b w:val="false"/>
          <w:bCs/>
          <w:sz w:val="24"/>
          <w:szCs w:val="24"/>
          <w:shd w:fill="auto" w:val="clear"/>
        </w:rPr>
        <w:t>Se establecen los siguientes premios:</w:t>
      </w:r>
    </w:p>
    <w:p>
      <w:pPr>
        <w:pStyle w:val="Ttulogeneral"/>
        <w:ind w:left="0" w:hanging="0"/>
        <w:jc w:val="both"/>
        <w:rPr>
          <w:sz w:val="24"/>
          <w:szCs w:val="24"/>
          <w:shd w:fill="auto" w:val="clear"/>
        </w:rPr>
      </w:pPr>
      <w:r>
        <w:rPr>
          <w:rFonts w:cs="Calibri" w:ascii="Calibri" w:hAnsi="Calibri" w:asciiTheme="minorHAnsi" w:cstheme="minorHAnsi" w:hAnsiTheme="minorHAnsi"/>
          <w:b w:val="false"/>
          <w:bCs/>
          <w:sz w:val="24"/>
          <w:szCs w:val="24"/>
          <w:shd w:fill="auto" w:val="clear"/>
        </w:rPr>
        <w:t xml:space="preserve">Premios otorgados por el Jurado Técnico </w:t>
      </w:r>
      <w:r>
        <w:rPr>
          <w:rFonts w:cs="Calibri" w:ascii="Calibri" w:hAnsi="Calibri" w:asciiTheme="minorHAnsi" w:cstheme="minorHAnsi" w:hAnsiTheme="minorHAnsi"/>
          <w:b w:val="false"/>
          <w:bCs/>
          <w:sz w:val="24"/>
          <w:szCs w:val="24"/>
          <w:shd w:fill="auto" w:val="clear"/>
        </w:rPr>
        <w:t>2</w:t>
      </w:r>
      <w:r>
        <w:rPr>
          <w:rFonts w:cs="Calibri" w:ascii="Calibri" w:hAnsi="Calibri" w:asciiTheme="minorHAnsi" w:cstheme="minorHAnsi" w:hAnsiTheme="minorHAnsi"/>
          <w:b w:val="false"/>
          <w:bCs/>
          <w:sz w:val="24"/>
          <w:szCs w:val="24"/>
          <w:shd w:fill="auto" w:val="clear"/>
        </w:rPr>
        <w:t>.</w:t>
      </w:r>
      <w:r>
        <w:rPr>
          <w:rFonts w:cs="Calibri" w:ascii="Calibri" w:hAnsi="Calibri" w:asciiTheme="minorHAnsi" w:cstheme="minorHAnsi" w:hAnsiTheme="minorHAnsi"/>
          <w:b w:val="false"/>
          <w:bCs/>
          <w:sz w:val="24"/>
          <w:szCs w:val="24"/>
          <w:shd w:fill="auto" w:val="clear"/>
        </w:rPr>
        <w:t>0</w:t>
      </w:r>
      <w:r>
        <w:rPr>
          <w:rFonts w:cs="Calibri" w:ascii="Calibri" w:hAnsi="Calibri" w:asciiTheme="minorHAnsi" w:cstheme="minorHAnsi" w:hAnsiTheme="minorHAnsi"/>
          <w:b w:val="false"/>
          <w:bCs/>
          <w:sz w:val="24"/>
          <w:szCs w:val="24"/>
          <w:shd w:fill="auto" w:val="clear"/>
        </w:rPr>
        <w:t>00,00 €:</w:t>
      </w:r>
    </w:p>
    <w:p>
      <w:pPr>
        <w:pStyle w:val="Ttulogeneral"/>
        <w:ind w:left="0" w:hanging="0"/>
        <w:jc w:val="both"/>
        <w:rPr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Calibri" w:ascii="Calibri" w:hAnsi="Calibri" w:asciiTheme="minorHAnsi" w:cstheme="minorHAnsi" w:hAnsiTheme="minorHAnsi"/>
          <w:b w:val="false"/>
          <w:bCs w:val="false"/>
          <w:sz w:val="24"/>
          <w:szCs w:val="24"/>
          <w:shd w:fill="auto" w:val="clear"/>
        </w:rPr>
        <w:t xml:space="preserve">-En la </w:t>
      </w:r>
      <w:r>
        <w:rPr>
          <w:rFonts w:cs="Calibri" w:ascii="Calibri" w:hAnsi="Calibri"/>
          <w:b w:val="false"/>
          <w:bCs w:val="false"/>
          <w:color w:val="000000"/>
          <w:sz w:val="24"/>
          <w:szCs w:val="24"/>
          <w:shd w:fill="auto" w:val="clear"/>
          <w:lang w:val="es-ES"/>
        </w:rPr>
        <w:t xml:space="preserve">Categoría “Ceramista Novel”, para alumnado de Escuelas de Arte y Diseño: </w:t>
      </w:r>
      <w:r>
        <w:rPr>
          <w:rFonts w:cs="Calibri" w:ascii="Calibri" w:hAnsi="Calibri"/>
          <w:b w:val="false"/>
          <w:bCs w:val="false"/>
          <w:color w:val="000000"/>
          <w:sz w:val="24"/>
          <w:szCs w:val="24"/>
          <w:shd w:fill="auto" w:val="clear"/>
          <w:lang w:val="es-ES"/>
        </w:rPr>
        <w:t xml:space="preserve">Primer premio </w:t>
      </w:r>
      <w:r>
        <w:rPr>
          <w:rFonts w:cs="Calibri" w:ascii="Calibri" w:hAnsi="Calibri"/>
          <w:b w:val="false"/>
          <w:bCs w:val="false"/>
          <w:color w:val="000000"/>
          <w:sz w:val="24"/>
          <w:szCs w:val="24"/>
          <w:shd w:fill="auto" w:val="clear"/>
          <w:lang w:val="es-ES"/>
        </w:rPr>
        <w:t xml:space="preserve">de </w:t>
      </w:r>
      <w:r>
        <w:rPr>
          <w:rFonts w:cs="Calibri" w:ascii="Calibri" w:hAnsi="Calibri"/>
          <w:b w:val="false"/>
          <w:bCs w:val="false"/>
          <w:color w:val="000000"/>
          <w:sz w:val="24"/>
          <w:szCs w:val="24"/>
          <w:shd w:fill="auto" w:val="clear"/>
          <w:lang w:val="es-ES"/>
        </w:rPr>
        <w:t xml:space="preserve">1.000,00 € nominativo, </w:t>
      </w:r>
      <w:r>
        <w:rPr>
          <w:rFonts w:cs="Calibri" w:ascii="Calibri" w:hAnsi="Calibri"/>
          <w:b w:val="false"/>
          <w:bCs w:val="false"/>
          <w:color w:val="000000"/>
          <w:sz w:val="24"/>
          <w:szCs w:val="24"/>
          <w:shd w:fill="auto" w:val="clear"/>
          <w:lang w:val="es-ES"/>
        </w:rPr>
        <w:t>y Segundo premio de 500,00 € nominativo.</w:t>
      </w:r>
    </w:p>
    <w:p>
      <w:pPr>
        <w:pStyle w:val="Normal"/>
        <w:spacing w:lineRule="auto" w:line="360" w:before="120" w:after="0"/>
        <w:jc w:val="both"/>
        <w:rPr>
          <w:color w:val="auto"/>
          <w:shd w:fill="auto" w:val="clear"/>
        </w:rPr>
      </w:pPr>
      <w:r>
        <w:rPr>
          <w:rFonts w:cs="Calibri" w:ascii="Calibri" w:hAnsi="Calibri"/>
          <w:color w:val="000000"/>
          <w:sz w:val="24"/>
          <w:szCs w:val="24"/>
          <w:shd w:fill="auto" w:val="clear"/>
          <w:lang w:val="es-ES"/>
        </w:rPr>
        <w:t xml:space="preserve">-En la </w:t>
      </w:r>
      <w:r>
        <w:rPr>
          <w:rFonts w:cs="Calibri" w:ascii="Calibri" w:hAnsi="Calibri"/>
          <w:color w:val="000000"/>
          <w:sz w:val="24"/>
          <w:szCs w:val="24"/>
          <w:shd w:fill="auto" w:val="clear"/>
          <w:lang w:val="es-ES"/>
        </w:rPr>
        <w:t>Categoría “Cerámica Inclusiva”, para alumnado de Centr</w:t>
      </w:r>
      <w:r>
        <w:rPr>
          <w:rFonts w:cs="Calibri" w:ascii="Calibri" w:hAnsi="Calibri"/>
          <w:color w:val="000000"/>
          <w:shd w:fill="auto" w:val="clear"/>
          <w:lang w:val="es-ES"/>
        </w:rPr>
        <w:t xml:space="preserve">os Ocupacionales y/o Centros de Educación Especial: </w:t>
      </w:r>
      <w:r>
        <w:rPr>
          <w:rFonts w:cs="Calibri" w:ascii="Calibri" w:hAnsi="Calibri"/>
          <w:color w:val="000000"/>
          <w:shd w:fill="auto" w:val="clear"/>
          <w:lang w:val="es-ES"/>
        </w:rPr>
        <w:t xml:space="preserve">Premio de </w:t>
      </w:r>
      <w:r>
        <w:rPr>
          <w:rFonts w:cs="Calibri" w:ascii="Calibri" w:hAnsi="Calibri"/>
          <w:b w:val="false"/>
          <w:bCs/>
          <w:color w:val="000000"/>
          <w:sz w:val="24"/>
          <w:szCs w:val="24"/>
          <w:shd w:fill="auto" w:val="clear"/>
          <w:lang w:val="es-ES"/>
        </w:rPr>
        <w:t>250,00 €, para el centro ocupacional y/o centro de educación especial al que pertenezca la persona ganadora.</w:t>
      </w:r>
    </w:p>
    <w:p>
      <w:pPr>
        <w:pStyle w:val="Normal"/>
        <w:spacing w:lineRule="auto" w:line="360" w:before="120" w:after="0"/>
        <w:jc w:val="both"/>
        <w:rPr>
          <w:color w:val="auto"/>
          <w:shd w:fill="auto" w:val="clear"/>
        </w:rPr>
      </w:pPr>
      <w:r>
        <w:rPr>
          <w:rFonts w:cs="Calibri" w:ascii="Calibri" w:hAnsi="Calibri"/>
          <w:b w:val="false"/>
          <w:bCs/>
          <w:color w:val="000000"/>
          <w:sz w:val="24"/>
          <w:szCs w:val="24"/>
          <w:shd w:fill="auto" w:val="clear"/>
          <w:lang w:val="es-ES"/>
        </w:rPr>
        <w:t>-En la Categoría “Pasión por la Cerámica”, para centros de formación no reglada, Premio de 250,00€ para la Escuela a la que represente la persona ganadora.</w:t>
      </w:r>
    </w:p>
    <w:p>
      <w:pPr>
        <w:pStyle w:val="Ttulogeneral"/>
        <w:ind w:left="0" w:hanging="0"/>
        <w:jc w:val="both"/>
        <w:rPr>
          <w:rFonts w:asciiTheme="minorHAnsi" w:cstheme="minorHAnsi" w:hAnsiTheme="minorHAnsi"/>
          <w:shd w:fill="auto" w:val="clear"/>
        </w:rPr>
      </w:pPr>
      <w:r>
        <w:rPr>
          <w:rFonts w:cs="Calibri" w:cstheme="minorHAnsi" w:ascii="Calibri" w:hAnsi="Calibri"/>
          <w:b w:val="false"/>
          <w:bCs/>
          <w:sz w:val="24"/>
          <w:szCs w:val="24"/>
          <w:shd w:fill="auto" w:val="clear"/>
        </w:rPr>
        <w:t>Aplicación presupuestaria: 334-48100.</w:t>
      </w:r>
    </w:p>
    <w:p>
      <w:pPr>
        <w:pStyle w:val="Normal"/>
        <w:spacing w:before="120" w:after="0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Default"/>
        <w:spacing w:before="120" w:after="0"/>
        <w:jc w:val="both"/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>Quinto: Plazo de presentación de solicitudes y dotación de crédito.</w:t>
      </w:r>
    </w:p>
    <w:p>
      <w:pPr>
        <w:pStyle w:val="Normal"/>
        <w:spacing w:before="120" w:after="0"/>
        <w:jc w:val="both"/>
        <w:rPr/>
      </w:pPr>
      <w:r>
        <w:rPr>
          <w:rFonts w:ascii="Calibri" w:hAnsi="Calibri" w:asciiTheme="minorHAnsi" w:hAnsiTheme="minorHAnsi"/>
        </w:rPr>
        <w:t>Para participar en esta convocatoria es obligatorio que l</w:t>
      </w:r>
      <w:r>
        <w:rPr>
          <w:rFonts w:ascii="Calibri" w:hAnsi="Calibri" w:asciiTheme="minorHAnsi" w:hAnsiTheme="minorHAnsi"/>
        </w:rPr>
        <w:t>as personas</w:t>
      </w:r>
      <w:r>
        <w:rPr>
          <w:rFonts w:ascii="Calibri" w:hAnsi="Calibri" w:asciiTheme="minorHAnsi" w:hAnsiTheme="minorHAnsi"/>
        </w:rPr>
        <w:t xml:space="preserve"> participantes presenten su solicitud y demás documentación a través de cualquiera de los medios previstos en el artículo 16.4 de la Ley 39/01, de 1 de octubre, desde el día siguiente a la publicación del extracto de estas bases en el BOP a través de la BDNS y hasta el 1</w:t>
      </w:r>
      <w:r>
        <w:rPr>
          <w:rFonts w:ascii="Calibri" w:hAnsi="Calibri" w:asciiTheme="minorHAnsi" w:hAnsiTheme="minorHAnsi"/>
        </w:rPr>
        <w:t>6</w:t>
      </w:r>
      <w:r>
        <w:rPr>
          <w:rFonts w:ascii="Calibri" w:hAnsi="Calibri" w:asciiTheme="minorHAnsi" w:hAnsiTheme="minorHAnsi"/>
        </w:rPr>
        <w:t xml:space="preserve"> de septiembre de 202</w:t>
      </w:r>
      <w:r>
        <w:rPr>
          <w:rFonts w:ascii="Calibri" w:hAnsi="Calibri" w:asciiTheme="minorHAnsi" w:hAnsiTheme="minorHAnsi"/>
        </w:rPr>
        <w:t>2</w:t>
      </w:r>
      <w:r>
        <w:rPr>
          <w:rFonts w:ascii="Calibri" w:hAnsi="Calibri" w:asciiTheme="minorHAnsi" w:hAnsiTheme="minorHAnsi"/>
        </w:rPr>
        <w:t>.</w:t>
      </w:r>
    </w:p>
    <w:p>
      <w:pPr>
        <w:pStyle w:val="Normal"/>
        <w:spacing w:before="120" w:after="0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Existe crédito presupuestario con cargo a las aplicaciones siguientes del Presupuesto del Ayuntamiento.</w:t>
      </w:r>
    </w:p>
    <w:p>
      <w:pPr>
        <w:pStyle w:val="Default"/>
        <w:spacing w:before="120" w:after="0"/>
        <w:jc w:val="both"/>
        <w:rPr/>
      </w:pPr>
      <w:r>
        <w:rPr>
          <w:rFonts w:ascii="Calibri" w:hAnsi="Calibri" w:asciiTheme="minorHAnsi" w:hAnsiTheme="minorHAnsi"/>
        </w:rPr>
        <w:t xml:space="preserve">Premio:- </w:t>
      </w:r>
      <w:r>
        <w:rPr>
          <w:rFonts w:ascii="Calibri" w:hAnsi="Calibri" w:asciiTheme="minorHAnsi" w:hAnsiTheme="minorHAnsi"/>
        </w:rPr>
        <w:t>2.000</w:t>
      </w:r>
      <w:r>
        <w:rPr>
          <w:rFonts w:ascii="Calibri" w:hAnsi="Calibri" w:asciiTheme="minorHAnsi" w:hAnsiTheme="minorHAnsi"/>
        </w:rPr>
        <w:t xml:space="preserve">,00 </w:t>
      </w:r>
      <w:r>
        <w:rPr>
          <w:rFonts w:ascii="Calibri" w:hAnsi="Calibri" w:asciiTheme="minorHAnsi" w:hAnsiTheme="minorHAnsi"/>
          <w:color w:val="00000A"/>
        </w:rPr>
        <w:t>euros con cargo a la aplicación presupuestaria 334-48100. Pieza del Año 202</w:t>
      </w:r>
      <w:r>
        <w:rPr>
          <w:rFonts w:ascii="Calibri" w:hAnsi="Calibri" w:asciiTheme="minorHAnsi" w:hAnsiTheme="minorHAnsi"/>
          <w:color w:val="00000A"/>
        </w:rPr>
        <w:t>2</w:t>
      </w:r>
      <w:r>
        <w:rPr>
          <w:rFonts w:ascii="Calibri" w:hAnsi="Calibri" w:asciiTheme="minorHAnsi" w:hAnsiTheme="minorHAnsi"/>
          <w:color w:val="00000A"/>
        </w:rPr>
        <w:t xml:space="preserve"> de los fondos del Ayuntamiento.</w:t>
      </w:r>
    </w:p>
    <w:p>
      <w:pPr>
        <w:pStyle w:val="Default"/>
        <w:spacing w:before="120" w:after="0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Default"/>
        <w:spacing w:before="120" w:after="0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/>
      </w:pPr>
      <w:r>
        <w:rPr>
          <w:rFonts w:ascii="Calibri" w:hAnsi="Calibri" w:asciiTheme="minorHAnsi" w:hAnsiTheme="minorHAnsi"/>
        </w:rPr>
        <w:t>DOCUMENTO FIRMADO ELECTRÓNICAMENTE</w:t>
      </w:r>
    </w:p>
    <w:sectPr>
      <w:headerReference w:type="default" r:id="rId3"/>
      <w:footerReference w:type="default" r:id="rId4"/>
      <w:type w:val="nextPage"/>
      <w:pgSz w:w="12240" w:h="15840"/>
      <w:pgMar w:left="1701" w:right="1701" w:header="709" w:top="2052" w:footer="709" w:bottom="1268" w:gutter="0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anchor behindDoc="1" distT="0" distB="0" distL="18415" distR="0" simplePos="0" locked="0" layoutInCell="0" allowOverlap="1" relativeHeight="3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691630" cy="334010"/>
          <wp:effectExtent l="0" t="0" r="0" b="0"/>
          <wp:wrapSquare wrapText="largest"/>
          <wp:docPr id="2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91630" cy="334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800225" cy="676275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6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56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429dd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Lucida Sans Unicode" w:cs="Times New Roman"/>
      <w:color w:val="auto"/>
      <w:kern w:val="0"/>
      <w:sz w:val="24"/>
      <w:szCs w:val="24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>
    <w:name w:val="Enlace de Internet"/>
    <w:rsid w:val="0084367c"/>
    <w:rPr>
      <w:color w:val="000080"/>
      <w:u w:val="single"/>
    </w:rPr>
  </w:style>
  <w:style w:type="character" w:styleId="PuestoCar" w:customStyle="1">
    <w:name w:val="Puesto Car"/>
    <w:basedOn w:val="DefaultParagraphFont"/>
    <w:link w:val="Puesto"/>
    <w:qFormat/>
    <w:rsid w:val="003429dd"/>
    <w:rPr>
      <w:b/>
      <w:sz w:val="36"/>
      <w:lang w:eastAsia="ar-SA"/>
    </w:rPr>
  </w:style>
  <w:style w:type="character" w:styleId="SubttuloCar" w:customStyle="1">
    <w:name w:val="Subtítulo Car"/>
    <w:basedOn w:val="DefaultParagraphFont"/>
    <w:link w:val="Subttulo"/>
    <w:uiPriority w:val="11"/>
    <w:qFormat/>
    <w:rsid w:val="003429dd"/>
    <w:rPr>
      <w:rFonts w:ascii="Cambria" w:hAnsi="Cambria" w:eastAsia="" w:cs="" w:asciiTheme="majorHAnsi" w:cstheme="majorBidi" w:eastAsiaTheme="majorEastAsia" w:hAnsiTheme="majorHAnsi"/>
      <w:sz w:val="24"/>
      <w:szCs w:val="24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d12baf"/>
    <w:rPr>
      <w:rFonts w:ascii="Tahoma" w:hAnsi="Tahoma" w:eastAsia="Lucida Sans Unicode" w:cs="Tahoma"/>
      <w:sz w:val="16"/>
      <w:szCs w:val="16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Cuerpodetexto">
    <w:name w:val="Body Text"/>
    <w:basedOn w:val="Normal"/>
    <w:rsid w:val="0084367c"/>
    <w:pPr>
      <w:spacing w:lineRule="auto" w:line="288" w:before="0" w:after="140"/>
    </w:pPr>
    <w:rPr/>
  </w:style>
  <w:style w:type="paragraph" w:styleId="Lista">
    <w:name w:val="List"/>
    <w:basedOn w:val="Cuerpodetexto"/>
    <w:rsid w:val="0084367c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 w:customStyle="1">
    <w:name w:val="Índice"/>
    <w:basedOn w:val="Normal"/>
    <w:qFormat/>
    <w:rsid w:val="0084367c"/>
    <w:pPr>
      <w:suppressLineNumbers/>
    </w:pPr>
    <w:rPr>
      <w:rFonts w:cs="Mangal"/>
    </w:rPr>
  </w:style>
  <w:style w:type="paragraph" w:styleId="Ttulo1" w:customStyle="1">
    <w:name w:val="Título1"/>
    <w:basedOn w:val="Normal"/>
    <w:qFormat/>
    <w:rsid w:val="0084367c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rsid w:val="0084367c"/>
    <w:pPr>
      <w:suppressLineNumbers/>
      <w:spacing w:before="120" w:after="120"/>
    </w:pPr>
    <w:rPr>
      <w:rFonts w:cs="Mangal"/>
      <w:i/>
      <w:iCs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rsid w:val="0084367c"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Piedepgina">
    <w:name w:val="Footer"/>
    <w:basedOn w:val="Normal"/>
    <w:rsid w:val="0084367c"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Ttulogeneral">
    <w:name w:val="Title"/>
    <w:basedOn w:val="Normal"/>
    <w:link w:val="PuestoCar"/>
    <w:qFormat/>
    <w:rsid w:val="003429dd"/>
    <w:pPr>
      <w:widowControl/>
      <w:spacing w:before="120" w:after="0"/>
      <w:ind w:left="357" w:hanging="0"/>
      <w:jc w:val="center"/>
    </w:pPr>
    <w:rPr>
      <w:rFonts w:eastAsia="Times New Roman"/>
      <w:b/>
      <w:sz w:val="36"/>
      <w:szCs w:val="20"/>
      <w:lang w:eastAsia="ar-SA"/>
    </w:rPr>
  </w:style>
  <w:style w:type="paragraph" w:styleId="Subttulo">
    <w:name w:val="Subtitle"/>
    <w:basedOn w:val="Normal"/>
    <w:next w:val="Normal"/>
    <w:link w:val="SubttuloCar"/>
    <w:uiPriority w:val="11"/>
    <w:qFormat/>
    <w:rsid w:val="003429dd"/>
    <w:pPr>
      <w:spacing w:before="0" w:after="60"/>
      <w:jc w:val="center"/>
      <w:outlineLvl w:val="1"/>
    </w:pPr>
    <w:rPr>
      <w:rFonts w:ascii="Cambria" w:hAnsi="Cambria" w:eastAsia="" w:cs="" w:asciiTheme="majorHAnsi" w:cstheme="majorBidi" w:eastAsiaTheme="majorEastAsia" w:hAnsiTheme="majorHAnsi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d12baf"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630654"/>
    <w:pPr>
      <w:widowControl/>
      <w:bidi w:val="0"/>
      <w:spacing w:before="0" w:after="0"/>
      <w:jc w:val="left"/>
    </w:pPr>
    <w:rPr>
      <w:rFonts w:ascii="Liberation Serif" w:hAnsi="Liberation Serif" w:eastAsia="Times New Roman" w:cs="Liberation Serif"/>
      <w:color w:val="000000"/>
      <w:kern w:val="0"/>
      <w:sz w:val="24"/>
      <w:szCs w:val="24"/>
      <w:lang w:val="es-ES" w:eastAsia="es-E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ap.minhap.gob.es/bdnstrans/index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ayto_new_logo.dot</Template>
  <TotalTime>67</TotalTime>
  <Application>LibreOffice/7.1.7.2$Windows_X86_64 LibreOffice_project/c6a4e3954236145e2acb0b65f68614365aeee33f</Application>
  <AppVersion>15.0000</AppVersion>
  <DocSecurity>0</DocSecurity>
  <Pages>2</Pages>
  <Words>358</Words>
  <Characters>2016</Characters>
  <CharactersWithSpaces>2356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2018-06-06T12:22:00Z</dcterms:created>
  <dc:creator>carolina</dc:creator>
  <dc:description/>
  <dc:language>es-ES</dc:language>
  <cp:lastModifiedBy/>
  <cp:lastPrinted>1899-12-31T23:00:00Z</cp:lastPrinted>
  <dcterms:modified xsi:type="dcterms:W3CDTF">2022-05-25T12:42:49Z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