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646" w:rsidRDefault="00E26BB9">
      <w:pPr>
        <w:pStyle w:val="Textoindependiente"/>
        <w:rPr>
          <w:rFonts w:ascii="Times New Roman"/>
          <w:sz w:val="20"/>
        </w:rPr>
      </w:pPr>
      <w:r>
        <w:rPr>
          <w:noProof/>
          <w:lang w:eastAsia="es-ES"/>
        </w:rPr>
        <w:drawing>
          <wp:anchor distT="0" distB="0" distL="0" distR="0" simplePos="0" relativeHeight="487309312"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3048380" cy="3884293"/>
                    </a:xfrm>
                    <a:prstGeom prst="rect">
                      <a:avLst/>
                    </a:prstGeom>
                  </pic:spPr>
                </pic:pic>
              </a:graphicData>
            </a:graphic>
          </wp:anchor>
        </w:drawing>
      </w:r>
    </w:p>
    <w:p w:rsidR="00BA6646" w:rsidRDefault="00BA6646">
      <w:pPr>
        <w:pStyle w:val="Textoindependiente"/>
        <w:rPr>
          <w:rFonts w:ascii="Times New Roman"/>
          <w:sz w:val="20"/>
        </w:rPr>
      </w:pPr>
    </w:p>
    <w:p w:rsidR="00BA6646" w:rsidRDefault="00BA6646">
      <w:pPr>
        <w:pStyle w:val="Textoindependiente"/>
        <w:rPr>
          <w:rFonts w:ascii="Times New Roman"/>
          <w:sz w:val="20"/>
        </w:rPr>
      </w:pPr>
    </w:p>
    <w:p w:rsidR="00BA6646" w:rsidRDefault="00BA6646">
      <w:pPr>
        <w:pStyle w:val="Textoindependiente"/>
        <w:spacing w:before="4"/>
        <w:rPr>
          <w:rFonts w:ascii="Times New Roman"/>
          <w:sz w:val="21"/>
        </w:rPr>
      </w:pPr>
    </w:p>
    <w:p w:rsidR="00BA6646" w:rsidRDefault="00E26BB9">
      <w:pPr>
        <w:spacing w:before="101"/>
        <w:ind w:left="5777" w:right="807"/>
        <w:jc w:val="both"/>
        <w:rPr>
          <w:sz w:val="16"/>
        </w:rPr>
      </w:pPr>
      <w:r>
        <w:rPr>
          <w:sz w:val="16"/>
        </w:rPr>
        <w:t>Serie documental: PVEH9R – Expedientes</w:t>
      </w:r>
      <w:r>
        <w:rPr>
          <w:spacing w:val="1"/>
          <w:sz w:val="16"/>
        </w:rPr>
        <w:t xml:space="preserve"> </w:t>
      </w:r>
      <w:r>
        <w:rPr>
          <w:sz w:val="16"/>
        </w:rPr>
        <w:t>de subvención por concurrencia competitiva</w:t>
      </w:r>
      <w:r>
        <w:rPr>
          <w:spacing w:val="-55"/>
          <w:sz w:val="16"/>
        </w:rPr>
        <w:t xml:space="preserve"> </w:t>
      </w:r>
      <w:r>
        <w:rPr>
          <w:sz w:val="16"/>
        </w:rPr>
        <w:t>en</w:t>
      </w:r>
      <w:r>
        <w:rPr>
          <w:spacing w:val="-1"/>
          <w:sz w:val="16"/>
        </w:rPr>
        <w:t xml:space="preserve"> </w:t>
      </w:r>
      <w:r>
        <w:rPr>
          <w:sz w:val="16"/>
        </w:rPr>
        <w:t>materia</w:t>
      </w:r>
      <w:r>
        <w:rPr>
          <w:spacing w:val="-2"/>
          <w:sz w:val="16"/>
        </w:rPr>
        <w:t xml:space="preserve"> </w:t>
      </w:r>
      <w:r>
        <w:rPr>
          <w:sz w:val="16"/>
        </w:rPr>
        <w:t>de</w:t>
      </w:r>
      <w:r>
        <w:rPr>
          <w:spacing w:val="-2"/>
          <w:sz w:val="16"/>
        </w:rPr>
        <w:t xml:space="preserve"> </w:t>
      </w:r>
      <w:r>
        <w:rPr>
          <w:sz w:val="16"/>
        </w:rPr>
        <w:t>medio</w:t>
      </w:r>
      <w:r>
        <w:rPr>
          <w:spacing w:val="-1"/>
          <w:sz w:val="16"/>
        </w:rPr>
        <w:t xml:space="preserve"> </w:t>
      </w:r>
      <w:r>
        <w:rPr>
          <w:sz w:val="16"/>
        </w:rPr>
        <w:t>ambiente</w:t>
      </w:r>
    </w:p>
    <w:p w:rsidR="00BA6646" w:rsidRDefault="00E26BB9">
      <w:pPr>
        <w:spacing w:before="120"/>
        <w:ind w:left="5777"/>
        <w:jc w:val="both"/>
        <w:rPr>
          <w:sz w:val="16"/>
        </w:rPr>
      </w:pPr>
      <w:r>
        <w:rPr>
          <w:sz w:val="16"/>
        </w:rPr>
        <w:t>Nº</w:t>
      </w:r>
      <w:r>
        <w:rPr>
          <w:spacing w:val="-3"/>
          <w:sz w:val="16"/>
        </w:rPr>
        <w:t xml:space="preserve"> </w:t>
      </w:r>
      <w:r>
        <w:rPr>
          <w:sz w:val="16"/>
        </w:rPr>
        <w:t>Expediente:</w:t>
      </w:r>
      <w:r>
        <w:rPr>
          <w:spacing w:val="-4"/>
          <w:sz w:val="16"/>
        </w:rPr>
        <w:t xml:space="preserve"> </w:t>
      </w:r>
      <w:r>
        <w:rPr>
          <w:sz w:val="16"/>
        </w:rPr>
        <w:t>4147/2022</w:t>
      </w:r>
    </w:p>
    <w:p w:rsidR="00BA6646" w:rsidRDefault="00E26BB9">
      <w:pPr>
        <w:spacing w:before="122"/>
        <w:ind w:left="5777"/>
        <w:jc w:val="both"/>
        <w:rPr>
          <w:sz w:val="16"/>
        </w:rPr>
      </w:pPr>
      <w:r>
        <w:rPr>
          <w:sz w:val="16"/>
        </w:rPr>
        <w:t>Tipo</w:t>
      </w:r>
      <w:r>
        <w:rPr>
          <w:spacing w:val="-3"/>
          <w:sz w:val="16"/>
        </w:rPr>
        <w:t xml:space="preserve"> </w:t>
      </w:r>
      <w:r>
        <w:rPr>
          <w:sz w:val="16"/>
        </w:rPr>
        <w:t>documental:</w:t>
      </w:r>
      <w:r>
        <w:rPr>
          <w:spacing w:val="-2"/>
          <w:sz w:val="16"/>
        </w:rPr>
        <w:t xml:space="preserve"> </w:t>
      </w:r>
      <w:r>
        <w:rPr>
          <w:sz w:val="16"/>
        </w:rPr>
        <w:t>Bases</w:t>
      </w:r>
      <w:r>
        <w:rPr>
          <w:spacing w:val="-3"/>
          <w:sz w:val="16"/>
        </w:rPr>
        <w:t xml:space="preserve"> </w:t>
      </w:r>
      <w:r>
        <w:rPr>
          <w:sz w:val="16"/>
        </w:rPr>
        <w:t>de</w:t>
      </w:r>
      <w:r>
        <w:rPr>
          <w:spacing w:val="-1"/>
          <w:sz w:val="16"/>
        </w:rPr>
        <w:t xml:space="preserve"> </w:t>
      </w:r>
      <w:r>
        <w:rPr>
          <w:sz w:val="16"/>
        </w:rPr>
        <w:t>convocatoria</w:t>
      </w:r>
    </w:p>
    <w:p w:rsidR="00BA6646" w:rsidRDefault="00E26BB9">
      <w:pPr>
        <w:spacing w:before="120"/>
        <w:ind w:left="5777" w:right="1099"/>
        <w:rPr>
          <w:sz w:val="16"/>
        </w:rPr>
      </w:pPr>
      <w:r>
        <w:rPr>
          <w:sz w:val="16"/>
        </w:rPr>
        <w:t>Fecha del documento: Fecha de la firma</w:t>
      </w:r>
      <w:r>
        <w:rPr>
          <w:spacing w:val="-54"/>
          <w:sz w:val="16"/>
        </w:rPr>
        <w:t xml:space="preserve"> </w:t>
      </w:r>
      <w:r>
        <w:rPr>
          <w:sz w:val="16"/>
        </w:rPr>
        <w:t>electrónica</w:t>
      </w:r>
    </w:p>
    <w:p w:rsidR="00BA6646" w:rsidRDefault="00E26BB9">
      <w:pPr>
        <w:spacing w:before="120"/>
        <w:ind w:left="5777" w:right="807"/>
        <w:jc w:val="both"/>
        <w:rPr>
          <w:sz w:val="16"/>
        </w:rPr>
      </w:pPr>
      <w:r>
        <w:rPr>
          <w:sz w:val="16"/>
        </w:rPr>
        <w:t>Asunto: Bases y convocatoria de concesión</w:t>
      </w:r>
      <w:r>
        <w:rPr>
          <w:spacing w:val="1"/>
          <w:sz w:val="16"/>
        </w:rPr>
        <w:t xml:space="preserve"> </w:t>
      </w:r>
      <w:r>
        <w:rPr>
          <w:sz w:val="16"/>
        </w:rPr>
        <w:t>de</w:t>
      </w:r>
      <w:r>
        <w:rPr>
          <w:spacing w:val="1"/>
          <w:sz w:val="16"/>
        </w:rPr>
        <w:t xml:space="preserve"> </w:t>
      </w:r>
      <w:r>
        <w:rPr>
          <w:sz w:val="16"/>
        </w:rPr>
        <w:t>subvenciones</w:t>
      </w:r>
      <w:r>
        <w:rPr>
          <w:spacing w:val="1"/>
          <w:sz w:val="16"/>
        </w:rPr>
        <w:t xml:space="preserve"> </w:t>
      </w:r>
      <w:r>
        <w:rPr>
          <w:sz w:val="16"/>
        </w:rPr>
        <w:t>para</w:t>
      </w:r>
      <w:r>
        <w:rPr>
          <w:spacing w:val="1"/>
          <w:sz w:val="16"/>
        </w:rPr>
        <w:t xml:space="preserve"> </w:t>
      </w:r>
      <w:r>
        <w:rPr>
          <w:sz w:val="16"/>
        </w:rPr>
        <w:t>mobiliario</w:t>
      </w:r>
      <w:r>
        <w:rPr>
          <w:spacing w:val="1"/>
          <w:sz w:val="16"/>
        </w:rPr>
        <w:t xml:space="preserve"> </w:t>
      </w:r>
      <w:r>
        <w:rPr>
          <w:sz w:val="16"/>
        </w:rPr>
        <w:t>urbano</w:t>
      </w:r>
      <w:r>
        <w:rPr>
          <w:spacing w:val="1"/>
          <w:sz w:val="16"/>
        </w:rPr>
        <w:t xml:space="preserve"> </w:t>
      </w:r>
      <w:r>
        <w:rPr>
          <w:sz w:val="16"/>
        </w:rPr>
        <w:t>(bancos</w:t>
      </w:r>
      <w:r>
        <w:rPr>
          <w:spacing w:val="-5"/>
          <w:sz w:val="16"/>
        </w:rPr>
        <w:t xml:space="preserve"> </w:t>
      </w:r>
      <w:r>
        <w:rPr>
          <w:sz w:val="16"/>
        </w:rPr>
        <w:t>y</w:t>
      </w:r>
      <w:r>
        <w:rPr>
          <w:spacing w:val="-3"/>
          <w:sz w:val="16"/>
        </w:rPr>
        <w:t xml:space="preserve"> </w:t>
      </w:r>
      <w:r>
        <w:rPr>
          <w:sz w:val="16"/>
        </w:rPr>
        <w:t>papeleras)</w:t>
      </w:r>
      <w:r>
        <w:rPr>
          <w:spacing w:val="-5"/>
          <w:sz w:val="16"/>
        </w:rPr>
        <w:t xml:space="preserve"> </w:t>
      </w:r>
      <w:r>
        <w:rPr>
          <w:sz w:val="16"/>
        </w:rPr>
        <w:t>para</w:t>
      </w:r>
      <w:r>
        <w:rPr>
          <w:spacing w:val="-2"/>
          <w:sz w:val="16"/>
        </w:rPr>
        <w:t xml:space="preserve"> </w:t>
      </w:r>
      <w:r>
        <w:rPr>
          <w:sz w:val="16"/>
        </w:rPr>
        <w:t>los</w:t>
      </w:r>
      <w:r>
        <w:rPr>
          <w:spacing w:val="-4"/>
          <w:sz w:val="16"/>
        </w:rPr>
        <w:t xml:space="preserve"> </w:t>
      </w:r>
      <w:r>
        <w:rPr>
          <w:sz w:val="16"/>
        </w:rPr>
        <w:t>municipios</w:t>
      </w:r>
      <w:r>
        <w:rPr>
          <w:spacing w:val="-1"/>
          <w:sz w:val="16"/>
        </w:rPr>
        <w:t xml:space="preserve"> </w:t>
      </w:r>
      <w:r>
        <w:rPr>
          <w:sz w:val="16"/>
        </w:rPr>
        <w:t>de</w:t>
      </w:r>
      <w:r>
        <w:rPr>
          <w:spacing w:val="-54"/>
          <w:sz w:val="16"/>
        </w:rPr>
        <w:t xml:space="preserve"> </w:t>
      </w:r>
      <w:r>
        <w:rPr>
          <w:sz w:val="16"/>
        </w:rPr>
        <w:t>la</w:t>
      </w:r>
      <w:r>
        <w:rPr>
          <w:spacing w:val="-2"/>
          <w:sz w:val="16"/>
        </w:rPr>
        <w:t xml:space="preserve"> </w:t>
      </w:r>
      <w:r>
        <w:rPr>
          <w:sz w:val="16"/>
        </w:rPr>
        <w:t>provincia</w:t>
      </w:r>
      <w:r>
        <w:rPr>
          <w:spacing w:val="-3"/>
          <w:sz w:val="16"/>
        </w:rPr>
        <w:t xml:space="preserve"> </w:t>
      </w:r>
      <w:r>
        <w:rPr>
          <w:sz w:val="16"/>
        </w:rPr>
        <w:t>de</w:t>
      </w:r>
      <w:r>
        <w:rPr>
          <w:spacing w:val="-3"/>
          <w:sz w:val="16"/>
        </w:rPr>
        <w:t xml:space="preserve"> </w:t>
      </w:r>
      <w:r>
        <w:rPr>
          <w:sz w:val="16"/>
        </w:rPr>
        <w:t>Alicante</w:t>
      </w:r>
      <w:r>
        <w:rPr>
          <w:spacing w:val="-1"/>
          <w:sz w:val="16"/>
        </w:rPr>
        <w:t xml:space="preserve"> </w:t>
      </w:r>
      <w:r>
        <w:rPr>
          <w:sz w:val="16"/>
        </w:rPr>
        <w:t>(anualidad</w:t>
      </w:r>
      <w:r>
        <w:rPr>
          <w:spacing w:val="-2"/>
          <w:sz w:val="16"/>
        </w:rPr>
        <w:t xml:space="preserve"> </w:t>
      </w:r>
      <w:r>
        <w:rPr>
          <w:sz w:val="16"/>
        </w:rPr>
        <w:t>2022).</w:t>
      </w:r>
    </w:p>
    <w:p w:rsidR="00BA6646" w:rsidRDefault="00BA6646">
      <w:pPr>
        <w:pStyle w:val="Textoindependiente"/>
        <w:rPr>
          <w:sz w:val="20"/>
        </w:rPr>
      </w:pPr>
    </w:p>
    <w:p w:rsidR="00BA6646" w:rsidRDefault="00BA6646">
      <w:pPr>
        <w:pStyle w:val="Textoindependiente"/>
        <w:rPr>
          <w:sz w:val="20"/>
        </w:rPr>
      </w:pPr>
    </w:p>
    <w:p w:rsidR="00BA6646" w:rsidRDefault="00BA6646">
      <w:pPr>
        <w:pStyle w:val="Textoindependiente"/>
        <w:rPr>
          <w:sz w:val="20"/>
        </w:rPr>
      </w:pPr>
    </w:p>
    <w:p w:rsidR="00BA6646" w:rsidRDefault="00BA6646">
      <w:pPr>
        <w:pStyle w:val="Textoindependiente"/>
        <w:spacing w:before="9"/>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Bases reguladoras de la convocatoria que ha de regir la concesión de subvenciones para mobiliario urbano (bancos y papeleras) para los municipios de la provincia de Alicante (anualidad 2022).</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proofErr w:type="gramStart"/>
      <w:r w:rsidRPr="00324B94">
        <w:rPr>
          <w:rFonts w:eastAsia="Times New Roman"/>
          <w:lang w:val="es-ES_tradnl" w:eastAsia="zh-CN"/>
        </w:rPr>
        <w:t>Primera.–</w:t>
      </w:r>
      <w:proofErr w:type="gramEnd"/>
      <w:r w:rsidRPr="00324B94">
        <w:rPr>
          <w:rFonts w:eastAsia="Times New Roman"/>
          <w:lang w:val="es-ES_tradnl" w:eastAsia="zh-CN"/>
        </w:rPr>
        <w:t xml:space="preserve"> Actividad objeto de la subvención.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 Las presentes bases específicas, formuladas de conformidad con lo dispuesto en el art. 32 de la Ordenanza General de Subvenciones de la Excma. Diputación Provincial de Alicante, tienen por objeto regir la Convocatoria de subvenciones no dinerarias, consistentes en el suministro a los Ayuntamientos y entidades locales menores de la provincia que resulten beneficiarios, de mobiliario urbano (bancos y papeleras) adquirido por la Excma. Diputación Provincial de Alicante como equipamiento urbano para sus respectivos términos municipales.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2.- La Convocatoria responde al ejercicio de la competencia provincial de cooperar a la efectividad de los servicios municipales, entre los que figuran el medio ambiente urbano, parques y jardines públicos y la promoción de la ocupación del tiempo libre, de conformidad con los artículos 36.1.b) y 25.2. de la Ley 7/ 1985, de 2 de abril, Reguladora de las Bases de Régimen Local y con el artículo 33 de la Ley 8/2010, de 23 de junio, de Régimen Local de la </w:t>
      </w:r>
      <w:proofErr w:type="spellStart"/>
      <w:r w:rsidRPr="00324B94">
        <w:rPr>
          <w:rFonts w:eastAsia="Times New Roman"/>
          <w:lang w:val="es-ES_tradnl" w:eastAsia="zh-CN"/>
        </w:rPr>
        <w:t>Comunitat</w:t>
      </w:r>
      <w:proofErr w:type="spellEnd"/>
      <w:r w:rsidRPr="00324B94">
        <w:rPr>
          <w:rFonts w:eastAsia="Times New Roman"/>
          <w:lang w:val="es-ES_tradnl" w:eastAsia="zh-CN"/>
        </w:rPr>
        <w:t xml:space="preserve"> Valenciana.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proofErr w:type="gramStart"/>
      <w:r w:rsidRPr="00324B94">
        <w:rPr>
          <w:rFonts w:eastAsia="Times New Roman"/>
          <w:lang w:val="es-ES_tradnl" w:eastAsia="zh-CN"/>
        </w:rPr>
        <w:t>Segunda.–</w:t>
      </w:r>
      <w:proofErr w:type="gramEnd"/>
      <w:r w:rsidRPr="00324B94">
        <w:rPr>
          <w:rFonts w:eastAsia="Times New Roman"/>
          <w:lang w:val="es-ES_tradnl" w:eastAsia="zh-CN"/>
        </w:rPr>
        <w:t xml:space="preserve"> Importe de la subvención.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 Las subvenciones a otorgar a través del procedimiento señalado, están limitadas por la consignación presupuestaria existente en la aplicación 26.1711.7625100 del Presupuesto Provincial para el ejercicio de 2022, por un importe de 150.000,00 €.</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noProof/>
          <w:lang w:eastAsia="es-ES"/>
        </w:rPr>
        <w:drawing>
          <wp:anchor distT="0" distB="0" distL="0" distR="0" simplePos="0" relativeHeight="487309824"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stretch>
                      <a:fillRect/>
                    </a:stretch>
                  </pic:blipFill>
                  <pic:spPr>
                    <a:xfrm>
                      <a:off x="0" y="0"/>
                      <a:ext cx="3048380" cy="3884293"/>
                    </a:xfrm>
                    <a:prstGeom prst="rect">
                      <a:avLst/>
                    </a:prstGeom>
                  </pic:spPr>
                </pic:pic>
              </a:graphicData>
            </a:graphic>
          </wp:anchor>
        </w:drawing>
      </w:r>
      <w:r w:rsidRPr="00324B94">
        <w:rPr>
          <w:rFonts w:eastAsia="Times New Roman"/>
          <w:lang w:val="es-ES_tradnl" w:eastAsia="zh-CN"/>
        </w:rPr>
        <w:t>2.- La dotación económica quedará repartida de la siguiente manera: LÍNEA A) Bancos: 120.000,00 €</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LÍNEA B) Papeleras: 30.000,00 €</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proofErr w:type="gramStart"/>
      <w:r w:rsidRPr="00324B94">
        <w:rPr>
          <w:rFonts w:eastAsia="Times New Roman"/>
          <w:lang w:val="es-ES_tradnl" w:eastAsia="zh-CN"/>
        </w:rPr>
        <w:t>Tercera.-</w:t>
      </w:r>
      <w:proofErr w:type="gramEnd"/>
      <w:r w:rsidRPr="00324B94">
        <w:rPr>
          <w:rFonts w:eastAsia="Times New Roman"/>
          <w:lang w:val="es-ES_tradnl" w:eastAsia="zh-CN"/>
        </w:rPr>
        <w:t xml:space="preserve"> Condiciones generales. Solicitudes y documentación. Plazo de presentación.</w:t>
      </w:r>
    </w:p>
    <w:p w:rsidR="00BA6646" w:rsidRPr="00324B94" w:rsidRDefault="00BA6646" w:rsidP="00324B94">
      <w:pPr>
        <w:widowControl/>
        <w:suppressAutoHyphens/>
        <w:autoSpaceDE/>
        <w:autoSpaceDN/>
        <w:jc w:val="both"/>
        <w:rPr>
          <w:rFonts w:eastAsia="Times New Roman"/>
          <w:lang w:val="es-ES_tradnl" w:eastAsia="zh-CN"/>
        </w:rPr>
      </w:pPr>
    </w:p>
    <w:p w:rsidR="00324B94" w:rsidRDefault="00324B94" w:rsidP="00324B94">
      <w:pPr>
        <w:widowControl/>
        <w:suppressAutoHyphens/>
        <w:autoSpaceDE/>
        <w:autoSpaceDN/>
        <w:jc w:val="both"/>
        <w:rPr>
          <w:rFonts w:eastAsia="Times New Roman"/>
          <w:lang w:val="es-ES_tradnl" w:eastAsia="zh-CN"/>
        </w:rPr>
      </w:pPr>
    </w:p>
    <w:p w:rsidR="00324B94" w:rsidRDefault="00324B94" w:rsidP="00324B94">
      <w:pPr>
        <w:widowControl/>
        <w:suppressAutoHyphens/>
        <w:autoSpaceDE/>
        <w:autoSpaceDN/>
        <w:jc w:val="both"/>
        <w:rPr>
          <w:rFonts w:eastAsia="Times New Roman"/>
          <w:lang w:val="es-ES_tradnl" w:eastAsia="zh-CN"/>
        </w:rPr>
      </w:pPr>
    </w:p>
    <w:p w:rsidR="00324B94" w:rsidRDefault="00324B94" w:rsidP="00324B94">
      <w:pPr>
        <w:widowControl/>
        <w:suppressAutoHyphens/>
        <w:autoSpaceDE/>
        <w:autoSpaceDN/>
        <w:jc w:val="both"/>
        <w:rPr>
          <w:rFonts w:eastAsia="Times New Roman"/>
          <w:lang w:val="es-ES_tradnl" w:eastAsia="zh-CN"/>
        </w:rPr>
      </w:pPr>
    </w:p>
    <w:p w:rsidR="00324B94" w:rsidRDefault="00324B94"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 Condiciones generales.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1.1.- Podrán optar a la Convocatoria todos aquellos municipios y entidades locales menores de la provincia de Alicante que lo soliciten, pudiendo presentar cada entidad una única solicitud por cada una de las líneas de subvención establecidas.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Se establecen las siguientes líneas de subvención a efectos de la presente convocatoria: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LÍNEA A) Bancos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El equipamiento de mobiliario urbano con el que se subvenciona a cada entidad local seleccionada consistirá en un mínimo de cuatro bancos fabricados en polímero plástico 100% reciclado y reciclable con pies y reposabrazos metálicos de largo total aproximado 180 cm.</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LÍNEA B) Papeleras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El equipamiento de mobiliario urbano con el que se subvenciona a cada entidad local seleccionada consistirá en un mínimo de seis papeleras metálicas de volumen útil aproximado 60 litros.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1.3.- Para ser beneficiarios de las subvenciones, las entidades locales peticionarias habrán de reunir los siguientes requisitos:</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No hallarse incurso en alguna de las circunstancias que inhabilitan para obtener la condición de beneficiario de subvenciones públicas señaladas en el artículo 13.2 de la Ley 38/2003, de 17 de noviembre, General de Subvenciones.</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Estar al corriente de sus obligaciones devengadas con anterioridad al 31 de diciembre del ejercicio inmediato anterior respecto de la Excma. Diputación Provincial, derivadas de cualquier ingreso.</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noProof/>
          <w:lang w:eastAsia="es-ES"/>
        </w:rPr>
        <w:drawing>
          <wp:anchor distT="0" distB="0" distL="0" distR="0" simplePos="0" relativeHeight="487310336"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8" cstate="print"/>
                    <a:stretch>
                      <a:fillRect/>
                    </a:stretch>
                  </pic:blipFill>
                  <pic:spPr>
                    <a:xfrm>
                      <a:off x="0" y="0"/>
                      <a:ext cx="3048380" cy="3884293"/>
                    </a:xfrm>
                    <a:prstGeom prst="rect">
                      <a:avLst/>
                    </a:prstGeom>
                  </pic:spPr>
                </pic:pic>
              </a:graphicData>
            </a:graphic>
          </wp:anchor>
        </w:drawing>
      </w:r>
      <w:r w:rsidRPr="00324B94">
        <w:rPr>
          <w:rFonts w:eastAsia="Times New Roman"/>
          <w:lang w:val="es-ES_tradnl" w:eastAsia="zh-CN"/>
        </w:rPr>
        <w:t>No podrán acogerse a esta convocatoria las Entidades que soliciten o que ya disfruten de cualquier subvención de la Diputación u Organismo dependiente de la misma para idéntico objeto, actividad o programa.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 Solicitudes y documentación.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2.1.- Las entidades interesadas deberán presentar de forma electrónica su solicitud suscrita por el Señor/a Alcalde/</w:t>
      </w:r>
      <w:proofErr w:type="spellStart"/>
      <w:r w:rsidRPr="00324B94">
        <w:rPr>
          <w:rFonts w:eastAsia="Times New Roman"/>
          <w:lang w:val="es-ES_tradnl" w:eastAsia="zh-CN"/>
        </w:rPr>
        <w:t>sa</w:t>
      </w:r>
      <w:proofErr w:type="spellEnd"/>
      <w:r w:rsidRPr="00324B94">
        <w:rPr>
          <w:rFonts w:eastAsia="Times New Roman"/>
          <w:lang w:val="es-ES_tradnl" w:eastAsia="zh-CN"/>
        </w:rPr>
        <w:t xml:space="preserve"> Presidente/a en el Registro General de la Diputación Provincial de Alicante, según lo establecido en los artículos 14 y 16 de la Ley 39/2015, de 1 de octubre, del Procedimiento Administrativo Común de las Administraciones Públicas. La presentación de la solicitud deberá realizarse a través de la sede electrónica de la Diputación Provincial de Alicante utilizando el modelo de solicitud que figura en el apartado “tramitación electrónica” de la convocatoria de referencia. En el modelo de solicitud se contienen las siguientes declaraciones y compromisos del Alcalde o Presidente de la entidad local:</w:t>
      </w:r>
    </w:p>
    <w:p w:rsidR="00BA6646" w:rsidRPr="00324B94" w:rsidRDefault="00BA6646" w:rsidP="00324B94">
      <w:pPr>
        <w:widowControl/>
        <w:suppressAutoHyphens/>
        <w:autoSpaceDE/>
        <w:autoSpaceDN/>
        <w:jc w:val="both"/>
        <w:rPr>
          <w:rFonts w:eastAsia="Times New Roman"/>
          <w:lang w:val="es-ES_tradnl" w:eastAsia="zh-CN"/>
        </w:rPr>
      </w:pPr>
    </w:p>
    <w:p w:rsidR="00BA6646"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Declaración de las ayudas o subvenciones que, en su caso, se hubieran solicitado o recibido para la misma finalidad, órganos concedentes e importes.</w:t>
      </w:r>
    </w:p>
    <w:p w:rsidR="00324B94" w:rsidRPr="00324B94" w:rsidRDefault="00324B94"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Que todos los datos que figuran en la solicitud son ciertos, comprometiéndose a destinar el importe de la subvención que solicita a la finalidad indicada.</w:t>
      </w:r>
    </w:p>
    <w:p w:rsidR="00324B94" w:rsidRDefault="00324B94" w:rsidP="00324B94">
      <w:pPr>
        <w:widowControl/>
        <w:suppressAutoHyphens/>
        <w:autoSpaceDE/>
        <w:autoSpaceDN/>
        <w:jc w:val="both"/>
        <w:rPr>
          <w:rFonts w:eastAsia="Times New Roman"/>
          <w:lang w:val="es-ES_tradnl" w:eastAsia="zh-CN"/>
        </w:rPr>
      </w:pPr>
    </w:p>
    <w:p w:rsidR="00324B94" w:rsidRDefault="00324B94" w:rsidP="00324B94">
      <w:pPr>
        <w:widowControl/>
        <w:suppressAutoHyphens/>
        <w:autoSpaceDE/>
        <w:autoSpaceDN/>
        <w:jc w:val="both"/>
        <w:rPr>
          <w:rFonts w:eastAsia="Times New Roman"/>
          <w:lang w:val="es-ES_tradnl" w:eastAsia="zh-CN"/>
        </w:rPr>
      </w:pPr>
    </w:p>
    <w:p w:rsidR="00324B94" w:rsidRDefault="00324B94"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Que cumple con todos los requisitos para ser beneficiaria de la subvención, exigidos en el artículo 13 de la Ley 38/2003, de 17 de noviembre, General de Subvenciones y no se encuentra incursa en ninguna prohibición de las previstas en el mencionado artículo.</w:t>
      </w:r>
    </w:p>
    <w:p w:rsidR="00BA6646"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Que no está incursa en procedimientos de cobro por vía de apremio de deudas con la Diputación Provincial de Alicante.</w:t>
      </w:r>
    </w:p>
    <w:p w:rsidR="00324B94" w:rsidRDefault="00324B94" w:rsidP="00324B94">
      <w:pPr>
        <w:widowControl/>
        <w:suppressAutoHyphens/>
        <w:autoSpaceDE/>
        <w:autoSpaceDN/>
        <w:jc w:val="both"/>
        <w:rPr>
          <w:rFonts w:eastAsia="Times New Roman"/>
          <w:lang w:val="es-ES_tradnl" w:eastAsia="zh-CN"/>
        </w:rPr>
      </w:pPr>
    </w:p>
    <w:p w:rsidR="00324B94" w:rsidRPr="00324B94" w:rsidRDefault="00324B94"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Que incluso con posterioridad a la justificación de los fondos recibidos, y en cuanto se conozca, comunicará a la Diputación la obtención de otros ingresos y subvenciones para la misma finalidad.</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324B94" w:rsidP="00324B94">
      <w:pPr>
        <w:widowControl/>
        <w:suppressAutoHyphens/>
        <w:autoSpaceDE/>
        <w:autoSpaceDN/>
        <w:jc w:val="both"/>
        <w:rPr>
          <w:rFonts w:eastAsia="Times New Roman"/>
          <w:lang w:val="es-ES_tradnl" w:eastAsia="zh-CN"/>
        </w:rPr>
      </w:pPr>
      <w:r>
        <w:rPr>
          <w:rFonts w:eastAsia="Times New Roman"/>
          <w:lang w:val="es-ES_tradnl" w:eastAsia="zh-CN"/>
        </w:rPr>
        <w:t xml:space="preserve">El trámite electrónico para su presentación, con </w:t>
      </w:r>
      <w:r w:rsidR="00E26BB9" w:rsidRPr="00324B94">
        <w:rPr>
          <w:rFonts w:eastAsia="Times New Roman"/>
          <w:lang w:val="es-ES_tradnl" w:eastAsia="zh-CN"/>
        </w:rPr>
        <w:t>su</w:t>
      </w:r>
      <w:r w:rsidR="00E26BB9" w:rsidRPr="00324B94">
        <w:rPr>
          <w:rFonts w:eastAsia="Times New Roman"/>
          <w:lang w:val="es-ES_tradnl" w:eastAsia="zh-CN"/>
        </w:rPr>
        <w:tab/>
        <w:t>información</w:t>
      </w:r>
      <w:r w:rsidR="00E26BB9" w:rsidRPr="00324B94">
        <w:rPr>
          <w:rFonts w:eastAsia="Times New Roman"/>
          <w:lang w:val="es-ES_tradnl" w:eastAsia="zh-CN"/>
        </w:rPr>
        <w:tab/>
        <w:t>y documentación, estará disponible en la sede electrónica de la Diputación en: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https://diputacionalicante.sedelectronica.es/dossier.1</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Se aconseja el uso del navegador Google Chrome / Firefox.</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A tal efecto, es necesario estar registrado para el uso de sistema de identificación y firma electrónica </w:t>
      </w:r>
      <w:proofErr w:type="spellStart"/>
      <w:r w:rsidRPr="00324B94">
        <w:rPr>
          <w:rFonts w:eastAsia="Times New Roman"/>
          <w:lang w:val="es-ES_tradnl" w:eastAsia="zh-CN"/>
        </w:rPr>
        <w:t>Cl@ve</w:t>
      </w:r>
      <w:proofErr w:type="spellEnd"/>
      <w:r w:rsidRPr="00324B94">
        <w:rPr>
          <w:rFonts w:eastAsia="Times New Roman"/>
          <w:lang w:val="es-ES_tradnl" w:eastAsia="zh-CN"/>
        </w:rPr>
        <w:t xml:space="preserve"> o, poseer un certificado digital de firma electrónica, o </w:t>
      </w:r>
      <w:proofErr w:type="spellStart"/>
      <w:r w:rsidRPr="00324B94">
        <w:rPr>
          <w:rFonts w:eastAsia="Times New Roman"/>
          <w:lang w:val="es-ES_tradnl" w:eastAsia="zh-CN"/>
        </w:rPr>
        <w:t>DNIe</w:t>
      </w:r>
      <w:proofErr w:type="spellEnd"/>
      <w:r w:rsidRPr="00324B94">
        <w:rPr>
          <w:rFonts w:eastAsia="Times New Roman"/>
          <w:lang w:val="es-ES_tradnl" w:eastAsia="zh-CN"/>
        </w:rPr>
        <w:t>.</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noProof/>
          <w:lang w:eastAsia="es-ES"/>
        </w:rPr>
        <w:drawing>
          <wp:anchor distT="0" distB="0" distL="0" distR="0" simplePos="0" relativeHeight="487310848"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8" cstate="print"/>
                    <a:stretch>
                      <a:fillRect/>
                    </a:stretch>
                  </pic:blipFill>
                  <pic:spPr>
                    <a:xfrm>
                      <a:off x="0" y="0"/>
                      <a:ext cx="3048380" cy="3884293"/>
                    </a:xfrm>
                    <a:prstGeom prst="rect">
                      <a:avLst/>
                    </a:prstGeom>
                  </pic:spPr>
                </pic:pic>
              </a:graphicData>
            </a:graphic>
          </wp:anchor>
        </w:drawing>
      </w:r>
      <w:r w:rsidRPr="00324B94">
        <w:rPr>
          <w:rFonts w:eastAsia="Times New Roman"/>
          <w:lang w:val="es-ES_tradnl" w:eastAsia="zh-CN"/>
        </w:rPr>
        <w:t>Para una correcta tramitación puede seguir los pasos indicados en la “Guía de presentación de</w:t>
      </w:r>
      <w:r w:rsidR="00324B94">
        <w:rPr>
          <w:rFonts w:eastAsia="Times New Roman"/>
          <w:lang w:val="es-ES_tradnl" w:eastAsia="zh-CN"/>
        </w:rPr>
        <w:t xml:space="preserve"> </w:t>
      </w:r>
      <w:r w:rsidRPr="00324B94">
        <w:rPr>
          <w:rFonts w:eastAsia="Times New Roman"/>
          <w:lang w:val="es-ES_tradnl" w:eastAsia="zh-CN"/>
        </w:rPr>
        <w:t>solicitudes por Sede Electrónica” en la siguiente dirección https://diputacionalicante.sedelectronica.es/info.1</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La presentación de la solicitud implicará la aceptación y compromiso de cumplir las condiciones de la subvención.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2.2.- A la solicitud se acompañará la siguiente documentación: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Informe acreditativo de la necesidad del mobiliario urbano solicitado (bancos y/o papeleras), indicando si el objeto es una nueva dotación o bien la reposición, por desgaste o deterioro, del mobiliario existente. Dicho informe deberá contemplar, al menos, el siguiente contenido:</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Especificación del tipo de mobiliario que se solicita (bancos, papeleras o ambos).</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Cantidad de cada tipo de mobiliario solicitada, si procede.</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Acreditación de la necesidad de suministro de dicho mobiliario, indicando, si el objeto es una nueva dotación o bien la reposición, por desgaste o deterioro, del mobiliario existente.</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2.3.- Si la solicitud o la documentación presentaran deficiencias u omisiones, se requerirá al Ayuntamiento para que en el plazo de diez días proceda a su subsanación, con indicación de que sí no lo hiciera se le tendrá por desistido de su petición, de acuerdo al art. 23.5 de la Ley 38/2003, de 17 de noviembre, General de Subvenciones.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La subsanación de la solicitud se realizará a través de la sede Electrónica de la Diputación Provincial de Alicante, en el apartado “Mi carpeta Electrónica/Mis expedientes”. Para una correcta tramitación pueden seguir los pasos indicados en el apartado “Enlaces de Interés/Ayuda a la Tramitación/Guía para la recepción de una notificación y aportación de documentación a un expediente”.</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3.- Plazo de presentación: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El plazo de presentación será de 20 días naturales, contados a partir del día siguiente al de la publicación del extracto de la Convocatoria en el Boletín Oficial de la Provincia, por conducto de la Base de Datos Nacional de Subvenciones. Sí el último día del plazo fuese sábado, domingo o festivo se trasladará al siguiente día hábil.</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noProof/>
          <w:lang w:eastAsia="es-ES"/>
        </w:rPr>
        <w:drawing>
          <wp:anchor distT="0" distB="0" distL="0" distR="0" simplePos="0" relativeHeight="487311360"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8" cstate="print"/>
                    <a:stretch>
                      <a:fillRect/>
                    </a:stretch>
                  </pic:blipFill>
                  <pic:spPr>
                    <a:xfrm>
                      <a:off x="0" y="0"/>
                      <a:ext cx="3048380" cy="3884293"/>
                    </a:xfrm>
                    <a:prstGeom prst="rect">
                      <a:avLst/>
                    </a:prstGeom>
                  </pic:spPr>
                </pic:pic>
              </a:graphicData>
            </a:graphic>
          </wp:anchor>
        </w:drawing>
      </w:r>
      <w:proofErr w:type="gramStart"/>
      <w:r w:rsidRPr="00324B94">
        <w:rPr>
          <w:rFonts w:eastAsia="Times New Roman"/>
          <w:lang w:val="es-ES_tradnl" w:eastAsia="zh-CN"/>
        </w:rPr>
        <w:t>Cuarta.-</w:t>
      </w:r>
      <w:proofErr w:type="gramEnd"/>
      <w:r w:rsidRPr="00324B94">
        <w:rPr>
          <w:rFonts w:eastAsia="Times New Roman"/>
          <w:lang w:val="es-ES_tradnl" w:eastAsia="zh-CN"/>
        </w:rPr>
        <w:t xml:space="preserve"> Procedimiento y criterios de concesión.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Procedimiento de concesión: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La concesión de las subvenciones se efectuará mediante procedimiento ordinario, en régimen de concurrencia competitiva en la modalidad de concurrencia ordinaria prevista en el artículo 11.1 a) de la Ordenanza General de Subvenciones y de la siguiente forma: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 Se examinarán en un único procedimiento todas las solicitudes presentadas en el plazo establecido y se resolverán en un único acto administrativo cada una de las líneas de subvención establecidas.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 La concesión del mobiliario urbano (bancos, papeleras) atenderá a criterios objetivos, teniendo siempre como límite los establecidos para cada una de las líneas subvencionables y, en cualquier caso, las disponibilidades presupuestarias del ejercicio en cuestión.</w:t>
      </w:r>
    </w:p>
    <w:p w:rsidR="00BA6646" w:rsidRPr="00324B94" w:rsidRDefault="00BA6646" w:rsidP="00324B94">
      <w:pPr>
        <w:widowControl/>
        <w:suppressAutoHyphens/>
        <w:autoSpaceDE/>
        <w:autoSpaceDN/>
        <w:jc w:val="both"/>
        <w:rPr>
          <w:rFonts w:eastAsia="Times New Roman"/>
          <w:lang w:val="es-ES_tradnl" w:eastAsia="zh-CN"/>
        </w:rPr>
      </w:pPr>
    </w:p>
    <w:p w:rsidR="00BA6646"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Criterios de concesión: LÍNEA A) Bancos:</w:t>
      </w:r>
    </w:p>
    <w:p w:rsidR="00324B94" w:rsidRPr="00324B94" w:rsidRDefault="00324B94"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No haber sido beneficiario en anteriores convocatorias para concesión de bancos (3 últimas convocatorias, 2018, 2020 y 2021). La puntuación obtenida por este criterio supondrá un máximo de 75 puntos y se determina conforme a la siguiente </w:t>
      </w:r>
      <w:proofErr w:type="spellStart"/>
      <w:r w:rsidRPr="00324B94">
        <w:rPr>
          <w:rFonts w:eastAsia="Times New Roman"/>
          <w:lang w:val="es-ES_tradnl" w:eastAsia="zh-CN"/>
        </w:rPr>
        <w:t>baremación</w:t>
      </w:r>
      <w:proofErr w:type="spellEnd"/>
      <w:r w:rsidRPr="00324B94">
        <w:rPr>
          <w:rFonts w:eastAsia="Times New Roman"/>
          <w:lang w:val="es-ES_tradnl" w:eastAsia="zh-CN"/>
        </w:rPr>
        <w:t>:</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324B94" w:rsidP="00324B94">
      <w:pPr>
        <w:pStyle w:val="Prrafodelista"/>
        <w:widowControl/>
        <w:numPr>
          <w:ilvl w:val="0"/>
          <w:numId w:val="9"/>
        </w:numPr>
        <w:suppressAutoHyphens/>
        <w:autoSpaceDE/>
        <w:autoSpaceDN/>
        <w:jc w:val="left"/>
        <w:rPr>
          <w:rFonts w:eastAsia="Times New Roman"/>
          <w:lang w:val="es-ES_tradnl" w:eastAsia="zh-CN"/>
        </w:rPr>
      </w:pPr>
      <w:r>
        <w:rPr>
          <w:rFonts w:eastAsia="Times New Roman"/>
          <w:lang w:val="es-ES_tradnl" w:eastAsia="zh-CN"/>
        </w:rPr>
        <w:t>Entidades locales que no</w:t>
      </w:r>
      <w:r>
        <w:rPr>
          <w:rFonts w:eastAsia="Times New Roman"/>
          <w:lang w:val="es-ES_tradnl" w:eastAsia="zh-CN"/>
        </w:rPr>
        <w:tab/>
        <w:t>han recibido</w:t>
      </w:r>
      <w:r>
        <w:rPr>
          <w:rFonts w:eastAsia="Times New Roman"/>
          <w:lang w:val="es-ES_tradnl" w:eastAsia="zh-CN"/>
        </w:rPr>
        <w:tab/>
        <w:t>subvención</w:t>
      </w:r>
      <w:r>
        <w:rPr>
          <w:rFonts w:eastAsia="Times New Roman"/>
          <w:lang w:val="es-ES_tradnl" w:eastAsia="zh-CN"/>
        </w:rPr>
        <w:tab/>
        <w:t>en l</w:t>
      </w:r>
      <w:r w:rsidR="00E26BB9" w:rsidRPr="00324B94">
        <w:rPr>
          <w:rFonts w:eastAsia="Times New Roman"/>
          <w:lang w:val="es-ES_tradnl" w:eastAsia="zh-CN"/>
        </w:rPr>
        <w:t>as</w:t>
      </w:r>
      <w:r>
        <w:rPr>
          <w:rFonts w:eastAsia="Times New Roman"/>
          <w:lang w:val="es-ES_tradnl" w:eastAsia="zh-CN"/>
        </w:rPr>
        <w:t xml:space="preserve"> </w:t>
      </w:r>
      <w:r w:rsidR="00E26BB9" w:rsidRPr="00324B94">
        <w:rPr>
          <w:rFonts w:eastAsia="Times New Roman"/>
          <w:lang w:val="es-ES_tradnl" w:eastAsia="zh-CN"/>
        </w:rPr>
        <w:t>convocatorias 2018, 2020 y 2021: 75,0 puntos.</w:t>
      </w:r>
    </w:p>
    <w:p w:rsidR="00BA6646" w:rsidRPr="00324B94" w:rsidRDefault="00E26BB9" w:rsidP="00324B94">
      <w:pPr>
        <w:pStyle w:val="Prrafodelista"/>
        <w:widowControl/>
        <w:numPr>
          <w:ilvl w:val="0"/>
          <w:numId w:val="9"/>
        </w:numPr>
        <w:suppressAutoHyphens/>
        <w:autoSpaceDE/>
        <w:autoSpaceDN/>
        <w:rPr>
          <w:rFonts w:eastAsia="Times New Roman"/>
          <w:lang w:val="es-ES_tradnl" w:eastAsia="zh-CN"/>
        </w:rPr>
      </w:pPr>
      <w:r w:rsidRPr="00324B94">
        <w:rPr>
          <w:rFonts w:eastAsia="Times New Roman"/>
          <w:lang w:val="es-ES_tradnl" w:eastAsia="zh-CN"/>
        </w:rPr>
        <w:t>Entidade</w:t>
      </w:r>
      <w:r w:rsidR="00324B94">
        <w:rPr>
          <w:rFonts w:eastAsia="Times New Roman"/>
          <w:lang w:val="es-ES_tradnl" w:eastAsia="zh-CN"/>
        </w:rPr>
        <w:t>s locales que sólo han recibido subvención</w:t>
      </w:r>
      <w:r w:rsidR="00324B94">
        <w:rPr>
          <w:rFonts w:eastAsia="Times New Roman"/>
          <w:lang w:val="es-ES_tradnl" w:eastAsia="zh-CN"/>
        </w:rPr>
        <w:tab/>
        <w:t xml:space="preserve">en </w:t>
      </w:r>
      <w:r w:rsidRPr="00324B94">
        <w:rPr>
          <w:rFonts w:eastAsia="Times New Roman"/>
          <w:lang w:val="es-ES_tradnl" w:eastAsia="zh-CN"/>
        </w:rPr>
        <w:t>la convocatoria 2018: 55,0 puntos.</w:t>
      </w:r>
    </w:p>
    <w:p w:rsidR="00BA6646" w:rsidRPr="00324B94" w:rsidRDefault="00AC7E3F" w:rsidP="00324B94">
      <w:pPr>
        <w:pStyle w:val="Prrafodelista"/>
        <w:widowControl/>
        <w:numPr>
          <w:ilvl w:val="0"/>
          <w:numId w:val="9"/>
        </w:numPr>
        <w:suppressAutoHyphens/>
        <w:autoSpaceDE/>
        <w:autoSpaceDN/>
        <w:jc w:val="left"/>
        <w:rPr>
          <w:rFonts w:eastAsia="Times New Roman"/>
          <w:lang w:val="es-ES_tradnl" w:eastAsia="zh-CN"/>
        </w:rPr>
      </w:pPr>
      <w:r>
        <w:rPr>
          <w:rFonts w:eastAsia="Times New Roman"/>
          <w:lang w:val="es-ES_tradnl" w:eastAsia="zh-CN"/>
        </w:rPr>
        <w:t>Entidades locales que sólo han recibido subvención</w:t>
      </w:r>
      <w:r>
        <w:rPr>
          <w:rFonts w:eastAsia="Times New Roman"/>
          <w:lang w:val="es-ES_tradnl" w:eastAsia="zh-CN"/>
        </w:rPr>
        <w:tab/>
        <w:t xml:space="preserve">en </w:t>
      </w:r>
      <w:r w:rsidR="00E26BB9" w:rsidRPr="00324B94">
        <w:rPr>
          <w:rFonts w:eastAsia="Times New Roman"/>
          <w:lang w:val="es-ES_tradnl" w:eastAsia="zh-CN"/>
        </w:rPr>
        <w:t>la convocatoria 2020: 40,0 puntos.</w:t>
      </w:r>
    </w:p>
    <w:p w:rsidR="00BA6646" w:rsidRPr="00324B94" w:rsidRDefault="00E26BB9" w:rsidP="00324B94">
      <w:pPr>
        <w:pStyle w:val="Prrafodelista"/>
        <w:widowControl/>
        <w:numPr>
          <w:ilvl w:val="0"/>
          <w:numId w:val="9"/>
        </w:numPr>
        <w:suppressAutoHyphens/>
        <w:autoSpaceDE/>
        <w:autoSpaceDN/>
        <w:jc w:val="left"/>
        <w:rPr>
          <w:rFonts w:eastAsia="Times New Roman"/>
          <w:lang w:val="es-ES_tradnl" w:eastAsia="zh-CN"/>
        </w:rPr>
      </w:pPr>
      <w:r w:rsidRPr="00324B94">
        <w:rPr>
          <w:rFonts w:eastAsia="Times New Roman"/>
          <w:lang w:val="es-ES_tradnl" w:eastAsia="zh-CN"/>
        </w:rPr>
        <w:t>Entidad</w:t>
      </w:r>
      <w:r w:rsidR="00AC7E3F">
        <w:rPr>
          <w:rFonts w:eastAsia="Times New Roman"/>
          <w:lang w:val="es-ES_tradnl" w:eastAsia="zh-CN"/>
        </w:rPr>
        <w:t>es locales que sólo han recibido subvención</w:t>
      </w:r>
      <w:r w:rsidR="00AC7E3F">
        <w:rPr>
          <w:rFonts w:eastAsia="Times New Roman"/>
          <w:lang w:val="es-ES_tradnl" w:eastAsia="zh-CN"/>
        </w:rPr>
        <w:tab/>
        <w:t xml:space="preserve">en </w:t>
      </w:r>
      <w:r w:rsidRPr="00324B94">
        <w:rPr>
          <w:rFonts w:eastAsia="Times New Roman"/>
          <w:lang w:val="es-ES_tradnl" w:eastAsia="zh-CN"/>
        </w:rPr>
        <w:t>la convocatoria 2021: 25,0 puntos.</w:t>
      </w:r>
    </w:p>
    <w:p w:rsidR="00BA6646" w:rsidRPr="00324B94" w:rsidRDefault="00E26BB9" w:rsidP="00324B94">
      <w:pPr>
        <w:pStyle w:val="Prrafodelista"/>
        <w:widowControl/>
        <w:numPr>
          <w:ilvl w:val="0"/>
          <w:numId w:val="9"/>
        </w:numPr>
        <w:suppressAutoHyphens/>
        <w:autoSpaceDE/>
        <w:autoSpaceDN/>
        <w:jc w:val="left"/>
        <w:rPr>
          <w:rFonts w:eastAsia="Times New Roman"/>
          <w:lang w:val="es-ES_tradnl" w:eastAsia="zh-CN"/>
        </w:rPr>
      </w:pPr>
      <w:r w:rsidRPr="00324B94">
        <w:rPr>
          <w:rFonts w:eastAsia="Times New Roman"/>
          <w:lang w:val="es-ES_tradnl" w:eastAsia="zh-CN"/>
        </w:rPr>
        <w:t>Entidades locales que han recibido subvención al menos en dos de la</w:t>
      </w:r>
      <w:r w:rsidR="00AC7E3F">
        <w:rPr>
          <w:rFonts w:eastAsia="Times New Roman"/>
          <w:lang w:val="es-ES_tradnl" w:eastAsia="zh-CN"/>
        </w:rPr>
        <w:t>s</w:t>
      </w:r>
      <w:r w:rsidRPr="00324B94">
        <w:rPr>
          <w:rFonts w:eastAsia="Times New Roman"/>
          <w:lang w:val="es-ES_tradnl" w:eastAsia="zh-CN"/>
        </w:rPr>
        <w:t xml:space="preserve"> tres últimas convocatorias 2018, 2020 y 2021: 0,0 puntos.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El n º de habitantes de la entidad solicitante. Dicho criterio se valorará en base a los datos que facilita el INE, actualizados a fecha de valoración. La puntuación obtenida por este criterio supondrá un máximo de 20 puntos, conforme a la </w:t>
      </w:r>
      <w:proofErr w:type="spellStart"/>
      <w:r w:rsidRPr="00324B94">
        <w:rPr>
          <w:rFonts w:eastAsia="Times New Roman"/>
          <w:lang w:val="es-ES_tradnl" w:eastAsia="zh-CN"/>
        </w:rPr>
        <w:t>baremación</w:t>
      </w:r>
      <w:proofErr w:type="spellEnd"/>
      <w:r w:rsidRPr="00324B94">
        <w:rPr>
          <w:rFonts w:eastAsia="Times New Roman"/>
          <w:lang w:val="es-ES_tradnl" w:eastAsia="zh-CN"/>
        </w:rPr>
        <w:t xml:space="preserve"> establecida en la siguiente tabla: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BA6646" w:rsidP="00324B94">
      <w:pPr>
        <w:widowControl/>
        <w:suppressAutoHyphens/>
        <w:autoSpaceDE/>
        <w:autoSpaceDN/>
        <w:jc w:val="both"/>
        <w:rPr>
          <w:rFonts w:eastAsia="Times New Roman"/>
          <w:lang w:val="es-ES_tradnl" w:eastAsia="zh-CN"/>
        </w:rPr>
      </w:pPr>
    </w:p>
    <w:tbl>
      <w:tblPr>
        <w:tblStyle w:val="TableNormal"/>
        <w:tblW w:w="0" w:type="auto"/>
        <w:tblInd w:w="2311" w:type="dxa"/>
        <w:tblLayout w:type="fixed"/>
        <w:tblLook w:val="01E0" w:firstRow="1" w:lastRow="1" w:firstColumn="1" w:lastColumn="1" w:noHBand="0" w:noVBand="0"/>
      </w:tblPr>
      <w:tblGrid>
        <w:gridCol w:w="2600"/>
        <w:gridCol w:w="1302"/>
        <w:gridCol w:w="943"/>
      </w:tblGrid>
      <w:tr w:rsidR="00BA6646" w:rsidRPr="00324B94">
        <w:trPr>
          <w:trHeight w:val="670"/>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noProof/>
                <w:lang w:eastAsia="es-ES"/>
              </w:rPr>
              <w:drawing>
                <wp:anchor distT="0" distB="0" distL="0" distR="0" simplePos="0" relativeHeight="487311872"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8" cstate="print"/>
                          <a:stretch>
                            <a:fillRect/>
                          </a:stretch>
                        </pic:blipFill>
                        <pic:spPr>
                          <a:xfrm>
                            <a:off x="0" y="0"/>
                            <a:ext cx="3048380" cy="3884293"/>
                          </a:xfrm>
                          <a:prstGeom prst="rect">
                            <a:avLst/>
                          </a:prstGeom>
                        </pic:spPr>
                      </pic:pic>
                    </a:graphicData>
                  </a:graphic>
                </wp:anchor>
              </w:drawing>
            </w:r>
            <w:r w:rsidRPr="00324B94">
              <w:rPr>
                <w:rFonts w:eastAsia="Times New Roman"/>
                <w:lang w:val="es-ES_tradnl" w:eastAsia="zh-CN"/>
              </w:rPr>
              <w:t>Nº de habitantes del municipio</w:t>
            </w:r>
          </w:p>
        </w:tc>
        <w:tc>
          <w:tcPr>
            <w:tcW w:w="1302" w:type="dxa"/>
          </w:tcPr>
          <w:p w:rsidR="00BA6646" w:rsidRPr="00324B94" w:rsidRDefault="00BA6646" w:rsidP="00324B94">
            <w:pPr>
              <w:widowControl/>
              <w:suppressAutoHyphens/>
              <w:autoSpaceDE/>
              <w:autoSpaceDN/>
              <w:jc w:val="both"/>
              <w:rPr>
                <w:rFonts w:eastAsia="Times New Roman"/>
                <w:lang w:val="es-ES_tradnl" w:eastAsia="zh-CN"/>
              </w:rPr>
            </w:pP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Puntos</w:t>
            </w:r>
          </w:p>
        </w:tc>
      </w:tr>
      <w:tr w:rsidR="00BA6646" w:rsidRPr="00324B94">
        <w:trPr>
          <w:trHeight w:val="414"/>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&lt;1000</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20,00</w:t>
            </w:r>
          </w:p>
        </w:tc>
      </w:tr>
      <w:tr w:rsidR="00BA6646" w:rsidRPr="00324B94">
        <w:trPr>
          <w:trHeight w:val="292"/>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1000-2999</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15,00</w:t>
            </w:r>
          </w:p>
        </w:tc>
      </w:tr>
      <w:tr w:rsidR="00BA6646" w:rsidRPr="00324B94">
        <w:trPr>
          <w:trHeight w:val="292"/>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3000-5999</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10,00</w:t>
            </w:r>
          </w:p>
        </w:tc>
      </w:tr>
      <w:tr w:rsidR="00BA6646" w:rsidRPr="00324B94">
        <w:trPr>
          <w:trHeight w:val="292"/>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6000-9999</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5,00</w:t>
            </w:r>
          </w:p>
        </w:tc>
      </w:tr>
      <w:tr w:rsidR="00BA6646" w:rsidRPr="00324B94">
        <w:trPr>
          <w:trHeight w:val="280"/>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lastRenderedPageBreak/>
              <w:t>&gt;10.000</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0,00</w:t>
            </w:r>
          </w:p>
        </w:tc>
      </w:tr>
    </w:tbl>
    <w:p w:rsidR="00BA6646" w:rsidRPr="00324B94" w:rsidRDefault="00BA6646"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Por tratarse de municipios en riesgo de despoblación (lista AVANT). La puntuación obtenida por este criterio supondrá un máximo de 5 puntos y se determina conforme a la siguiente </w:t>
      </w:r>
      <w:proofErr w:type="spellStart"/>
      <w:r w:rsidRPr="00324B94">
        <w:rPr>
          <w:rFonts w:eastAsia="Times New Roman"/>
          <w:lang w:val="es-ES_tradnl" w:eastAsia="zh-CN"/>
        </w:rPr>
        <w:t>baremación</w:t>
      </w:r>
      <w:proofErr w:type="spellEnd"/>
      <w:r w:rsidRPr="00324B94">
        <w:rPr>
          <w:rFonts w:eastAsia="Times New Roman"/>
          <w:lang w:val="es-ES_tradnl" w:eastAsia="zh-CN"/>
        </w:rPr>
        <w:t>:</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Entidades locales declaradas en riesgo de despoblación (lista AVANT): 5,0 puntos.</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Entidades locales que no están en la situación anterior: 0,0 puntos.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En el supuesto de que dos o más entidades obtengan igual puntuación en la valoración de los criterios anteriormente señalados tendrán prioridad las de menor población.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LÍNEA B) Papeleras: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No haber sido beneficiario en anteriores convocatorias para concesión de papeleras (2 últimas convocatorias, 2018 y 2020). La puntuación obtenida por este criterio supondrá un máximo de 75 puntos y se determina conforme a la siguiente </w:t>
      </w:r>
      <w:proofErr w:type="spellStart"/>
      <w:r w:rsidRPr="00324B94">
        <w:rPr>
          <w:rFonts w:eastAsia="Times New Roman"/>
          <w:lang w:val="es-ES_tradnl" w:eastAsia="zh-CN"/>
        </w:rPr>
        <w:t>baremación</w:t>
      </w:r>
      <w:proofErr w:type="spellEnd"/>
      <w:r w:rsidRPr="00324B94">
        <w:rPr>
          <w:rFonts w:eastAsia="Times New Roman"/>
          <w:lang w:val="es-ES_tradnl" w:eastAsia="zh-CN"/>
        </w:rPr>
        <w:t>:</w:t>
      </w:r>
    </w:p>
    <w:p w:rsidR="00BA6646" w:rsidRPr="00324B94" w:rsidRDefault="00BA6646" w:rsidP="00324B94">
      <w:pPr>
        <w:widowControl/>
        <w:suppressAutoHyphens/>
        <w:autoSpaceDE/>
        <w:autoSpaceDN/>
        <w:jc w:val="both"/>
        <w:rPr>
          <w:rFonts w:eastAsia="Times New Roman"/>
          <w:lang w:val="es-ES_tradnl" w:eastAsia="zh-CN"/>
        </w:rPr>
      </w:pPr>
    </w:p>
    <w:p w:rsidR="00BA6646" w:rsidRPr="00AC7E3F" w:rsidRDefault="00AC7E3F" w:rsidP="00AC7E3F">
      <w:pPr>
        <w:pStyle w:val="Prrafodelista"/>
        <w:widowControl/>
        <w:numPr>
          <w:ilvl w:val="0"/>
          <w:numId w:val="10"/>
        </w:numPr>
        <w:suppressAutoHyphens/>
        <w:autoSpaceDE/>
        <w:autoSpaceDN/>
        <w:rPr>
          <w:rFonts w:eastAsia="Times New Roman"/>
          <w:lang w:val="es-ES_tradnl" w:eastAsia="zh-CN"/>
        </w:rPr>
      </w:pPr>
      <w:r>
        <w:rPr>
          <w:rFonts w:eastAsia="Times New Roman"/>
          <w:lang w:val="es-ES_tradnl" w:eastAsia="zh-CN"/>
        </w:rPr>
        <w:t>Entidades locales que no</w:t>
      </w:r>
      <w:r>
        <w:rPr>
          <w:rFonts w:eastAsia="Times New Roman"/>
          <w:lang w:val="es-ES_tradnl" w:eastAsia="zh-CN"/>
        </w:rPr>
        <w:tab/>
        <w:t>han recibido</w:t>
      </w:r>
      <w:r>
        <w:rPr>
          <w:rFonts w:eastAsia="Times New Roman"/>
          <w:lang w:val="es-ES_tradnl" w:eastAsia="zh-CN"/>
        </w:rPr>
        <w:tab/>
        <w:t>subvención</w:t>
      </w:r>
      <w:r>
        <w:rPr>
          <w:rFonts w:eastAsia="Times New Roman"/>
          <w:lang w:val="es-ES_tradnl" w:eastAsia="zh-CN"/>
        </w:rPr>
        <w:tab/>
        <w:t xml:space="preserve">en </w:t>
      </w:r>
      <w:r w:rsidR="00E26BB9" w:rsidRPr="00AC7E3F">
        <w:rPr>
          <w:rFonts w:eastAsia="Times New Roman"/>
          <w:lang w:val="es-ES_tradnl" w:eastAsia="zh-CN"/>
        </w:rPr>
        <w:t>las convocatorias 2018 y 2020: 75,0 puntos.</w:t>
      </w:r>
    </w:p>
    <w:p w:rsidR="00BA6646" w:rsidRPr="00AC7E3F" w:rsidRDefault="00AC7E3F" w:rsidP="00AC7E3F">
      <w:pPr>
        <w:pStyle w:val="Prrafodelista"/>
        <w:widowControl/>
        <w:numPr>
          <w:ilvl w:val="0"/>
          <w:numId w:val="10"/>
        </w:numPr>
        <w:suppressAutoHyphens/>
        <w:autoSpaceDE/>
        <w:autoSpaceDN/>
        <w:rPr>
          <w:rFonts w:eastAsia="Times New Roman"/>
          <w:lang w:val="es-ES_tradnl" w:eastAsia="zh-CN"/>
        </w:rPr>
      </w:pPr>
      <w:r>
        <w:rPr>
          <w:rFonts w:eastAsia="Times New Roman"/>
          <w:lang w:val="es-ES_tradnl" w:eastAsia="zh-CN"/>
        </w:rPr>
        <w:t>Entidades locales que sólo han recibido subvención</w:t>
      </w:r>
      <w:r>
        <w:rPr>
          <w:rFonts w:eastAsia="Times New Roman"/>
          <w:lang w:val="es-ES_tradnl" w:eastAsia="zh-CN"/>
        </w:rPr>
        <w:tab/>
        <w:t xml:space="preserve">en </w:t>
      </w:r>
      <w:r w:rsidR="00E26BB9" w:rsidRPr="00AC7E3F">
        <w:rPr>
          <w:rFonts w:eastAsia="Times New Roman"/>
          <w:lang w:val="es-ES_tradnl" w:eastAsia="zh-CN"/>
        </w:rPr>
        <w:t>la convocatoria 2018: 50,0 puntos.</w:t>
      </w:r>
    </w:p>
    <w:p w:rsidR="00BA6646" w:rsidRPr="00AC7E3F" w:rsidRDefault="00AC7E3F" w:rsidP="00AC7E3F">
      <w:pPr>
        <w:pStyle w:val="Prrafodelista"/>
        <w:widowControl/>
        <w:numPr>
          <w:ilvl w:val="0"/>
          <w:numId w:val="10"/>
        </w:numPr>
        <w:suppressAutoHyphens/>
        <w:autoSpaceDE/>
        <w:autoSpaceDN/>
        <w:rPr>
          <w:rFonts w:eastAsia="Times New Roman"/>
          <w:lang w:val="es-ES_tradnl" w:eastAsia="zh-CN"/>
        </w:rPr>
      </w:pPr>
      <w:r>
        <w:rPr>
          <w:rFonts w:eastAsia="Times New Roman"/>
          <w:lang w:val="es-ES_tradnl" w:eastAsia="zh-CN"/>
        </w:rPr>
        <w:t>Entidades locales que sólo han recibido subvención</w:t>
      </w:r>
      <w:r>
        <w:rPr>
          <w:rFonts w:eastAsia="Times New Roman"/>
          <w:lang w:val="es-ES_tradnl" w:eastAsia="zh-CN"/>
        </w:rPr>
        <w:tab/>
        <w:t xml:space="preserve">en </w:t>
      </w:r>
      <w:r w:rsidR="00E26BB9" w:rsidRPr="00AC7E3F">
        <w:rPr>
          <w:rFonts w:eastAsia="Times New Roman"/>
          <w:lang w:val="es-ES_tradnl" w:eastAsia="zh-CN"/>
        </w:rPr>
        <w:t>la convocatoria 2020: 25,0 puntos.</w:t>
      </w:r>
    </w:p>
    <w:p w:rsidR="00BA6646" w:rsidRPr="00AC7E3F" w:rsidRDefault="00E26BB9" w:rsidP="00AC7E3F">
      <w:pPr>
        <w:pStyle w:val="Prrafodelista"/>
        <w:widowControl/>
        <w:numPr>
          <w:ilvl w:val="0"/>
          <w:numId w:val="10"/>
        </w:numPr>
        <w:suppressAutoHyphens/>
        <w:autoSpaceDE/>
        <w:autoSpaceDN/>
        <w:rPr>
          <w:rFonts w:eastAsia="Times New Roman"/>
          <w:lang w:val="es-ES_tradnl" w:eastAsia="zh-CN"/>
        </w:rPr>
      </w:pPr>
      <w:r w:rsidRPr="00AC7E3F">
        <w:rPr>
          <w:rFonts w:eastAsia="Times New Roman"/>
          <w:lang w:val="es-ES_tradnl" w:eastAsia="zh-CN"/>
        </w:rPr>
        <w:t xml:space="preserve">Entidades locales que han recibido subvención en las dos últimas </w:t>
      </w:r>
      <w:r w:rsidR="00AC7E3F">
        <w:rPr>
          <w:rFonts w:eastAsia="Times New Roman"/>
          <w:lang w:val="es-ES_tradnl" w:eastAsia="zh-CN"/>
        </w:rPr>
        <w:t>c</w:t>
      </w:r>
      <w:r w:rsidRPr="00AC7E3F">
        <w:rPr>
          <w:rFonts w:eastAsia="Times New Roman"/>
          <w:lang w:val="es-ES_tradnl" w:eastAsia="zh-CN"/>
        </w:rPr>
        <w:t>onvocatorias (2018 y 2020): 0,0 puntos.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El n º de habitantes de la entidad solicitante. Dicho criterio se valorará en base a los datos que facilita el INE, actualizados a fecha de valoración. La puntuación obtenida por este criterio supondrá un máximo de 20 puntos, conforme a la </w:t>
      </w:r>
      <w:proofErr w:type="spellStart"/>
      <w:r w:rsidRPr="00324B94">
        <w:rPr>
          <w:rFonts w:eastAsia="Times New Roman"/>
          <w:lang w:val="es-ES_tradnl" w:eastAsia="zh-CN"/>
        </w:rPr>
        <w:t>baremación</w:t>
      </w:r>
      <w:proofErr w:type="spellEnd"/>
      <w:r w:rsidRPr="00324B94">
        <w:rPr>
          <w:rFonts w:eastAsia="Times New Roman"/>
          <w:lang w:val="es-ES_tradnl" w:eastAsia="zh-CN"/>
        </w:rPr>
        <w:t xml:space="preserve"> establecida en la siguiente tabla: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BA6646" w:rsidP="00324B94">
      <w:pPr>
        <w:widowControl/>
        <w:suppressAutoHyphens/>
        <w:autoSpaceDE/>
        <w:autoSpaceDN/>
        <w:jc w:val="both"/>
        <w:rPr>
          <w:rFonts w:eastAsia="Times New Roman"/>
          <w:lang w:val="es-ES_tradnl" w:eastAsia="zh-CN"/>
        </w:rPr>
      </w:pPr>
    </w:p>
    <w:tbl>
      <w:tblPr>
        <w:tblStyle w:val="TableNormal"/>
        <w:tblW w:w="0" w:type="auto"/>
        <w:tblInd w:w="2311" w:type="dxa"/>
        <w:tblLayout w:type="fixed"/>
        <w:tblLook w:val="01E0" w:firstRow="1" w:lastRow="1" w:firstColumn="1" w:lastColumn="1" w:noHBand="0" w:noVBand="0"/>
      </w:tblPr>
      <w:tblGrid>
        <w:gridCol w:w="2600"/>
        <w:gridCol w:w="1302"/>
        <w:gridCol w:w="943"/>
      </w:tblGrid>
      <w:tr w:rsidR="00BA6646" w:rsidRPr="00324B94">
        <w:trPr>
          <w:trHeight w:val="670"/>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noProof/>
                <w:lang w:eastAsia="es-ES"/>
              </w:rPr>
              <w:drawing>
                <wp:anchor distT="0" distB="0" distL="0" distR="0" simplePos="0" relativeHeight="487312384"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8" cstate="print"/>
                          <a:stretch>
                            <a:fillRect/>
                          </a:stretch>
                        </pic:blipFill>
                        <pic:spPr>
                          <a:xfrm>
                            <a:off x="0" y="0"/>
                            <a:ext cx="3048380" cy="3884293"/>
                          </a:xfrm>
                          <a:prstGeom prst="rect">
                            <a:avLst/>
                          </a:prstGeom>
                        </pic:spPr>
                      </pic:pic>
                    </a:graphicData>
                  </a:graphic>
                </wp:anchor>
              </w:drawing>
            </w:r>
            <w:r w:rsidRPr="00324B94">
              <w:rPr>
                <w:rFonts w:eastAsia="Times New Roman"/>
                <w:lang w:val="es-ES_tradnl" w:eastAsia="zh-CN"/>
              </w:rPr>
              <w:t>Nº de habitantes del municipio</w:t>
            </w:r>
          </w:p>
        </w:tc>
        <w:tc>
          <w:tcPr>
            <w:tcW w:w="1302" w:type="dxa"/>
          </w:tcPr>
          <w:p w:rsidR="00BA6646" w:rsidRPr="00324B94" w:rsidRDefault="00BA6646" w:rsidP="00324B94">
            <w:pPr>
              <w:widowControl/>
              <w:suppressAutoHyphens/>
              <w:autoSpaceDE/>
              <w:autoSpaceDN/>
              <w:jc w:val="both"/>
              <w:rPr>
                <w:rFonts w:eastAsia="Times New Roman"/>
                <w:lang w:val="es-ES_tradnl" w:eastAsia="zh-CN"/>
              </w:rPr>
            </w:pP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Puntos</w:t>
            </w:r>
          </w:p>
        </w:tc>
      </w:tr>
      <w:tr w:rsidR="00BA6646" w:rsidRPr="00324B94">
        <w:trPr>
          <w:trHeight w:val="414"/>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&lt;1000</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20,00</w:t>
            </w:r>
          </w:p>
        </w:tc>
      </w:tr>
      <w:tr w:rsidR="00BA6646" w:rsidRPr="00324B94">
        <w:trPr>
          <w:trHeight w:val="292"/>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1000-2999</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15,00</w:t>
            </w:r>
          </w:p>
        </w:tc>
      </w:tr>
      <w:tr w:rsidR="00BA6646" w:rsidRPr="00324B94">
        <w:trPr>
          <w:trHeight w:val="292"/>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3000-5999</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10,00</w:t>
            </w:r>
          </w:p>
        </w:tc>
      </w:tr>
      <w:tr w:rsidR="00BA6646" w:rsidRPr="00324B94">
        <w:trPr>
          <w:trHeight w:val="292"/>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6000-9999</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5,00</w:t>
            </w:r>
          </w:p>
        </w:tc>
      </w:tr>
      <w:tr w:rsidR="00BA6646" w:rsidRPr="00324B94">
        <w:trPr>
          <w:trHeight w:val="280"/>
        </w:trPr>
        <w:tc>
          <w:tcPr>
            <w:tcW w:w="2600"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&gt;10.000</w:t>
            </w:r>
          </w:p>
        </w:tc>
        <w:tc>
          <w:tcPr>
            <w:tcW w:w="1302"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w:t>
            </w:r>
          </w:p>
        </w:tc>
        <w:tc>
          <w:tcPr>
            <w:tcW w:w="943" w:type="dxa"/>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0,00</w:t>
            </w:r>
          </w:p>
        </w:tc>
      </w:tr>
    </w:tbl>
    <w:p w:rsidR="00BA6646" w:rsidRPr="00324B94" w:rsidRDefault="00BA6646" w:rsidP="00324B94">
      <w:pPr>
        <w:widowControl/>
        <w:suppressAutoHyphens/>
        <w:autoSpaceDE/>
        <w:autoSpaceDN/>
        <w:jc w:val="both"/>
        <w:rPr>
          <w:rFonts w:eastAsia="Times New Roman"/>
          <w:lang w:val="es-ES_tradnl" w:eastAsia="zh-CN"/>
        </w:rPr>
      </w:pPr>
    </w:p>
    <w:p w:rsidR="00BA6646"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Por tratarse de municipios en riesgo de despoblación (lista AVANT). La puntuación obtenida por este criterio supondrá un máximo de 5 puntos y se determina conforme a la siguiente </w:t>
      </w:r>
      <w:proofErr w:type="spellStart"/>
      <w:r w:rsidRPr="00324B94">
        <w:rPr>
          <w:rFonts w:eastAsia="Times New Roman"/>
          <w:lang w:val="es-ES_tradnl" w:eastAsia="zh-CN"/>
        </w:rPr>
        <w:t>baremación</w:t>
      </w:r>
      <w:proofErr w:type="spellEnd"/>
      <w:r w:rsidRPr="00324B94">
        <w:rPr>
          <w:rFonts w:eastAsia="Times New Roman"/>
          <w:lang w:val="es-ES_tradnl" w:eastAsia="zh-CN"/>
        </w:rPr>
        <w:t>:</w:t>
      </w:r>
    </w:p>
    <w:p w:rsidR="00AC7E3F" w:rsidRDefault="00AC7E3F"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BA6646" w:rsidRPr="00324B94" w:rsidRDefault="00E511D6" w:rsidP="00324B94">
      <w:pPr>
        <w:widowControl/>
        <w:suppressAutoHyphens/>
        <w:autoSpaceDE/>
        <w:autoSpaceDN/>
        <w:jc w:val="both"/>
        <w:rPr>
          <w:rFonts w:eastAsia="Times New Roman"/>
          <w:lang w:val="es-ES_tradnl" w:eastAsia="zh-CN"/>
        </w:rPr>
      </w:pPr>
      <w:r>
        <w:rPr>
          <w:rFonts w:eastAsia="Times New Roman"/>
          <w:lang w:val="es-ES_tradnl" w:eastAsia="zh-CN"/>
        </w:rPr>
        <w:t>a</w:t>
      </w:r>
      <w:r w:rsidR="00E26BB9" w:rsidRPr="00324B94">
        <w:rPr>
          <w:rFonts w:eastAsia="Times New Roman"/>
          <w:lang w:val="es-ES_tradnl" w:eastAsia="zh-CN"/>
        </w:rPr>
        <w:t>. Entidades locales declaradas en riesgo de despoblación (lista AVANT): 5,0 puntos.</w:t>
      </w:r>
    </w:p>
    <w:p w:rsidR="0074459D" w:rsidRDefault="0074459D" w:rsidP="00324B94">
      <w:pPr>
        <w:widowControl/>
        <w:suppressAutoHyphens/>
        <w:autoSpaceDE/>
        <w:autoSpaceDN/>
        <w:jc w:val="both"/>
        <w:rPr>
          <w:rFonts w:eastAsia="Times New Roman"/>
          <w:lang w:val="es-ES_tradnl" w:eastAsia="zh-CN"/>
        </w:rPr>
      </w:pPr>
    </w:p>
    <w:p w:rsidR="00BA6646" w:rsidRPr="00324B94" w:rsidRDefault="00F86101" w:rsidP="00324B94">
      <w:pPr>
        <w:widowControl/>
        <w:suppressAutoHyphens/>
        <w:autoSpaceDE/>
        <w:autoSpaceDN/>
        <w:jc w:val="both"/>
        <w:rPr>
          <w:rFonts w:eastAsia="Times New Roman"/>
          <w:lang w:val="es-ES_tradnl" w:eastAsia="zh-CN"/>
        </w:rPr>
      </w:pPr>
      <w:r>
        <w:rPr>
          <w:rFonts w:eastAsia="Times New Roman"/>
          <w:lang w:val="es-ES_tradnl" w:eastAsia="zh-CN"/>
        </w:rPr>
        <w:t>b</w:t>
      </w:r>
      <w:r w:rsidR="00E26BB9" w:rsidRPr="00324B94">
        <w:rPr>
          <w:rFonts w:eastAsia="Times New Roman"/>
          <w:lang w:val="es-ES_tradnl" w:eastAsia="zh-CN"/>
        </w:rPr>
        <w:t>. Entidades locales que no están en la situación anterior: 0,0 puntos.</w:t>
      </w:r>
    </w:p>
    <w:p w:rsidR="00BA6646" w:rsidRPr="00324B94" w:rsidRDefault="00BA6646"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En el supuesto de que dos o más entidades obtengan igual puntuación en la valoración de los criterios anteriormente señalados tendrán prioridad las de menor población.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Quinta. - Contratación.</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La Excma. Diputación Provincial seleccionará mediante el procedimiento licitatorio adecuado, de conformidad con la normativa de contratación administrativa, la empresa que entregará el mobiliario urbano.</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Sexta. - Resolución de la Convocatoria y concesión de las subvenciones.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1.- Instruido el expediente por el Área de Medio Ambiente, Energía y Residuos, con la conformidad del Diputado del Área en los actos en que se requiera y, una vez evaluadas las solicitudes de subvención, se emitirá informe por una Comisión de valoración, cuya composición mínima será la siguiente:</w:t>
      </w:r>
    </w:p>
    <w:p w:rsidR="00BA6646" w:rsidRPr="00324B94" w:rsidRDefault="00BA6646" w:rsidP="00324B94">
      <w:pPr>
        <w:widowControl/>
        <w:suppressAutoHyphens/>
        <w:autoSpaceDE/>
        <w:autoSpaceDN/>
        <w:jc w:val="both"/>
        <w:rPr>
          <w:rFonts w:eastAsia="Times New Roman"/>
          <w:lang w:val="es-ES_tradnl" w:eastAsia="zh-CN"/>
        </w:rPr>
      </w:pPr>
    </w:p>
    <w:tbl>
      <w:tblPr>
        <w:tblStyle w:val="TableNormal"/>
        <w:tblW w:w="0" w:type="auto"/>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93"/>
        <w:gridCol w:w="3794"/>
        <w:gridCol w:w="1571"/>
      </w:tblGrid>
      <w:tr w:rsidR="00BA6646" w:rsidRPr="00324B94" w:rsidTr="00AC7E3F">
        <w:trPr>
          <w:trHeight w:val="268"/>
        </w:trPr>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Titular</w:t>
            </w:r>
          </w:p>
        </w:tc>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Suplente</w:t>
            </w:r>
          </w:p>
        </w:tc>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Cargo</w:t>
            </w:r>
          </w:p>
        </w:tc>
      </w:tr>
      <w:tr w:rsidR="00BA6646" w:rsidRPr="00324B94" w:rsidTr="00AC7E3F">
        <w:trPr>
          <w:trHeight w:val="801"/>
        </w:trPr>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Diputado del Área de Medio Ambiente,</w:t>
            </w:r>
            <w:r w:rsidRPr="00324B94">
              <w:rPr>
                <w:rFonts w:eastAsia="Times New Roman"/>
                <w:lang w:val="es-ES_tradnl" w:eastAsia="zh-CN"/>
              </w:rPr>
              <w:tab/>
              <w:t>Energía</w:t>
            </w:r>
            <w:r w:rsidRPr="00324B94">
              <w:rPr>
                <w:rFonts w:eastAsia="Times New Roman"/>
                <w:lang w:val="es-ES_tradnl" w:eastAsia="zh-CN"/>
              </w:rPr>
              <w:tab/>
              <w:t>y</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Residuos</w:t>
            </w:r>
          </w:p>
        </w:tc>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Director del Área de Medio Ambiente,</w:t>
            </w:r>
            <w:r w:rsidRPr="00324B94">
              <w:rPr>
                <w:rFonts w:eastAsia="Times New Roman"/>
                <w:lang w:val="es-ES_tradnl" w:eastAsia="zh-CN"/>
              </w:rPr>
              <w:tab/>
              <w:t>Energía</w:t>
            </w:r>
            <w:r w:rsidRPr="00324B94">
              <w:rPr>
                <w:rFonts w:eastAsia="Times New Roman"/>
                <w:lang w:val="es-ES_tradnl" w:eastAsia="zh-CN"/>
              </w:rPr>
              <w:tab/>
              <w:t>y</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Residuos</w:t>
            </w:r>
          </w:p>
        </w:tc>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Presidente</w:t>
            </w:r>
          </w:p>
        </w:tc>
      </w:tr>
      <w:tr w:rsidR="00BA6646" w:rsidRPr="00324B94" w:rsidTr="00AC7E3F">
        <w:trPr>
          <w:trHeight w:val="801"/>
        </w:trPr>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Director del Área de Medio</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Ambiente,</w:t>
            </w:r>
            <w:r w:rsidRPr="00324B94">
              <w:rPr>
                <w:rFonts w:eastAsia="Times New Roman"/>
                <w:lang w:val="es-ES_tradnl" w:eastAsia="zh-CN"/>
              </w:rPr>
              <w:tab/>
              <w:t>Energía</w:t>
            </w:r>
            <w:r w:rsidRPr="00324B94">
              <w:rPr>
                <w:rFonts w:eastAsia="Times New Roman"/>
                <w:lang w:val="es-ES_tradnl" w:eastAsia="zh-CN"/>
              </w:rPr>
              <w:tab/>
              <w:t>y Residuos</w:t>
            </w:r>
          </w:p>
        </w:tc>
        <w:tc>
          <w:tcPr>
            <w:tcW w:w="0" w:type="auto"/>
          </w:tcPr>
          <w:p w:rsidR="00BA6646" w:rsidRPr="00324B94" w:rsidRDefault="00E26BB9" w:rsidP="00AC7E3F">
            <w:pPr>
              <w:widowControl/>
              <w:suppressAutoHyphens/>
              <w:autoSpaceDE/>
              <w:autoSpaceDN/>
              <w:jc w:val="both"/>
              <w:rPr>
                <w:rFonts w:eastAsia="Times New Roman"/>
                <w:lang w:val="es-ES_tradnl" w:eastAsia="zh-CN"/>
              </w:rPr>
            </w:pPr>
            <w:r w:rsidRPr="00324B94">
              <w:rPr>
                <w:rFonts w:eastAsia="Times New Roman"/>
                <w:lang w:val="es-ES_tradnl" w:eastAsia="zh-CN"/>
              </w:rPr>
              <w:t>Un</w:t>
            </w:r>
            <w:r w:rsidRPr="00324B94">
              <w:rPr>
                <w:rFonts w:eastAsia="Times New Roman"/>
                <w:lang w:val="es-ES_tradnl" w:eastAsia="zh-CN"/>
              </w:rPr>
              <w:tab/>
              <w:t>Técnico</w:t>
            </w:r>
            <w:r w:rsidRPr="00324B94">
              <w:rPr>
                <w:rFonts w:eastAsia="Times New Roman"/>
                <w:lang w:val="es-ES_tradnl" w:eastAsia="zh-CN"/>
              </w:rPr>
              <w:tab/>
              <w:t>del</w:t>
            </w:r>
            <w:r w:rsidRPr="00324B94">
              <w:rPr>
                <w:rFonts w:eastAsia="Times New Roman"/>
                <w:lang w:val="es-ES_tradnl" w:eastAsia="zh-CN"/>
              </w:rPr>
              <w:tab/>
              <w:t>Área</w:t>
            </w:r>
            <w:r w:rsidRPr="00324B94">
              <w:rPr>
                <w:rFonts w:eastAsia="Times New Roman"/>
                <w:lang w:val="es-ES_tradnl" w:eastAsia="zh-CN"/>
              </w:rPr>
              <w:tab/>
              <w:t>de</w:t>
            </w:r>
          </w:p>
          <w:p w:rsidR="00BA6646" w:rsidRPr="00324B94" w:rsidRDefault="00E26BB9" w:rsidP="00AC7E3F">
            <w:pPr>
              <w:widowControl/>
              <w:suppressAutoHyphens/>
              <w:autoSpaceDE/>
              <w:autoSpaceDN/>
              <w:jc w:val="both"/>
              <w:rPr>
                <w:rFonts w:eastAsia="Times New Roman"/>
                <w:lang w:val="es-ES_tradnl" w:eastAsia="zh-CN"/>
              </w:rPr>
            </w:pPr>
            <w:r w:rsidRPr="00324B94">
              <w:rPr>
                <w:rFonts w:eastAsia="Times New Roman"/>
                <w:lang w:val="es-ES_tradnl" w:eastAsia="zh-CN"/>
              </w:rPr>
              <w:t>Medio Ambiente, Energía y Residuos</w:t>
            </w:r>
          </w:p>
        </w:tc>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Vocal</w:t>
            </w:r>
          </w:p>
        </w:tc>
      </w:tr>
      <w:tr w:rsidR="00BA6646" w:rsidRPr="00324B94" w:rsidTr="00AC7E3F">
        <w:trPr>
          <w:trHeight w:val="803"/>
        </w:trPr>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Un</w:t>
            </w:r>
            <w:r w:rsidRPr="00324B94">
              <w:rPr>
                <w:rFonts w:eastAsia="Times New Roman"/>
                <w:lang w:val="es-ES_tradnl" w:eastAsia="zh-CN"/>
              </w:rPr>
              <w:tab/>
              <w:t>Técnico</w:t>
            </w:r>
            <w:r w:rsidRPr="00324B94">
              <w:rPr>
                <w:rFonts w:eastAsia="Times New Roman"/>
                <w:lang w:val="es-ES_tradnl" w:eastAsia="zh-CN"/>
              </w:rPr>
              <w:tab/>
              <w:t>del</w:t>
            </w:r>
            <w:r w:rsidRPr="00324B94">
              <w:rPr>
                <w:rFonts w:eastAsia="Times New Roman"/>
                <w:lang w:val="es-ES_tradnl" w:eastAsia="zh-CN"/>
              </w:rPr>
              <w:tab/>
              <w:t>Área</w:t>
            </w:r>
            <w:r w:rsidRPr="00324B94">
              <w:rPr>
                <w:rFonts w:eastAsia="Times New Roman"/>
                <w:lang w:val="es-ES_tradnl" w:eastAsia="zh-CN"/>
              </w:rPr>
              <w:tab/>
              <w:t>de</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Medio Ambiente, Energía y Residuos</w:t>
            </w:r>
          </w:p>
        </w:tc>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Un</w:t>
            </w:r>
            <w:r w:rsidRPr="00324B94">
              <w:rPr>
                <w:rFonts w:eastAsia="Times New Roman"/>
                <w:lang w:val="es-ES_tradnl" w:eastAsia="zh-CN"/>
              </w:rPr>
              <w:tab/>
              <w:t>Técnico</w:t>
            </w:r>
            <w:r w:rsidRPr="00324B94">
              <w:rPr>
                <w:rFonts w:eastAsia="Times New Roman"/>
                <w:lang w:val="es-ES_tradnl" w:eastAsia="zh-CN"/>
              </w:rPr>
              <w:tab/>
              <w:t>del</w:t>
            </w:r>
            <w:r w:rsidRPr="00324B94">
              <w:rPr>
                <w:rFonts w:eastAsia="Times New Roman"/>
                <w:lang w:val="es-ES_tradnl" w:eastAsia="zh-CN"/>
              </w:rPr>
              <w:tab/>
              <w:t>Área</w:t>
            </w:r>
            <w:r w:rsidRPr="00324B94">
              <w:rPr>
                <w:rFonts w:eastAsia="Times New Roman"/>
                <w:lang w:val="es-ES_tradnl" w:eastAsia="zh-CN"/>
              </w:rPr>
              <w:tab/>
              <w:t>de</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Medio Ambiente, Energía y Residuos</w:t>
            </w:r>
          </w:p>
        </w:tc>
        <w:tc>
          <w:tcPr>
            <w:tcW w:w="0" w:type="auto"/>
          </w:tcPr>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Vocal- Secretario</w:t>
            </w:r>
          </w:p>
        </w:tc>
      </w:tr>
    </w:tbl>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noProof/>
          <w:lang w:eastAsia="es-ES"/>
        </w:rPr>
        <w:drawing>
          <wp:anchor distT="0" distB="0" distL="0" distR="0" simplePos="0" relativeHeight="487312896"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8" cstate="print"/>
                    <a:stretch>
                      <a:fillRect/>
                    </a:stretch>
                  </pic:blipFill>
                  <pic:spPr>
                    <a:xfrm>
                      <a:off x="0" y="0"/>
                      <a:ext cx="3048380" cy="3884293"/>
                    </a:xfrm>
                    <a:prstGeom prst="rect">
                      <a:avLst/>
                    </a:prstGeom>
                  </pic:spPr>
                </pic:pic>
              </a:graphicData>
            </a:graphic>
          </wp:anchor>
        </w:drawing>
      </w:r>
      <w:r w:rsidRPr="00324B94">
        <w:rPr>
          <w:rFonts w:eastAsia="Times New Roman"/>
          <w:lang w:val="es-ES_tradnl" w:eastAsia="zh-CN"/>
        </w:rPr>
        <w:t>Además, en su caso, podrá disponerse la incorporación de un Técnico del Área, en función de la especialidad de la convocatoria.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La designación de los componentes de la Comisión de valoración se efectuará por Decreto del Diputado de Medio Ambiente, Energía y Residuos.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2.- La resolución de la Convocatoria corresponderá al Ilmo. Sr. Presidente, sin perjuicio de la delegación de esta facultad, y será motivada en base a los criterios de evaluación establecidos en estas Bases específicas, y contendrá: la relación de las solicitudes a las que se concede subvención y su cuantía; y desestimación del resto de las solicitudes y el motivo por el que se deniega la subvención. Asimismo, incluirá una relación ordenada de las solicitudes que, cumpliendo con las condiciones administrativas y técnicas establecidas en las presentes bases para adquirir la condición de beneficiario, no hayan sido estimadas por insuficiencia presupuestaria, con indicación de la puntuación otorgada.</w:t>
      </w:r>
    </w:p>
    <w:p w:rsidR="00BA6646" w:rsidRPr="00324B94" w:rsidRDefault="00BA6646" w:rsidP="00324B94">
      <w:pPr>
        <w:widowControl/>
        <w:suppressAutoHyphens/>
        <w:autoSpaceDE/>
        <w:autoSpaceDN/>
        <w:jc w:val="both"/>
        <w:rPr>
          <w:rFonts w:eastAsia="Times New Roman"/>
          <w:lang w:val="es-ES_tradnl" w:eastAsia="zh-CN"/>
        </w:rPr>
      </w:pPr>
    </w:p>
    <w:p w:rsidR="00BA6646"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3.- El plazo máximo para resolver y notificar la resolución del procedimiento será de seis meses a partir de la publicación de la Convocatoria. El vencimiento de dicho plazo sin haberse notificado la resolución legitimará a los interesados para entender desestimada por silencio administrativo su solicitud.</w:t>
      </w:r>
    </w:p>
    <w:p w:rsidR="00AC7E3F" w:rsidRDefault="00AC7E3F"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4.- La resolución pondrá fin a la vía administrativa, y será notificada a los interesados conforme a los artículos 40 y 45 de la Ley 39/2015, de 1 de octubre, del Procedimiento Administrativo Común de las Administraciones Públicas. A tal efecto, dicha resolución se publicará en el Boletín Oficial de la Provincia conforme a lo dispuesto en el art. 18 de la Ordenanza General de Subvenciones.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Séptima. - Obligaciones del beneficiario.</w:t>
      </w:r>
    </w:p>
    <w:p w:rsidR="00BA6646" w:rsidRPr="00324B94" w:rsidRDefault="00BA6646" w:rsidP="00324B94">
      <w:pPr>
        <w:widowControl/>
        <w:suppressAutoHyphens/>
        <w:autoSpaceDE/>
        <w:autoSpaceDN/>
        <w:jc w:val="both"/>
        <w:rPr>
          <w:rFonts w:eastAsia="Times New Roman"/>
          <w:lang w:val="es-ES_tradnl" w:eastAsia="zh-CN"/>
        </w:rPr>
      </w:pPr>
    </w:p>
    <w:p w:rsidR="00AC7E3F"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Además de las establecidas en el art. 14 de la L.G.S., el beneficiario deberá difundir que la obra o actividad está subvencionada por la Diputación Provincial de Alicante. Esta difusión se podrá hacer, entre otros medios, mediante publicidad en el tablón de anuncios de la entidad beneficiaria, aportando certificado acreditativo de dicha exposición en el tablón de anuncios. Asimismo, en caso de que la entidad disponga de redes sociales, la difusión podrá hacerse también a través de las mismas, debiendo contener, como mínimo, nombre de la obra u objeto de destino, nombre de la convocatoria y el total de la subvención recibida por la Diputación de Alicante y, posteriormente, se aportará justificación gráfica de la difusión. </w:t>
      </w:r>
    </w:p>
    <w:p w:rsidR="00AC7E3F" w:rsidRDefault="00AC7E3F"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El</w:t>
      </w:r>
      <w:r w:rsidR="00AC7E3F">
        <w:rPr>
          <w:rFonts w:eastAsia="Times New Roman"/>
          <w:lang w:val="es-ES_tradnl" w:eastAsia="zh-CN"/>
        </w:rPr>
        <w:t xml:space="preserve"> </w:t>
      </w:r>
      <w:r w:rsidRPr="00324B94">
        <w:rPr>
          <w:rFonts w:eastAsia="Times New Roman"/>
          <w:noProof/>
          <w:lang w:eastAsia="es-ES"/>
        </w:rPr>
        <w:drawing>
          <wp:anchor distT="0" distB="0" distL="0" distR="0" simplePos="0" relativeHeight="487313408"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8" cstate="print"/>
                    <a:stretch>
                      <a:fillRect/>
                    </a:stretch>
                  </pic:blipFill>
                  <pic:spPr>
                    <a:xfrm>
                      <a:off x="0" y="0"/>
                      <a:ext cx="3048380" cy="3884293"/>
                    </a:xfrm>
                    <a:prstGeom prst="rect">
                      <a:avLst/>
                    </a:prstGeom>
                  </pic:spPr>
                </pic:pic>
              </a:graphicData>
            </a:graphic>
          </wp:anchor>
        </w:drawing>
      </w:r>
      <w:r w:rsidRPr="00324B94">
        <w:rPr>
          <w:rFonts w:eastAsia="Times New Roman"/>
          <w:lang w:val="es-ES_tradnl" w:eastAsia="zh-CN"/>
        </w:rPr>
        <w:t>incumplimiento de esta obligación de difusión dará lugar al reintegro de la subvención concedida por parte del beneficiario.</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Asimismo, será obligación del beneficiario la de instalar el mobiliario urbano suministrado en lugares de titularidad pública para el uso común de todos los vecinos.</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Octava. - Comprobación de subvenciones Justificación de la inversión efectuada.</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El Área de medio Ambiente y su personal técnico se reserva el derecho a comprobar que los justificantes se hayan presentado en forma y plazo.</w:t>
      </w:r>
    </w:p>
    <w:p w:rsidR="00BA6646" w:rsidRPr="00324B94" w:rsidRDefault="00BA6646" w:rsidP="00324B94">
      <w:pPr>
        <w:widowControl/>
        <w:suppressAutoHyphens/>
        <w:autoSpaceDE/>
        <w:autoSpaceDN/>
        <w:jc w:val="both"/>
        <w:rPr>
          <w:rFonts w:eastAsia="Times New Roman"/>
          <w:lang w:val="es-ES_tradnl" w:eastAsia="zh-CN"/>
        </w:rPr>
      </w:pPr>
    </w:p>
    <w:p w:rsidR="00AC7E3F" w:rsidRDefault="00AC7E3F"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proofErr w:type="gramStart"/>
      <w:r w:rsidRPr="00324B94">
        <w:rPr>
          <w:rFonts w:eastAsia="Times New Roman"/>
          <w:lang w:val="es-ES_tradnl" w:eastAsia="zh-CN"/>
        </w:rPr>
        <w:t>Novena.-</w:t>
      </w:r>
      <w:proofErr w:type="gramEnd"/>
      <w:r w:rsidRPr="00324B94">
        <w:rPr>
          <w:rFonts w:eastAsia="Times New Roman"/>
          <w:lang w:val="es-ES_tradnl" w:eastAsia="zh-CN"/>
        </w:rPr>
        <w:t xml:space="preserve"> Nulidad, revisión y reintegro de las subvenciones.</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En esta materia se aplicará lo establecido en el Título III de la Ordenanza General de Subvenciones de la Excma. Diputación Provincial de Alicante.</w:t>
      </w:r>
    </w:p>
    <w:p w:rsidR="0074459D" w:rsidRDefault="0074459D" w:rsidP="00324B94">
      <w:pPr>
        <w:widowControl/>
        <w:suppressAutoHyphens/>
        <w:autoSpaceDE/>
        <w:autoSpaceDN/>
        <w:jc w:val="both"/>
        <w:rPr>
          <w:rFonts w:eastAsia="Times New Roman"/>
          <w:lang w:val="es-ES_tradnl" w:eastAsia="zh-CN"/>
        </w:rPr>
      </w:pPr>
    </w:p>
    <w:p w:rsidR="00BA6646"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Décima. - Control financiero y régimen de infracciones y sanciones.</w:t>
      </w:r>
    </w:p>
    <w:p w:rsidR="0074459D" w:rsidRPr="00324B94" w:rsidRDefault="0074459D" w:rsidP="00324B94">
      <w:pPr>
        <w:widowControl/>
        <w:suppressAutoHyphens/>
        <w:autoSpaceDE/>
        <w:autoSpaceDN/>
        <w:jc w:val="both"/>
        <w:rPr>
          <w:rFonts w:eastAsia="Times New Roman"/>
          <w:lang w:val="es-ES_tradnl" w:eastAsia="zh-CN"/>
        </w:rPr>
      </w:pPr>
    </w:p>
    <w:p w:rsidR="00AC7E3F"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 xml:space="preserve">Sin perjuicio de la comprobación documental de la justificación presentada y con carácter posterior al abono de la subvención, la Excma. Diputación Provincial de Alicante, podrá </w:t>
      </w: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w:t>
      </w:r>
    </w:p>
    <w:p w:rsidR="00BA6646" w:rsidRPr="00324B94" w:rsidRDefault="00BA6646" w:rsidP="00324B94">
      <w:pPr>
        <w:widowControl/>
        <w:suppressAutoHyphens/>
        <w:autoSpaceDE/>
        <w:autoSpaceDN/>
        <w:jc w:val="both"/>
        <w:rPr>
          <w:rFonts w:eastAsia="Times New Roman"/>
          <w:lang w:val="es-ES_tradnl" w:eastAsia="zh-CN"/>
        </w:rPr>
      </w:pPr>
    </w:p>
    <w:p w:rsidR="0074459D"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lastRenderedPageBreak/>
        <w:t xml:space="preserve">En materia de reintegro de subvenciones e infracciones y sanciones, y para aquellos extremos no previstos en las presentes bases, será aplicable la Ley 38/2003, de 17 de </w:t>
      </w:r>
    </w:p>
    <w:p w:rsidR="0074459D" w:rsidRDefault="0074459D" w:rsidP="00324B94">
      <w:pPr>
        <w:widowControl/>
        <w:suppressAutoHyphens/>
        <w:autoSpaceDE/>
        <w:autoSpaceDN/>
        <w:jc w:val="both"/>
        <w:rPr>
          <w:rFonts w:eastAsia="Times New Roman"/>
          <w:lang w:val="es-ES_tradnl" w:eastAsia="zh-CN"/>
        </w:rPr>
      </w:pPr>
    </w:p>
    <w:p w:rsidR="0074459D" w:rsidRDefault="0074459D"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noviembre, General de Subvenciones, su Reglamento de desarrollo y la Ordenanza General de Subvenciones de la Excma. Diputación Provincial de Alicante.</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Undécima. - Normativa aplicable.</w:t>
      </w:r>
    </w:p>
    <w:p w:rsidR="00BA6646" w:rsidRPr="00324B94" w:rsidRDefault="00BA6646" w:rsidP="00324B94">
      <w:pPr>
        <w:widowControl/>
        <w:suppressAutoHyphens/>
        <w:autoSpaceDE/>
        <w:autoSpaceDN/>
        <w:jc w:val="both"/>
        <w:rPr>
          <w:rFonts w:eastAsia="Times New Roman"/>
          <w:lang w:val="es-ES_tradnl" w:eastAsia="zh-CN"/>
        </w:rPr>
      </w:pPr>
    </w:p>
    <w:p w:rsidR="00BA6646" w:rsidRPr="00324B94" w:rsidRDefault="00E26BB9" w:rsidP="00324B94">
      <w:pPr>
        <w:widowControl/>
        <w:suppressAutoHyphens/>
        <w:autoSpaceDE/>
        <w:autoSpaceDN/>
        <w:jc w:val="both"/>
        <w:rPr>
          <w:rFonts w:eastAsia="Times New Roman"/>
          <w:lang w:val="es-ES_tradnl" w:eastAsia="zh-CN"/>
        </w:rPr>
      </w:pPr>
      <w:r w:rsidRPr="00324B94">
        <w:rPr>
          <w:rFonts w:eastAsia="Times New Roman"/>
          <w:lang w:val="es-ES_tradnl" w:eastAsia="zh-CN"/>
        </w:rPr>
        <w:t>En todo lo no previsto expresamente en las presentes Bases específicas, se estará a lo dispuesto en la Ley 38/2003, de 17 de noviembre, General de Subvenciones; Real Decreto 887/2006, de 21 de julio, por el que se aprueba el Reglamento de la Ley General de Subvenciones; en la Ordenanza General</w:t>
      </w:r>
      <w:r w:rsidR="0074459D">
        <w:rPr>
          <w:rFonts w:eastAsia="Times New Roman"/>
          <w:lang w:val="es-ES_tradnl" w:eastAsia="zh-CN"/>
        </w:rPr>
        <w:t xml:space="preserve"> </w:t>
      </w:r>
      <w:r w:rsidRPr="00324B94">
        <w:rPr>
          <w:rFonts w:eastAsia="Times New Roman"/>
          <w:noProof/>
          <w:lang w:eastAsia="es-ES"/>
        </w:rPr>
        <w:drawing>
          <wp:anchor distT="0" distB="0" distL="0" distR="0" simplePos="0" relativeHeight="487313920" behindDoc="1" locked="0" layoutInCell="1" allowOverlap="1">
            <wp:simplePos x="0" y="0"/>
            <wp:positionH relativeFrom="page">
              <wp:posOffset>5229097</wp:posOffset>
            </wp:positionH>
            <wp:positionV relativeFrom="page">
              <wp:posOffset>6740870</wp:posOffset>
            </wp:positionV>
            <wp:extent cx="3048380" cy="3884293"/>
            <wp:effectExtent l="0" t="0" r="0" b="0"/>
            <wp:wrapNone/>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8" cstate="print"/>
                    <a:stretch>
                      <a:fillRect/>
                    </a:stretch>
                  </pic:blipFill>
                  <pic:spPr>
                    <a:xfrm>
                      <a:off x="0" y="0"/>
                      <a:ext cx="3048380" cy="3884293"/>
                    </a:xfrm>
                    <a:prstGeom prst="rect">
                      <a:avLst/>
                    </a:prstGeom>
                  </pic:spPr>
                </pic:pic>
              </a:graphicData>
            </a:graphic>
          </wp:anchor>
        </w:drawing>
      </w:r>
      <w:r w:rsidR="0074459D">
        <w:rPr>
          <w:rFonts w:eastAsia="Times New Roman"/>
          <w:lang w:val="es-ES_tradnl" w:eastAsia="zh-CN"/>
        </w:rPr>
        <w:t>d</w:t>
      </w:r>
      <w:r w:rsidRPr="00324B94">
        <w:rPr>
          <w:rFonts w:eastAsia="Times New Roman"/>
          <w:lang w:val="es-ES_tradnl" w:eastAsia="zh-CN"/>
        </w:rPr>
        <w:t>e Subvenciones de la Excma. Diputación Provincial de Alicante, publicada en el Boletín Oficial de la Provincia número 118, de fecha 27 de mayo de 2005; y en las Bases de Ejecución del Presupuesto de la Excma. Diputación Provincial de Alicante.</w:t>
      </w:r>
    </w:p>
    <w:p w:rsidR="00BA6646" w:rsidRDefault="00E26BB9" w:rsidP="008F34FD">
      <w:pPr>
        <w:pStyle w:val="Textoindependiente"/>
        <w:spacing w:before="49" w:line="536" w:lineRule="exact"/>
        <w:ind w:left="2445" w:right="1314" w:firstLine="1104"/>
      </w:pPr>
      <w:bookmarkStart w:id="0" w:name="_GoBack"/>
      <w:r>
        <w:t>Documento firmado electrónicamente</w:t>
      </w:r>
      <w:r>
        <w:rPr>
          <w:spacing w:val="1"/>
        </w:rPr>
        <w:t xml:space="preserve"> </w:t>
      </w:r>
      <w:bookmarkEnd w:id="0"/>
      <w:r>
        <w:t>Antefirma:</w:t>
      </w:r>
      <w:r>
        <w:rPr>
          <w:spacing w:val="-2"/>
        </w:rPr>
        <w:t xml:space="preserve"> </w:t>
      </w:r>
      <w:r>
        <w:t>Jefe</w:t>
      </w:r>
      <w:r>
        <w:rPr>
          <w:spacing w:val="-1"/>
        </w:rPr>
        <w:t xml:space="preserve"> </w:t>
      </w:r>
      <w:r>
        <w:t>de</w:t>
      </w:r>
      <w:r>
        <w:rPr>
          <w:spacing w:val="-1"/>
        </w:rPr>
        <w:t xml:space="preserve"> </w:t>
      </w:r>
      <w:r>
        <w:t>la</w:t>
      </w:r>
      <w:r>
        <w:rPr>
          <w:spacing w:val="-2"/>
        </w:rPr>
        <w:t xml:space="preserve"> </w:t>
      </w:r>
      <w:r>
        <w:t>Unidad</w:t>
      </w:r>
      <w:r>
        <w:rPr>
          <w:spacing w:val="-3"/>
        </w:rPr>
        <w:t xml:space="preserve"> </w:t>
      </w:r>
      <w:r>
        <w:t>Técnica,</w:t>
      </w:r>
      <w:r>
        <w:rPr>
          <w:spacing w:val="-4"/>
        </w:rPr>
        <w:t xml:space="preserve"> </w:t>
      </w:r>
      <w:r>
        <w:t>Luis Toral</w:t>
      </w:r>
      <w:r>
        <w:rPr>
          <w:spacing w:val="-4"/>
        </w:rPr>
        <w:t xml:space="preserve"> </w:t>
      </w:r>
      <w:r>
        <w:t>González</w:t>
      </w:r>
    </w:p>
    <w:p w:rsidR="00BA6646" w:rsidRDefault="00E26BB9">
      <w:pPr>
        <w:pStyle w:val="Textoindependiente"/>
        <w:spacing w:line="207" w:lineRule="exact"/>
        <w:ind w:left="3713"/>
      </w:pPr>
      <w:r>
        <w:t>Jefe</w:t>
      </w:r>
      <w:r>
        <w:rPr>
          <w:spacing w:val="-1"/>
        </w:rPr>
        <w:t xml:space="preserve"> </w:t>
      </w:r>
      <w:r>
        <w:t>de</w:t>
      </w:r>
      <w:r>
        <w:rPr>
          <w:spacing w:val="-1"/>
        </w:rPr>
        <w:t xml:space="preserve"> </w:t>
      </w:r>
      <w:r>
        <w:t>Sección,</w:t>
      </w:r>
      <w:r>
        <w:rPr>
          <w:spacing w:val="-2"/>
        </w:rPr>
        <w:t xml:space="preserve"> </w:t>
      </w:r>
      <w:r>
        <w:t>José</w:t>
      </w:r>
      <w:r>
        <w:rPr>
          <w:spacing w:val="-1"/>
        </w:rPr>
        <w:t xml:space="preserve"> </w:t>
      </w:r>
      <w:r>
        <w:t>Luis</w:t>
      </w:r>
      <w:r>
        <w:rPr>
          <w:spacing w:val="-1"/>
        </w:rPr>
        <w:t xml:space="preserve"> </w:t>
      </w:r>
      <w:r>
        <w:t>López</w:t>
      </w:r>
      <w:r>
        <w:rPr>
          <w:spacing w:val="-2"/>
        </w:rPr>
        <w:t xml:space="preserve"> </w:t>
      </w:r>
      <w:r>
        <w:t>Hernández</w:t>
      </w:r>
    </w:p>
    <w:p w:rsidR="00BA6646" w:rsidRDefault="00E26BB9">
      <w:pPr>
        <w:pStyle w:val="Textoindependiente"/>
        <w:spacing w:line="267" w:lineRule="exact"/>
        <w:ind w:left="3720"/>
      </w:pPr>
      <w:r>
        <w:t>Director</w:t>
      </w:r>
      <w:r>
        <w:rPr>
          <w:spacing w:val="-1"/>
        </w:rPr>
        <w:t xml:space="preserve"> </w:t>
      </w:r>
      <w:r>
        <w:t>del Área,</w:t>
      </w:r>
      <w:r>
        <w:rPr>
          <w:spacing w:val="-1"/>
        </w:rPr>
        <w:t xml:space="preserve"> </w:t>
      </w:r>
      <w:r>
        <w:t>Antonio</w:t>
      </w:r>
      <w:r>
        <w:rPr>
          <w:spacing w:val="1"/>
        </w:rPr>
        <w:t xml:space="preserve"> </w:t>
      </w:r>
      <w:r>
        <w:t xml:space="preserve">Poderoso </w:t>
      </w:r>
      <w:proofErr w:type="spellStart"/>
      <w:r>
        <w:t>Bernad</w:t>
      </w:r>
      <w:proofErr w:type="spellEnd"/>
    </w:p>
    <w:sectPr w:rsidR="00BA6646" w:rsidSect="0074459D">
      <w:headerReference w:type="default" r:id="rId9"/>
      <w:pgSz w:w="14170" w:h="16840"/>
      <w:pgMar w:top="1920" w:right="2020" w:bottom="851" w:left="2020" w:header="80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B94" w:rsidRDefault="00324B94">
      <w:r>
        <w:separator/>
      </w:r>
    </w:p>
  </w:endnote>
  <w:endnote w:type="continuationSeparator" w:id="0">
    <w:p w:rsidR="00324B94" w:rsidRDefault="0032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B94" w:rsidRDefault="00324B94">
      <w:r>
        <w:separator/>
      </w:r>
    </w:p>
  </w:footnote>
  <w:footnote w:type="continuationSeparator" w:id="0">
    <w:p w:rsidR="00324B94" w:rsidRDefault="00324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B94" w:rsidRDefault="00324B94">
    <w:pPr>
      <w:pStyle w:val="Textoindependiente"/>
      <w:spacing w:line="14" w:lineRule="auto"/>
      <w:rPr>
        <w:sz w:val="20"/>
      </w:rPr>
    </w:pPr>
    <w:r>
      <w:rPr>
        <w:noProof/>
        <w:lang w:eastAsia="es-ES"/>
      </w:rPr>
      <mc:AlternateContent>
        <mc:Choice Requires="wps">
          <w:drawing>
            <wp:anchor distT="0" distB="0" distL="114300" distR="114300" simplePos="0" relativeHeight="487309312" behindDoc="1" locked="0" layoutInCell="1" allowOverlap="1">
              <wp:simplePos x="0" y="0"/>
              <wp:positionH relativeFrom="page">
                <wp:posOffset>1404620</wp:posOffset>
              </wp:positionH>
              <wp:positionV relativeFrom="page">
                <wp:posOffset>508635</wp:posOffset>
              </wp:positionV>
              <wp:extent cx="384810" cy="417195"/>
              <wp:effectExtent l="0" t="0" r="0" b="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4810" cy="417195"/>
                      </a:xfrm>
                      <a:custGeom>
                        <a:avLst/>
                        <a:gdLst>
                          <a:gd name="T0" fmla="+- 0 2505 2212"/>
                          <a:gd name="T1" fmla="*/ T0 w 606"/>
                          <a:gd name="T2" fmla="+- 0 1301 801"/>
                          <a:gd name="T3" fmla="*/ 1301 h 657"/>
                          <a:gd name="T4" fmla="+- 0 2496 2212"/>
                          <a:gd name="T5" fmla="*/ T4 w 606"/>
                          <a:gd name="T6" fmla="+- 0 1334 801"/>
                          <a:gd name="T7" fmla="*/ 1334 h 657"/>
                          <a:gd name="T8" fmla="+- 0 2471 2212"/>
                          <a:gd name="T9" fmla="*/ T8 w 606"/>
                          <a:gd name="T10" fmla="+- 0 1370 801"/>
                          <a:gd name="T11" fmla="*/ 1370 h 657"/>
                          <a:gd name="T12" fmla="+- 0 2444 2212"/>
                          <a:gd name="T13" fmla="*/ T12 w 606"/>
                          <a:gd name="T14" fmla="+- 0 1387 801"/>
                          <a:gd name="T15" fmla="*/ 1387 h 657"/>
                          <a:gd name="T16" fmla="+- 0 2404 2212"/>
                          <a:gd name="T17" fmla="*/ T16 w 606"/>
                          <a:gd name="T18" fmla="+- 0 1396 801"/>
                          <a:gd name="T19" fmla="*/ 1396 h 657"/>
                          <a:gd name="T20" fmla="+- 0 2358 2212"/>
                          <a:gd name="T21" fmla="*/ T20 w 606"/>
                          <a:gd name="T22" fmla="+- 0 1390 801"/>
                          <a:gd name="T23" fmla="*/ 1390 h 657"/>
                          <a:gd name="T24" fmla="+- 0 2314 2212"/>
                          <a:gd name="T25" fmla="*/ T24 w 606"/>
                          <a:gd name="T26" fmla="+- 0 1362 801"/>
                          <a:gd name="T27" fmla="*/ 1362 h 657"/>
                          <a:gd name="T28" fmla="+- 0 2293 2212"/>
                          <a:gd name="T29" fmla="*/ T28 w 606"/>
                          <a:gd name="T30" fmla="+- 0 1329 801"/>
                          <a:gd name="T31" fmla="*/ 1329 h 657"/>
                          <a:gd name="T32" fmla="+- 0 2283 2212"/>
                          <a:gd name="T33" fmla="*/ T32 w 606"/>
                          <a:gd name="T34" fmla="+- 0 1282 801"/>
                          <a:gd name="T35" fmla="*/ 1282 h 657"/>
                          <a:gd name="T36" fmla="+- 0 2295 2212"/>
                          <a:gd name="T37" fmla="*/ T36 w 606"/>
                          <a:gd name="T38" fmla="+- 0 1216 801"/>
                          <a:gd name="T39" fmla="*/ 1216 h 657"/>
                          <a:gd name="T40" fmla="+- 0 2314 2212"/>
                          <a:gd name="T41" fmla="*/ T40 w 606"/>
                          <a:gd name="T42" fmla="+- 0 1188 801"/>
                          <a:gd name="T43" fmla="*/ 1188 h 657"/>
                          <a:gd name="T44" fmla="+- 0 2332 2212"/>
                          <a:gd name="T45" fmla="*/ T44 w 606"/>
                          <a:gd name="T46" fmla="+- 0 1172 801"/>
                          <a:gd name="T47" fmla="*/ 1172 h 657"/>
                          <a:gd name="T48" fmla="+- 0 2361 2212"/>
                          <a:gd name="T49" fmla="*/ T48 w 606"/>
                          <a:gd name="T50" fmla="+- 0 1159 801"/>
                          <a:gd name="T51" fmla="*/ 1159 h 657"/>
                          <a:gd name="T52" fmla="+- 0 2416 2212"/>
                          <a:gd name="T53" fmla="*/ T52 w 606"/>
                          <a:gd name="T54" fmla="+- 0 1155 801"/>
                          <a:gd name="T55" fmla="*/ 1155 h 657"/>
                          <a:gd name="T56" fmla="+- 0 2444 2212"/>
                          <a:gd name="T57" fmla="*/ T56 w 606"/>
                          <a:gd name="T58" fmla="+- 0 1163 801"/>
                          <a:gd name="T59" fmla="*/ 1163 h 657"/>
                          <a:gd name="T60" fmla="+- 0 2467 2212"/>
                          <a:gd name="T61" fmla="*/ T60 w 606"/>
                          <a:gd name="T62" fmla="+- 0 1177 801"/>
                          <a:gd name="T63" fmla="*/ 1177 h 657"/>
                          <a:gd name="T64" fmla="+- 0 2491 2212"/>
                          <a:gd name="T65" fmla="*/ T64 w 606"/>
                          <a:gd name="T66" fmla="+- 0 1206 801"/>
                          <a:gd name="T67" fmla="*/ 1206 h 657"/>
                          <a:gd name="T68" fmla="+- 0 2504 2212"/>
                          <a:gd name="T69" fmla="*/ T68 w 606"/>
                          <a:gd name="T70" fmla="+- 0 1244 801"/>
                          <a:gd name="T71" fmla="*/ 1244 h 657"/>
                          <a:gd name="T72" fmla="+- 0 2496 2212"/>
                          <a:gd name="T73" fmla="*/ T72 w 606"/>
                          <a:gd name="T74" fmla="+- 0 1138 801"/>
                          <a:gd name="T75" fmla="*/ 1138 h 657"/>
                          <a:gd name="T76" fmla="+- 0 2450 2212"/>
                          <a:gd name="T77" fmla="*/ T76 w 606"/>
                          <a:gd name="T78" fmla="+- 0 1105 801"/>
                          <a:gd name="T79" fmla="*/ 1105 h 657"/>
                          <a:gd name="T80" fmla="+- 0 2380 2212"/>
                          <a:gd name="T81" fmla="*/ T80 w 606"/>
                          <a:gd name="T82" fmla="+- 0 1093 801"/>
                          <a:gd name="T83" fmla="*/ 1093 h 657"/>
                          <a:gd name="T84" fmla="+- 0 2333 2212"/>
                          <a:gd name="T85" fmla="*/ T84 w 606"/>
                          <a:gd name="T86" fmla="+- 0 1100 801"/>
                          <a:gd name="T87" fmla="*/ 1100 h 657"/>
                          <a:gd name="T88" fmla="+- 0 2266 2212"/>
                          <a:gd name="T89" fmla="*/ T88 w 606"/>
                          <a:gd name="T90" fmla="+- 0 1139 801"/>
                          <a:gd name="T91" fmla="*/ 1139 h 657"/>
                          <a:gd name="T92" fmla="+- 0 2235 2212"/>
                          <a:gd name="T93" fmla="*/ T92 w 606"/>
                          <a:gd name="T94" fmla="+- 0 1179 801"/>
                          <a:gd name="T95" fmla="*/ 1179 h 657"/>
                          <a:gd name="T96" fmla="+- 0 2214 2212"/>
                          <a:gd name="T97" fmla="*/ T96 w 606"/>
                          <a:gd name="T98" fmla="+- 0 1246 801"/>
                          <a:gd name="T99" fmla="*/ 1246 h 657"/>
                          <a:gd name="T100" fmla="+- 0 2219 2212"/>
                          <a:gd name="T101" fmla="*/ T100 w 606"/>
                          <a:gd name="T102" fmla="+- 0 1330 801"/>
                          <a:gd name="T103" fmla="*/ 1330 h 657"/>
                          <a:gd name="T104" fmla="+- 0 2239 2212"/>
                          <a:gd name="T105" fmla="*/ T104 w 606"/>
                          <a:gd name="T106" fmla="+- 0 1378 801"/>
                          <a:gd name="T107" fmla="*/ 1378 h 657"/>
                          <a:gd name="T108" fmla="+- 0 2279 2212"/>
                          <a:gd name="T109" fmla="*/ T108 w 606"/>
                          <a:gd name="T110" fmla="+- 0 1422 801"/>
                          <a:gd name="T111" fmla="*/ 1422 h 657"/>
                          <a:gd name="T112" fmla="+- 0 2333 2212"/>
                          <a:gd name="T113" fmla="*/ T112 w 606"/>
                          <a:gd name="T114" fmla="+- 0 1450 801"/>
                          <a:gd name="T115" fmla="*/ 1450 h 657"/>
                          <a:gd name="T116" fmla="+- 0 2398 2212"/>
                          <a:gd name="T117" fmla="*/ T116 w 606"/>
                          <a:gd name="T118" fmla="+- 0 1458 801"/>
                          <a:gd name="T119" fmla="*/ 1458 h 657"/>
                          <a:gd name="T120" fmla="+- 0 2448 2212"/>
                          <a:gd name="T121" fmla="*/ T120 w 606"/>
                          <a:gd name="T122" fmla="+- 0 1446 801"/>
                          <a:gd name="T123" fmla="*/ 1446 h 657"/>
                          <a:gd name="T124" fmla="+- 0 2480 2212"/>
                          <a:gd name="T125" fmla="*/ T124 w 606"/>
                          <a:gd name="T126" fmla="+- 0 1427 801"/>
                          <a:gd name="T127" fmla="*/ 1427 h 657"/>
                          <a:gd name="T128" fmla="+- 0 2507 2212"/>
                          <a:gd name="T129" fmla="*/ T128 w 606"/>
                          <a:gd name="T130" fmla="+- 0 1399 801"/>
                          <a:gd name="T131" fmla="*/ 1399 h 657"/>
                          <a:gd name="T132" fmla="+- 0 2573 2212"/>
                          <a:gd name="T133" fmla="*/ T132 w 606"/>
                          <a:gd name="T134" fmla="+- 0 1151 801"/>
                          <a:gd name="T135" fmla="*/ 1151 h 657"/>
                          <a:gd name="T136" fmla="+- 0 2736 2212"/>
                          <a:gd name="T137" fmla="*/ T136 w 606"/>
                          <a:gd name="T138" fmla="+- 0 1014 801"/>
                          <a:gd name="T139" fmla="*/ 1014 h 657"/>
                          <a:gd name="T140" fmla="+- 0 2719 2212"/>
                          <a:gd name="T141" fmla="*/ T140 w 606"/>
                          <a:gd name="T142" fmla="+- 0 912 801"/>
                          <a:gd name="T143" fmla="*/ 912 h 657"/>
                          <a:gd name="T144" fmla="+- 0 2688 2212"/>
                          <a:gd name="T145" fmla="*/ T144 w 606"/>
                          <a:gd name="T146" fmla="+- 0 861 801"/>
                          <a:gd name="T147" fmla="*/ 861 h 657"/>
                          <a:gd name="T148" fmla="+- 0 2649 2212"/>
                          <a:gd name="T149" fmla="*/ T148 w 606"/>
                          <a:gd name="T150" fmla="+- 0 830 801"/>
                          <a:gd name="T151" fmla="*/ 830 h 657"/>
                          <a:gd name="T152" fmla="+- 0 2592 2212"/>
                          <a:gd name="T153" fmla="*/ T152 w 606"/>
                          <a:gd name="T154" fmla="+- 0 808 801"/>
                          <a:gd name="T155" fmla="*/ 808 h 657"/>
                          <a:gd name="T156" fmla="+- 0 2537 2212"/>
                          <a:gd name="T157" fmla="*/ T156 w 606"/>
                          <a:gd name="T158" fmla="+- 0 801 801"/>
                          <a:gd name="T159" fmla="*/ 801 h 657"/>
                          <a:gd name="T160" fmla="+- 0 2449 2212"/>
                          <a:gd name="T161" fmla="*/ T160 w 606"/>
                          <a:gd name="T162" fmla="+- 0 807 801"/>
                          <a:gd name="T163" fmla="*/ 807 h 657"/>
                          <a:gd name="T164" fmla="+- 0 2393 2212"/>
                          <a:gd name="T165" fmla="*/ T164 w 606"/>
                          <a:gd name="T166" fmla="+- 0 822 801"/>
                          <a:gd name="T167" fmla="*/ 822 h 657"/>
                          <a:gd name="T168" fmla="+- 0 2343 2212"/>
                          <a:gd name="T169" fmla="*/ T168 w 606"/>
                          <a:gd name="T170" fmla="+- 0 849 801"/>
                          <a:gd name="T171" fmla="*/ 849 h 657"/>
                          <a:gd name="T172" fmla="+- 0 2296 2212"/>
                          <a:gd name="T173" fmla="*/ T172 w 606"/>
                          <a:gd name="T174" fmla="+- 0 903 801"/>
                          <a:gd name="T175" fmla="*/ 903 h 657"/>
                          <a:gd name="T176" fmla="+- 0 2280 2212"/>
                          <a:gd name="T177" fmla="*/ T176 w 606"/>
                          <a:gd name="T178" fmla="+- 0 954 801"/>
                          <a:gd name="T179" fmla="*/ 954 h 657"/>
                          <a:gd name="T180" fmla="+- 0 2290 2212"/>
                          <a:gd name="T181" fmla="*/ T180 w 606"/>
                          <a:gd name="T182" fmla="+- 0 998 801"/>
                          <a:gd name="T183" fmla="*/ 998 h 657"/>
                          <a:gd name="T184" fmla="+- 0 2302 2212"/>
                          <a:gd name="T185" fmla="*/ T184 w 606"/>
                          <a:gd name="T186" fmla="+- 0 1015 801"/>
                          <a:gd name="T187" fmla="*/ 1015 h 657"/>
                          <a:gd name="T188" fmla="+- 0 2325 2212"/>
                          <a:gd name="T189" fmla="*/ T188 w 606"/>
                          <a:gd name="T190" fmla="+- 0 1027 801"/>
                          <a:gd name="T191" fmla="*/ 1027 h 657"/>
                          <a:gd name="T192" fmla="+- 0 2357 2212"/>
                          <a:gd name="T193" fmla="*/ T192 w 606"/>
                          <a:gd name="T194" fmla="+- 0 1030 801"/>
                          <a:gd name="T195" fmla="*/ 1030 h 657"/>
                          <a:gd name="T196" fmla="+- 0 2386 2212"/>
                          <a:gd name="T197" fmla="*/ T196 w 606"/>
                          <a:gd name="T198" fmla="+- 0 1019 801"/>
                          <a:gd name="T199" fmla="*/ 1019 h 657"/>
                          <a:gd name="T200" fmla="+- 0 2406 2212"/>
                          <a:gd name="T201" fmla="*/ T200 w 606"/>
                          <a:gd name="T202" fmla="+- 0 992 801"/>
                          <a:gd name="T203" fmla="*/ 992 h 657"/>
                          <a:gd name="T204" fmla="+- 0 2410 2212"/>
                          <a:gd name="T205" fmla="*/ T204 w 606"/>
                          <a:gd name="T206" fmla="+- 0 961 801"/>
                          <a:gd name="T207" fmla="*/ 961 h 657"/>
                          <a:gd name="T208" fmla="+- 0 2404 2212"/>
                          <a:gd name="T209" fmla="*/ T208 w 606"/>
                          <a:gd name="T210" fmla="+- 0 889 801"/>
                          <a:gd name="T211" fmla="*/ 889 h 657"/>
                          <a:gd name="T212" fmla="+- 0 2419 2212"/>
                          <a:gd name="T213" fmla="*/ T212 w 606"/>
                          <a:gd name="T214" fmla="+- 0 864 801"/>
                          <a:gd name="T215" fmla="*/ 864 h 657"/>
                          <a:gd name="T216" fmla="+- 0 2448 2212"/>
                          <a:gd name="T217" fmla="*/ T216 w 606"/>
                          <a:gd name="T218" fmla="+- 0 847 801"/>
                          <a:gd name="T219" fmla="*/ 847 h 657"/>
                          <a:gd name="T220" fmla="+- 0 2487 2212"/>
                          <a:gd name="T221" fmla="*/ T220 w 606"/>
                          <a:gd name="T222" fmla="+- 0 839 801"/>
                          <a:gd name="T223" fmla="*/ 839 h 657"/>
                          <a:gd name="T224" fmla="+- 0 2550 2212"/>
                          <a:gd name="T225" fmla="*/ T224 w 606"/>
                          <a:gd name="T226" fmla="+- 0 842 801"/>
                          <a:gd name="T227" fmla="*/ 842 h 657"/>
                          <a:gd name="T228" fmla="+- 0 2590 2212"/>
                          <a:gd name="T229" fmla="*/ T228 w 606"/>
                          <a:gd name="T230" fmla="+- 0 860 801"/>
                          <a:gd name="T231" fmla="*/ 860 h 657"/>
                          <a:gd name="T232" fmla="+- 0 2613 2212"/>
                          <a:gd name="T233" fmla="*/ T232 w 606"/>
                          <a:gd name="T234" fmla="+- 0 892 801"/>
                          <a:gd name="T235" fmla="*/ 892 h 657"/>
                          <a:gd name="T236" fmla="+- 0 2619 2212"/>
                          <a:gd name="T237" fmla="*/ T236 w 606"/>
                          <a:gd name="T238" fmla="+- 0 921 801"/>
                          <a:gd name="T239" fmla="*/ 921 h 6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606" h="657">
                            <a:moveTo>
                              <a:pt x="361" y="130"/>
                            </a:moveTo>
                            <a:lnTo>
                              <a:pt x="295" y="130"/>
                            </a:lnTo>
                            <a:lnTo>
                              <a:pt x="295" y="350"/>
                            </a:lnTo>
                            <a:lnTo>
                              <a:pt x="295" y="468"/>
                            </a:lnTo>
                            <a:lnTo>
                              <a:pt x="295" y="481"/>
                            </a:lnTo>
                            <a:lnTo>
                              <a:pt x="293" y="500"/>
                            </a:lnTo>
                            <a:lnTo>
                              <a:pt x="292" y="505"/>
                            </a:lnTo>
                            <a:lnTo>
                              <a:pt x="291" y="511"/>
                            </a:lnTo>
                            <a:lnTo>
                              <a:pt x="289" y="517"/>
                            </a:lnTo>
                            <a:lnTo>
                              <a:pt x="288" y="523"/>
                            </a:lnTo>
                            <a:lnTo>
                              <a:pt x="286" y="528"/>
                            </a:lnTo>
                            <a:lnTo>
                              <a:pt x="284" y="533"/>
                            </a:lnTo>
                            <a:lnTo>
                              <a:pt x="276" y="548"/>
                            </a:lnTo>
                            <a:lnTo>
                              <a:pt x="273" y="553"/>
                            </a:lnTo>
                            <a:lnTo>
                              <a:pt x="270" y="557"/>
                            </a:lnTo>
                            <a:lnTo>
                              <a:pt x="267" y="561"/>
                            </a:lnTo>
                            <a:lnTo>
                              <a:pt x="263" y="565"/>
                            </a:lnTo>
                            <a:lnTo>
                              <a:pt x="259" y="569"/>
                            </a:lnTo>
                            <a:lnTo>
                              <a:pt x="255" y="572"/>
                            </a:lnTo>
                            <a:lnTo>
                              <a:pt x="251" y="576"/>
                            </a:lnTo>
                            <a:lnTo>
                              <a:pt x="247" y="579"/>
                            </a:lnTo>
                            <a:lnTo>
                              <a:pt x="242" y="581"/>
                            </a:lnTo>
                            <a:lnTo>
                              <a:pt x="237" y="584"/>
                            </a:lnTo>
                            <a:lnTo>
                              <a:pt x="232" y="586"/>
                            </a:lnTo>
                            <a:lnTo>
                              <a:pt x="227" y="588"/>
                            </a:lnTo>
                            <a:lnTo>
                              <a:pt x="222" y="590"/>
                            </a:lnTo>
                            <a:lnTo>
                              <a:pt x="216" y="592"/>
                            </a:lnTo>
                            <a:lnTo>
                              <a:pt x="210" y="593"/>
                            </a:lnTo>
                            <a:lnTo>
                              <a:pt x="204" y="594"/>
                            </a:lnTo>
                            <a:lnTo>
                              <a:pt x="192" y="595"/>
                            </a:lnTo>
                            <a:lnTo>
                              <a:pt x="179" y="595"/>
                            </a:lnTo>
                            <a:lnTo>
                              <a:pt x="166" y="594"/>
                            </a:lnTo>
                            <a:lnTo>
                              <a:pt x="160" y="593"/>
                            </a:lnTo>
                            <a:lnTo>
                              <a:pt x="154" y="592"/>
                            </a:lnTo>
                            <a:lnTo>
                              <a:pt x="149" y="590"/>
                            </a:lnTo>
                            <a:lnTo>
                              <a:pt x="146" y="589"/>
                            </a:lnTo>
                            <a:lnTo>
                              <a:pt x="143" y="588"/>
                            </a:lnTo>
                            <a:lnTo>
                              <a:pt x="138" y="586"/>
                            </a:lnTo>
                            <a:lnTo>
                              <a:pt x="123" y="579"/>
                            </a:lnTo>
                            <a:lnTo>
                              <a:pt x="118" y="576"/>
                            </a:lnTo>
                            <a:lnTo>
                              <a:pt x="109" y="569"/>
                            </a:lnTo>
                            <a:lnTo>
                              <a:pt x="102" y="561"/>
                            </a:lnTo>
                            <a:lnTo>
                              <a:pt x="98" y="557"/>
                            </a:lnTo>
                            <a:lnTo>
                              <a:pt x="95" y="553"/>
                            </a:lnTo>
                            <a:lnTo>
                              <a:pt x="91" y="548"/>
                            </a:lnTo>
                            <a:lnTo>
                              <a:pt x="88" y="543"/>
                            </a:lnTo>
                            <a:lnTo>
                              <a:pt x="83" y="533"/>
                            </a:lnTo>
                            <a:lnTo>
                              <a:pt x="81" y="528"/>
                            </a:lnTo>
                            <a:lnTo>
                              <a:pt x="79" y="523"/>
                            </a:lnTo>
                            <a:lnTo>
                              <a:pt x="77" y="517"/>
                            </a:lnTo>
                            <a:lnTo>
                              <a:pt x="75" y="511"/>
                            </a:lnTo>
                            <a:lnTo>
                              <a:pt x="74" y="505"/>
                            </a:lnTo>
                            <a:lnTo>
                              <a:pt x="72" y="494"/>
                            </a:lnTo>
                            <a:lnTo>
                              <a:pt x="71" y="481"/>
                            </a:lnTo>
                            <a:lnTo>
                              <a:pt x="71" y="468"/>
                            </a:lnTo>
                            <a:lnTo>
                              <a:pt x="72" y="455"/>
                            </a:lnTo>
                            <a:lnTo>
                              <a:pt x="74" y="443"/>
                            </a:lnTo>
                            <a:lnTo>
                              <a:pt x="77" y="431"/>
                            </a:lnTo>
                            <a:lnTo>
                              <a:pt x="81" y="420"/>
                            </a:lnTo>
                            <a:lnTo>
                              <a:pt x="83" y="415"/>
                            </a:lnTo>
                            <a:lnTo>
                              <a:pt x="86" y="410"/>
                            </a:lnTo>
                            <a:lnTo>
                              <a:pt x="88" y="405"/>
                            </a:lnTo>
                            <a:lnTo>
                              <a:pt x="91" y="400"/>
                            </a:lnTo>
                            <a:lnTo>
                              <a:pt x="95" y="396"/>
                            </a:lnTo>
                            <a:lnTo>
                              <a:pt x="98" y="391"/>
                            </a:lnTo>
                            <a:lnTo>
                              <a:pt x="102" y="387"/>
                            </a:lnTo>
                            <a:lnTo>
                              <a:pt x="105" y="383"/>
                            </a:lnTo>
                            <a:lnTo>
                              <a:pt x="109" y="380"/>
                            </a:lnTo>
                            <a:lnTo>
                              <a:pt x="114" y="376"/>
                            </a:lnTo>
                            <a:lnTo>
                              <a:pt x="116" y="374"/>
                            </a:lnTo>
                            <a:lnTo>
                              <a:pt x="118" y="373"/>
                            </a:lnTo>
                            <a:lnTo>
                              <a:pt x="120" y="371"/>
                            </a:lnTo>
                            <a:lnTo>
                              <a:pt x="123" y="370"/>
                            </a:lnTo>
                            <a:lnTo>
                              <a:pt x="128" y="367"/>
                            </a:lnTo>
                            <a:lnTo>
                              <a:pt x="133" y="364"/>
                            </a:lnTo>
                            <a:lnTo>
                              <a:pt x="138" y="362"/>
                            </a:lnTo>
                            <a:lnTo>
                              <a:pt x="143" y="360"/>
                            </a:lnTo>
                            <a:lnTo>
                              <a:pt x="149" y="358"/>
                            </a:lnTo>
                            <a:lnTo>
                              <a:pt x="152" y="357"/>
                            </a:lnTo>
                            <a:lnTo>
                              <a:pt x="154" y="357"/>
                            </a:lnTo>
                            <a:lnTo>
                              <a:pt x="160" y="355"/>
                            </a:lnTo>
                            <a:lnTo>
                              <a:pt x="166" y="354"/>
                            </a:lnTo>
                            <a:lnTo>
                              <a:pt x="185" y="353"/>
                            </a:lnTo>
                            <a:lnTo>
                              <a:pt x="204" y="354"/>
                            </a:lnTo>
                            <a:lnTo>
                              <a:pt x="210" y="355"/>
                            </a:lnTo>
                            <a:lnTo>
                              <a:pt x="216" y="357"/>
                            </a:lnTo>
                            <a:lnTo>
                              <a:pt x="222" y="358"/>
                            </a:lnTo>
                            <a:lnTo>
                              <a:pt x="224" y="359"/>
                            </a:lnTo>
                            <a:lnTo>
                              <a:pt x="227" y="360"/>
                            </a:lnTo>
                            <a:lnTo>
                              <a:pt x="232" y="362"/>
                            </a:lnTo>
                            <a:lnTo>
                              <a:pt x="237" y="364"/>
                            </a:lnTo>
                            <a:lnTo>
                              <a:pt x="240" y="366"/>
                            </a:lnTo>
                            <a:lnTo>
                              <a:pt x="242" y="367"/>
                            </a:lnTo>
                            <a:lnTo>
                              <a:pt x="247" y="370"/>
                            </a:lnTo>
                            <a:lnTo>
                              <a:pt x="251" y="373"/>
                            </a:lnTo>
                            <a:lnTo>
                              <a:pt x="255" y="376"/>
                            </a:lnTo>
                            <a:lnTo>
                              <a:pt x="259" y="380"/>
                            </a:lnTo>
                            <a:lnTo>
                              <a:pt x="267" y="387"/>
                            </a:lnTo>
                            <a:lnTo>
                              <a:pt x="270" y="391"/>
                            </a:lnTo>
                            <a:lnTo>
                              <a:pt x="273" y="396"/>
                            </a:lnTo>
                            <a:lnTo>
                              <a:pt x="276" y="400"/>
                            </a:lnTo>
                            <a:lnTo>
                              <a:pt x="279" y="405"/>
                            </a:lnTo>
                            <a:lnTo>
                              <a:pt x="281" y="410"/>
                            </a:lnTo>
                            <a:lnTo>
                              <a:pt x="284" y="415"/>
                            </a:lnTo>
                            <a:lnTo>
                              <a:pt x="286" y="420"/>
                            </a:lnTo>
                            <a:lnTo>
                              <a:pt x="288" y="425"/>
                            </a:lnTo>
                            <a:lnTo>
                              <a:pt x="289" y="431"/>
                            </a:lnTo>
                            <a:lnTo>
                              <a:pt x="292" y="443"/>
                            </a:lnTo>
                            <a:lnTo>
                              <a:pt x="293" y="449"/>
                            </a:lnTo>
                            <a:lnTo>
                              <a:pt x="295" y="468"/>
                            </a:lnTo>
                            <a:lnTo>
                              <a:pt x="295" y="350"/>
                            </a:lnTo>
                            <a:lnTo>
                              <a:pt x="293" y="350"/>
                            </a:lnTo>
                            <a:lnTo>
                              <a:pt x="289" y="343"/>
                            </a:lnTo>
                            <a:lnTo>
                              <a:pt x="284" y="337"/>
                            </a:lnTo>
                            <a:lnTo>
                              <a:pt x="278" y="331"/>
                            </a:lnTo>
                            <a:lnTo>
                              <a:pt x="266" y="320"/>
                            </a:lnTo>
                            <a:lnTo>
                              <a:pt x="259" y="316"/>
                            </a:lnTo>
                            <a:lnTo>
                              <a:pt x="252" y="312"/>
                            </a:lnTo>
                            <a:lnTo>
                              <a:pt x="245" y="307"/>
                            </a:lnTo>
                            <a:lnTo>
                              <a:pt x="238" y="304"/>
                            </a:lnTo>
                            <a:lnTo>
                              <a:pt x="234" y="302"/>
                            </a:lnTo>
                            <a:lnTo>
                              <a:pt x="221" y="298"/>
                            </a:lnTo>
                            <a:lnTo>
                              <a:pt x="213" y="296"/>
                            </a:lnTo>
                            <a:lnTo>
                              <a:pt x="204" y="294"/>
                            </a:lnTo>
                            <a:lnTo>
                              <a:pt x="186" y="292"/>
                            </a:lnTo>
                            <a:lnTo>
                              <a:pt x="168" y="292"/>
                            </a:lnTo>
                            <a:lnTo>
                              <a:pt x="158" y="292"/>
                            </a:lnTo>
                            <a:lnTo>
                              <a:pt x="153" y="293"/>
                            </a:lnTo>
                            <a:lnTo>
                              <a:pt x="148" y="294"/>
                            </a:lnTo>
                            <a:lnTo>
                              <a:pt x="139" y="295"/>
                            </a:lnTo>
                            <a:lnTo>
                              <a:pt x="130" y="297"/>
                            </a:lnTo>
                            <a:lnTo>
                              <a:pt x="121" y="299"/>
                            </a:lnTo>
                            <a:lnTo>
                              <a:pt x="104" y="305"/>
                            </a:lnTo>
                            <a:lnTo>
                              <a:pt x="96" y="309"/>
                            </a:lnTo>
                            <a:lnTo>
                              <a:pt x="81" y="317"/>
                            </a:lnTo>
                            <a:lnTo>
                              <a:pt x="74" y="322"/>
                            </a:lnTo>
                            <a:lnTo>
                              <a:pt x="61" y="332"/>
                            </a:lnTo>
                            <a:lnTo>
                              <a:pt x="54" y="338"/>
                            </a:lnTo>
                            <a:lnTo>
                              <a:pt x="48" y="344"/>
                            </a:lnTo>
                            <a:lnTo>
                              <a:pt x="43" y="350"/>
                            </a:lnTo>
                            <a:lnTo>
                              <a:pt x="37" y="356"/>
                            </a:lnTo>
                            <a:lnTo>
                              <a:pt x="32" y="363"/>
                            </a:lnTo>
                            <a:lnTo>
                              <a:pt x="28" y="371"/>
                            </a:lnTo>
                            <a:lnTo>
                              <a:pt x="23" y="378"/>
                            </a:lnTo>
                            <a:lnTo>
                              <a:pt x="19" y="386"/>
                            </a:lnTo>
                            <a:lnTo>
                              <a:pt x="12" y="402"/>
                            </a:lnTo>
                            <a:lnTo>
                              <a:pt x="10" y="410"/>
                            </a:lnTo>
                            <a:lnTo>
                              <a:pt x="7" y="418"/>
                            </a:lnTo>
                            <a:lnTo>
                              <a:pt x="5" y="427"/>
                            </a:lnTo>
                            <a:lnTo>
                              <a:pt x="2" y="445"/>
                            </a:lnTo>
                            <a:lnTo>
                              <a:pt x="0" y="464"/>
                            </a:lnTo>
                            <a:lnTo>
                              <a:pt x="0" y="484"/>
                            </a:lnTo>
                            <a:lnTo>
                              <a:pt x="2" y="503"/>
                            </a:lnTo>
                            <a:lnTo>
                              <a:pt x="3" y="511"/>
                            </a:lnTo>
                            <a:lnTo>
                              <a:pt x="5" y="520"/>
                            </a:lnTo>
                            <a:lnTo>
                              <a:pt x="7" y="529"/>
                            </a:lnTo>
                            <a:lnTo>
                              <a:pt x="9" y="538"/>
                            </a:lnTo>
                            <a:lnTo>
                              <a:pt x="12" y="546"/>
                            </a:lnTo>
                            <a:lnTo>
                              <a:pt x="16" y="554"/>
                            </a:lnTo>
                            <a:lnTo>
                              <a:pt x="19" y="562"/>
                            </a:lnTo>
                            <a:lnTo>
                              <a:pt x="23" y="570"/>
                            </a:lnTo>
                            <a:lnTo>
                              <a:pt x="27" y="577"/>
                            </a:lnTo>
                            <a:lnTo>
                              <a:pt x="37" y="591"/>
                            </a:lnTo>
                            <a:lnTo>
                              <a:pt x="42" y="598"/>
                            </a:lnTo>
                            <a:lnTo>
                              <a:pt x="48" y="604"/>
                            </a:lnTo>
                            <a:lnTo>
                              <a:pt x="51" y="607"/>
                            </a:lnTo>
                            <a:lnTo>
                              <a:pt x="54" y="610"/>
                            </a:lnTo>
                            <a:lnTo>
                              <a:pt x="67" y="621"/>
                            </a:lnTo>
                            <a:lnTo>
                              <a:pt x="81" y="631"/>
                            </a:lnTo>
                            <a:lnTo>
                              <a:pt x="88" y="635"/>
                            </a:lnTo>
                            <a:lnTo>
                              <a:pt x="96" y="639"/>
                            </a:lnTo>
                            <a:lnTo>
                              <a:pt x="104" y="643"/>
                            </a:lnTo>
                            <a:lnTo>
                              <a:pt x="112" y="646"/>
                            </a:lnTo>
                            <a:lnTo>
                              <a:pt x="121" y="649"/>
                            </a:lnTo>
                            <a:lnTo>
                              <a:pt x="125" y="650"/>
                            </a:lnTo>
                            <a:lnTo>
                              <a:pt x="130" y="651"/>
                            </a:lnTo>
                            <a:lnTo>
                              <a:pt x="139" y="653"/>
                            </a:lnTo>
                            <a:lnTo>
                              <a:pt x="148" y="655"/>
                            </a:lnTo>
                            <a:lnTo>
                              <a:pt x="167" y="657"/>
                            </a:lnTo>
                            <a:lnTo>
                              <a:pt x="186" y="657"/>
                            </a:lnTo>
                            <a:lnTo>
                              <a:pt x="203" y="655"/>
                            </a:lnTo>
                            <a:lnTo>
                              <a:pt x="211" y="653"/>
                            </a:lnTo>
                            <a:lnTo>
                              <a:pt x="220" y="651"/>
                            </a:lnTo>
                            <a:lnTo>
                              <a:pt x="224" y="649"/>
                            </a:lnTo>
                            <a:lnTo>
                              <a:pt x="228" y="648"/>
                            </a:lnTo>
                            <a:lnTo>
                              <a:pt x="236" y="645"/>
                            </a:lnTo>
                            <a:lnTo>
                              <a:pt x="243" y="641"/>
                            </a:lnTo>
                            <a:lnTo>
                              <a:pt x="251" y="637"/>
                            </a:lnTo>
                            <a:lnTo>
                              <a:pt x="258" y="633"/>
                            </a:lnTo>
                            <a:lnTo>
                              <a:pt x="261" y="631"/>
                            </a:lnTo>
                            <a:lnTo>
                              <a:pt x="264" y="628"/>
                            </a:lnTo>
                            <a:lnTo>
                              <a:pt x="268" y="626"/>
                            </a:lnTo>
                            <a:lnTo>
                              <a:pt x="271" y="623"/>
                            </a:lnTo>
                            <a:lnTo>
                              <a:pt x="277" y="617"/>
                            </a:lnTo>
                            <a:lnTo>
                              <a:pt x="283" y="611"/>
                            </a:lnTo>
                            <a:lnTo>
                              <a:pt x="288" y="605"/>
                            </a:lnTo>
                            <a:lnTo>
                              <a:pt x="293" y="598"/>
                            </a:lnTo>
                            <a:lnTo>
                              <a:pt x="295" y="598"/>
                            </a:lnTo>
                            <a:lnTo>
                              <a:pt x="295" y="648"/>
                            </a:lnTo>
                            <a:lnTo>
                              <a:pt x="361" y="648"/>
                            </a:lnTo>
                            <a:lnTo>
                              <a:pt x="361" y="598"/>
                            </a:lnTo>
                            <a:lnTo>
                              <a:pt x="361" y="595"/>
                            </a:lnTo>
                            <a:lnTo>
                              <a:pt x="361" y="353"/>
                            </a:lnTo>
                            <a:lnTo>
                              <a:pt x="361" y="350"/>
                            </a:lnTo>
                            <a:lnTo>
                              <a:pt x="361" y="130"/>
                            </a:lnTo>
                            <a:close/>
                            <a:moveTo>
                              <a:pt x="606" y="582"/>
                            </a:moveTo>
                            <a:lnTo>
                              <a:pt x="525" y="582"/>
                            </a:lnTo>
                            <a:lnTo>
                              <a:pt x="525" y="236"/>
                            </a:lnTo>
                            <a:lnTo>
                              <a:pt x="524" y="224"/>
                            </a:lnTo>
                            <a:lnTo>
                              <a:pt x="524" y="213"/>
                            </a:lnTo>
                            <a:lnTo>
                              <a:pt x="524" y="202"/>
                            </a:lnTo>
                            <a:lnTo>
                              <a:pt x="521" y="171"/>
                            </a:lnTo>
                            <a:lnTo>
                              <a:pt x="516" y="143"/>
                            </a:lnTo>
                            <a:lnTo>
                              <a:pt x="514" y="135"/>
                            </a:lnTo>
                            <a:lnTo>
                              <a:pt x="509" y="119"/>
                            </a:lnTo>
                            <a:lnTo>
                              <a:pt x="507" y="111"/>
                            </a:lnTo>
                            <a:lnTo>
                              <a:pt x="504" y="104"/>
                            </a:lnTo>
                            <a:lnTo>
                              <a:pt x="501" y="97"/>
                            </a:lnTo>
                            <a:lnTo>
                              <a:pt x="495" y="85"/>
                            </a:lnTo>
                            <a:lnTo>
                              <a:pt x="491" y="80"/>
                            </a:lnTo>
                            <a:lnTo>
                              <a:pt x="488" y="75"/>
                            </a:lnTo>
                            <a:lnTo>
                              <a:pt x="476" y="60"/>
                            </a:lnTo>
                            <a:lnTo>
                              <a:pt x="472" y="55"/>
                            </a:lnTo>
                            <a:lnTo>
                              <a:pt x="458" y="43"/>
                            </a:lnTo>
                            <a:lnTo>
                              <a:pt x="453" y="39"/>
                            </a:lnTo>
                            <a:lnTo>
                              <a:pt x="447" y="36"/>
                            </a:lnTo>
                            <a:lnTo>
                              <a:pt x="442" y="32"/>
                            </a:lnTo>
                            <a:lnTo>
                              <a:pt x="437" y="29"/>
                            </a:lnTo>
                            <a:lnTo>
                              <a:pt x="428" y="24"/>
                            </a:lnTo>
                            <a:lnTo>
                              <a:pt x="425" y="23"/>
                            </a:lnTo>
                            <a:lnTo>
                              <a:pt x="420" y="20"/>
                            </a:lnTo>
                            <a:lnTo>
                              <a:pt x="400" y="13"/>
                            </a:lnTo>
                            <a:lnTo>
                              <a:pt x="387" y="9"/>
                            </a:lnTo>
                            <a:lnTo>
                              <a:pt x="380" y="7"/>
                            </a:lnTo>
                            <a:lnTo>
                              <a:pt x="372" y="6"/>
                            </a:lnTo>
                            <a:lnTo>
                              <a:pt x="365" y="5"/>
                            </a:lnTo>
                            <a:lnTo>
                              <a:pt x="357" y="3"/>
                            </a:lnTo>
                            <a:lnTo>
                              <a:pt x="341" y="2"/>
                            </a:lnTo>
                            <a:lnTo>
                              <a:pt x="333" y="1"/>
                            </a:lnTo>
                            <a:lnTo>
                              <a:pt x="325" y="0"/>
                            </a:lnTo>
                            <a:lnTo>
                              <a:pt x="288" y="0"/>
                            </a:lnTo>
                            <a:lnTo>
                              <a:pt x="279" y="1"/>
                            </a:lnTo>
                            <a:lnTo>
                              <a:pt x="270" y="2"/>
                            </a:lnTo>
                            <a:lnTo>
                              <a:pt x="261" y="2"/>
                            </a:lnTo>
                            <a:lnTo>
                              <a:pt x="253" y="3"/>
                            </a:lnTo>
                            <a:lnTo>
                              <a:pt x="237" y="6"/>
                            </a:lnTo>
                            <a:lnTo>
                              <a:pt x="229" y="7"/>
                            </a:lnTo>
                            <a:lnTo>
                              <a:pt x="221" y="9"/>
                            </a:lnTo>
                            <a:lnTo>
                              <a:pt x="207" y="12"/>
                            </a:lnTo>
                            <a:lnTo>
                              <a:pt x="193" y="16"/>
                            </a:lnTo>
                            <a:lnTo>
                              <a:pt x="187" y="18"/>
                            </a:lnTo>
                            <a:lnTo>
                              <a:pt x="181" y="21"/>
                            </a:lnTo>
                            <a:lnTo>
                              <a:pt x="175" y="23"/>
                            </a:lnTo>
                            <a:lnTo>
                              <a:pt x="159" y="31"/>
                            </a:lnTo>
                            <a:lnTo>
                              <a:pt x="149" y="36"/>
                            </a:lnTo>
                            <a:lnTo>
                              <a:pt x="139" y="42"/>
                            </a:lnTo>
                            <a:lnTo>
                              <a:pt x="135" y="45"/>
                            </a:lnTo>
                            <a:lnTo>
                              <a:pt x="131" y="48"/>
                            </a:lnTo>
                            <a:lnTo>
                              <a:pt x="123" y="54"/>
                            </a:lnTo>
                            <a:lnTo>
                              <a:pt x="115" y="61"/>
                            </a:lnTo>
                            <a:lnTo>
                              <a:pt x="109" y="68"/>
                            </a:lnTo>
                            <a:lnTo>
                              <a:pt x="97" y="81"/>
                            </a:lnTo>
                            <a:lnTo>
                              <a:pt x="92" y="88"/>
                            </a:lnTo>
                            <a:lnTo>
                              <a:pt x="84" y="102"/>
                            </a:lnTo>
                            <a:lnTo>
                              <a:pt x="81" y="109"/>
                            </a:lnTo>
                            <a:lnTo>
                              <a:pt x="76" y="122"/>
                            </a:lnTo>
                            <a:lnTo>
                              <a:pt x="72" y="133"/>
                            </a:lnTo>
                            <a:lnTo>
                              <a:pt x="70" y="139"/>
                            </a:lnTo>
                            <a:lnTo>
                              <a:pt x="69" y="144"/>
                            </a:lnTo>
                            <a:lnTo>
                              <a:pt x="68" y="153"/>
                            </a:lnTo>
                            <a:lnTo>
                              <a:pt x="68" y="161"/>
                            </a:lnTo>
                            <a:lnTo>
                              <a:pt x="69" y="174"/>
                            </a:lnTo>
                            <a:lnTo>
                              <a:pt x="70" y="180"/>
                            </a:lnTo>
                            <a:lnTo>
                              <a:pt x="72" y="186"/>
                            </a:lnTo>
                            <a:lnTo>
                              <a:pt x="75" y="192"/>
                            </a:lnTo>
                            <a:lnTo>
                              <a:pt x="78" y="197"/>
                            </a:lnTo>
                            <a:lnTo>
                              <a:pt x="79" y="200"/>
                            </a:lnTo>
                            <a:lnTo>
                              <a:pt x="81" y="203"/>
                            </a:lnTo>
                            <a:lnTo>
                              <a:pt x="83" y="206"/>
                            </a:lnTo>
                            <a:lnTo>
                              <a:pt x="85" y="209"/>
                            </a:lnTo>
                            <a:lnTo>
                              <a:pt x="87" y="211"/>
                            </a:lnTo>
                            <a:lnTo>
                              <a:pt x="90" y="214"/>
                            </a:lnTo>
                            <a:lnTo>
                              <a:pt x="95" y="218"/>
                            </a:lnTo>
                            <a:lnTo>
                              <a:pt x="98" y="220"/>
                            </a:lnTo>
                            <a:lnTo>
                              <a:pt x="100" y="221"/>
                            </a:lnTo>
                            <a:lnTo>
                              <a:pt x="106" y="224"/>
                            </a:lnTo>
                            <a:lnTo>
                              <a:pt x="110" y="226"/>
                            </a:lnTo>
                            <a:lnTo>
                              <a:pt x="113" y="226"/>
                            </a:lnTo>
                            <a:lnTo>
                              <a:pt x="120" y="228"/>
                            </a:lnTo>
                            <a:lnTo>
                              <a:pt x="123" y="229"/>
                            </a:lnTo>
                            <a:lnTo>
                              <a:pt x="131" y="229"/>
                            </a:lnTo>
                            <a:lnTo>
                              <a:pt x="135" y="229"/>
                            </a:lnTo>
                            <a:lnTo>
                              <a:pt x="140" y="229"/>
                            </a:lnTo>
                            <a:lnTo>
                              <a:pt x="145" y="229"/>
                            </a:lnTo>
                            <a:lnTo>
                              <a:pt x="150" y="228"/>
                            </a:lnTo>
                            <a:lnTo>
                              <a:pt x="155" y="227"/>
                            </a:lnTo>
                            <a:lnTo>
                              <a:pt x="159" y="226"/>
                            </a:lnTo>
                            <a:lnTo>
                              <a:pt x="163" y="224"/>
                            </a:lnTo>
                            <a:lnTo>
                              <a:pt x="168" y="222"/>
                            </a:lnTo>
                            <a:lnTo>
                              <a:pt x="174" y="218"/>
                            </a:lnTo>
                            <a:lnTo>
                              <a:pt x="180" y="213"/>
                            </a:lnTo>
                            <a:lnTo>
                              <a:pt x="183" y="211"/>
                            </a:lnTo>
                            <a:lnTo>
                              <a:pt x="185" y="208"/>
                            </a:lnTo>
                            <a:lnTo>
                              <a:pt x="189" y="202"/>
                            </a:lnTo>
                            <a:lnTo>
                              <a:pt x="191" y="198"/>
                            </a:lnTo>
                            <a:lnTo>
                              <a:pt x="194" y="191"/>
                            </a:lnTo>
                            <a:lnTo>
                              <a:pt x="195" y="187"/>
                            </a:lnTo>
                            <a:lnTo>
                              <a:pt x="196" y="182"/>
                            </a:lnTo>
                            <a:lnTo>
                              <a:pt x="197" y="178"/>
                            </a:lnTo>
                            <a:lnTo>
                              <a:pt x="197" y="173"/>
                            </a:lnTo>
                            <a:lnTo>
                              <a:pt x="198" y="171"/>
                            </a:lnTo>
                            <a:lnTo>
                              <a:pt x="198" y="160"/>
                            </a:lnTo>
                            <a:lnTo>
                              <a:pt x="197" y="154"/>
                            </a:lnTo>
                            <a:lnTo>
                              <a:pt x="193" y="128"/>
                            </a:lnTo>
                            <a:lnTo>
                              <a:pt x="191" y="120"/>
                            </a:lnTo>
                            <a:lnTo>
                              <a:pt x="191" y="113"/>
                            </a:lnTo>
                            <a:lnTo>
                              <a:pt x="191" y="100"/>
                            </a:lnTo>
                            <a:lnTo>
                              <a:pt x="192" y="88"/>
                            </a:lnTo>
                            <a:lnTo>
                              <a:pt x="194" y="81"/>
                            </a:lnTo>
                            <a:lnTo>
                              <a:pt x="196" y="78"/>
                            </a:lnTo>
                            <a:lnTo>
                              <a:pt x="197" y="75"/>
                            </a:lnTo>
                            <a:lnTo>
                              <a:pt x="199" y="71"/>
                            </a:lnTo>
                            <a:lnTo>
                              <a:pt x="204" y="65"/>
                            </a:lnTo>
                            <a:lnTo>
                              <a:pt x="207" y="63"/>
                            </a:lnTo>
                            <a:lnTo>
                              <a:pt x="210" y="60"/>
                            </a:lnTo>
                            <a:lnTo>
                              <a:pt x="214" y="57"/>
                            </a:lnTo>
                            <a:lnTo>
                              <a:pt x="218" y="55"/>
                            </a:lnTo>
                            <a:lnTo>
                              <a:pt x="226" y="50"/>
                            </a:lnTo>
                            <a:lnTo>
                              <a:pt x="231" y="48"/>
                            </a:lnTo>
                            <a:lnTo>
                              <a:pt x="236" y="46"/>
                            </a:lnTo>
                            <a:lnTo>
                              <a:pt x="240" y="45"/>
                            </a:lnTo>
                            <a:lnTo>
                              <a:pt x="250" y="42"/>
                            </a:lnTo>
                            <a:lnTo>
                              <a:pt x="255" y="41"/>
                            </a:lnTo>
                            <a:lnTo>
                              <a:pt x="260" y="39"/>
                            </a:lnTo>
                            <a:lnTo>
                              <a:pt x="265" y="39"/>
                            </a:lnTo>
                            <a:lnTo>
                              <a:pt x="275" y="38"/>
                            </a:lnTo>
                            <a:lnTo>
                              <a:pt x="285" y="37"/>
                            </a:lnTo>
                            <a:lnTo>
                              <a:pt x="294" y="36"/>
                            </a:lnTo>
                            <a:lnTo>
                              <a:pt x="314" y="37"/>
                            </a:lnTo>
                            <a:lnTo>
                              <a:pt x="324" y="38"/>
                            </a:lnTo>
                            <a:lnTo>
                              <a:pt x="334" y="40"/>
                            </a:lnTo>
                            <a:lnTo>
                              <a:pt x="338" y="41"/>
                            </a:lnTo>
                            <a:lnTo>
                              <a:pt x="343" y="42"/>
                            </a:lnTo>
                            <a:lnTo>
                              <a:pt x="353" y="45"/>
                            </a:lnTo>
                            <a:lnTo>
                              <a:pt x="362" y="49"/>
                            </a:lnTo>
                            <a:lnTo>
                              <a:pt x="366" y="51"/>
                            </a:lnTo>
                            <a:lnTo>
                              <a:pt x="374" y="56"/>
                            </a:lnTo>
                            <a:lnTo>
                              <a:pt x="378" y="59"/>
                            </a:lnTo>
                            <a:lnTo>
                              <a:pt x="381" y="62"/>
                            </a:lnTo>
                            <a:lnTo>
                              <a:pt x="388" y="69"/>
                            </a:lnTo>
                            <a:lnTo>
                              <a:pt x="394" y="77"/>
                            </a:lnTo>
                            <a:lnTo>
                              <a:pt x="397" y="81"/>
                            </a:lnTo>
                            <a:lnTo>
                              <a:pt x="399" y="86"/>
                            </a:lnTo>
                            <a:lnTo>
                              <a:pt x="401" y="91"/>
                            </a:lnTo>
                            <a:lnTo>
                              <a:pt x="403" y="96"/>
                            </a:lnTo>
                            <a:lnTo>
                              <a:pt x="403" y="99"/>
                            </a:lnTo>
                            <a:lnTo>
                              <a:pt x="404" y="102"/>
                            </a:lnTo>
                            <a:lnTo>
                              <a:pt x="405" y="107"/>
                            </a:lnTo>
                            <a:lnTo>
                              <a:pt x="406" y="113"/>
                            </a:lnTo>
                            <a:lnTo>
                              <a:pt x="407" y="120"/>
                            </a:lnTo>
                            <a:lnTo>
                              <a:pt x="407" y="284"/>
                            </a:lnTo>
                            <a:lnTo>
                              <a:pt x="407" y="648"/>
                            </a:lnTo>
                            <a:lnTo>
                              <a:pt x="606" y="648"/>
                            </a:lnTo>
                            <a:lnTo>
                              <a:pt x="606" y="582"/>
                            </a:lnTo>
                            <a:close/>
                          </a:path>
                        </a:pathLst>
                      </a:custGeom>
                      <a:solidFill>
                        <a:srgbClr val="0080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0BF9D4" id="AutoShape 2" o:spid="_x0000_s1026" style="position:absolute;margin-left:110.6pt;margin-top:40.05pt;width:30.3pt;height:32.85pt;z-index:-1600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" path="m361,130r-66,l295,350r,118l295,481r-2,19l292,505r-1,6l289,517r-1,6l286,528r-2,5l276,548r-3,5l270,557r-3,4l263,565r-4,4l255,572r-4,4l247,579r-5,2l237,584r-5,2l227,588r-5,2l216,592r-6,1l204,594r-12,1l179,595r-13,-1l160,593r-6,-1l149,590r-3,-1l143,588r-5,-2l123,579r-5,-3l109,569r-7,-8l98,557r-3,-4l91,548r-3,-5l83,533r-2,-5l79,523r-2,-6l75,511r-1,-6l72,494,71,481r,-13l72,455r2,-12l77,431r4,-11l83,415r3,-5l88,405r3,-5l95,396r3,-5l102,387r3,-4l109,380r5,-4l116,374r2,-1l120,371r3,-1l128,367r5,-3l138,362r5,-2l149,358r3,-1l154,357r6,-2l166,354r19,-1l204,354r6,1l216,357r6,1l224,359r3,1l232,362r5,2l240,366r2,1l247,370r4,3l255,376r4,4l267,387r3,4l273,396r3,4l279,405r2,5l284,415r2,5l288,425r1,6l292,443r1,6l295,468r,-118l293,350r-4,-7l284,337r-6,-6l266,320r-7,-4l252,312r-7,-5l238,304r-4,-2l221,298r-8,-2l204,294r-18,-2l168,292r-10,l153,293r-5,1l139,295r-9,2l121,299r-17,6l96,309r-15,8l74,322,61,332r-7,6l48,344r-5,6l37,356r-5,7l28,371r-5,7l19,386r-7,16l10,410r-3,8l5,427,2,445,,464r,20l2,503r1,8l5,520r2,9l9,538r3,8l16,554r3,8l23,570r4,7l37,591r5,7l48,604r3,3l54,610r13,11l81,631r7,4l96,639r8,4l112,646r9,3l125,650r5,1l139,653r9,2l167,657r19,l203,655r8,-2l220,651r4,-2l228,648r8,-3l243,641r8,-4l258,633r3,-2l264,628r4,-2l271,623r6,-6l283,611r5,-6l293,598r2,l295,648r66,l361,598r,-3l361,353r,-3l361,130xm606,582r-81,l525,236r-1,-12l524,213r,-11l521,171r-5,-28l514,135r-5,-16l507,111r-3,-7l501,97,495,85r-4,-5l488,75,476,60r-4,-5l458,43r-5,-4l447,36r-5,-4l437,29r-9,-5l425,23r-5,-3l400,13,387,9,380,7,372,6,365,5,357,3,341,2,333,1,325,,288,r-9,1l270,2r-9,l253,3,237,6r-8,1l221,9r-14,3l193,16r-6,2l181,21r-6,2l159,31r-10,5l139,42r-4,3l131,48r-8,6l115,61r-6,7l97,81r-5,7l84,102r-3,7l76,122r-4,11l70,139r-1,5l68,153r,8l69,174r1,6l72,186r3,6l78,197r1,3l81,203r2,3l85,209r2,2l90,214r5,4l98,220r2,1l106,224r4,2l113,226r7,2l123,229r8,l135,229r5,l145,229r5,-1l155,227r4,-1l163,224r5,-2l174,218r6,-5l183,211r2,-3l189,202r2,-4l194,191r1,-4l196,182r1,-4l197,173r1,-2l198,160r-1,-6l193,128r-2,-8l191,113r,-13l192,88r2,-7l196,78r1,-3l199,71r5,-6l207,63r3,-3l214,57r4,-2l226,50r5,-2l236,46r4,-1l250,42r5,-1l260,39r5,l275,38r10,-1l294,36r20,1l324,38r10,2l338,41r5,1l353,45r9,4l366,51r8,5l378,59r3,3l388,69r6,8l397,81r2,5l401,91r2,5l403,99r1,3l405,107r1,6l407,120r,164l407,648r199,l606,582xe" fillcolor="#0080ac" stroked="f">
              <v:path arrowok="t" o:connecttype="custom" o:connectlocs="186055,826135;180340,847090;164465,869950;147320,880745;121920,886460;92710,882650;64770,864870;51435,843915;45085,814070;52705,772160;64770,754380;76200,744220;94615,735965;129540,733425;147320,738505;161925,747395;177165,765810;185420,789940;180340,722630;151130,701675;106680,694055;76835,698500;34290,723265;14605,748665;1270,791210;4445,844550;17145,875030;42545,902970;76835,920750;118110,925830;149860,918210;170180,906145;187325,888365;229235,730885;332740,643890;321945,579120;302260,546735;277495,527050;241300,513080;206375,508635;150495,512445;114935,521970;83185,539115;53340,573405;43180,605790;49530,633730;57150,644525;71755,652145;92075,654050;110490,647065;123190,629920;125730,610235;121920,564515;131445,548640;149860,537845;174625,532765;214630,534670;240030,546100;254635,566420;258445,584835" o:connectangles="0,0,0,0,0,0,0,0,0,0,0,0,0,0,0,0,0,0,0,0,0,0,0,0,0,0,0,0,0,0,0,0,0,0,0,0,0,0,0,0,0,0,0,0,0,0,0,0,0,0,0,0,0,0,0,0,0,0,0,0"/>
              <w10:wrap anchorx="page" anchory="page"/>
            </v:shape>
          </w:pict>
        </mc:Fallback>
      </mc:AlternateContent>
    </w:r>
    <w:r>
      <w:rPr>
        <w:noProof/>
        <w:lang w:eastAsia="es-ES"/>
      </w:rPr>
      <w:drawing>
        <wp:anchor distT="0" distB="0" distL="0" distR="0" simplePos="0" relativeHeight="487309824" behindDoc="1" locked="0" layoutInCell="1" allowOverlap="1">
          <wp:simplePos x="0" y="0"/>
          <wp:positionH relativeFrom="page">
            <wp:posOffset>1283487</wp:posOffset>
          </wp:positionH>
          <wp:positionV relativeFrom="page">
            <wp:posOffset>1028587</wp:posOffset>
          </wp:positionV>
          <wp:extent cx="628640" cy="198639"/>
          <wp:effectExtent l="0" t="0" r="0" b="0"/>
          <wp:wrapNone/>
          <wp:docPr id="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28640" cy="198639"/>
                  </a:xfrm>
                  <a:prstGeom prst="rect">
                    <a:avLst/>
                  </a:prstGeom>
                </pic:spPr>
              </pic:pic>
            </a:graphicData>
          </a:graphic>
        </wp:anchor>
      </w:drawing>
    </w:r>
    <w:r>
      <w:rPr>
        <w:noProof/>
        <w:lang w:eastAsia="es-ES"/>
      </w:rPr>
      <mc:AlternateContent>
        <mc:Choice Requires="wps">
          <w:drawing>
            <wp:anchor distT="0" distB="0" distL="114300" distR="114300" simplePos="0" relativeHeight="487310336" behindDoc="1" locked="0" layoutInCell="1" allowOverlap="1">
              <wp:simplePos x="0" y="0"/>
              <wp:positionH relativeFrom="page">
                <wp:posOffset>5004435</wp:posOffset>
              </wp:positionH>
              <wp:positionV relativeFrom="page">
                <wp:posOffset>971550</wp:posOffset>
              </wp:positionV>
              <wp:extent cx="2571750" cy="1644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4B94" w:rsidRDefault="00324B94">
                          <w:pPr>
                            <w:spacing w:before="20"/>
                            <w:ind w:left="20"/>
                            <w:rPr>
                              <w:sz w:val="18"/>
                            </w:rPr>
                          </w:pPr>
                          <w:r>
                            <w:rPr>
                              <w:sz w:val="18"/>
                            </w:rPr>
                            <w:t>Medio</w:t>
                          </w:r>
                          <w:r>
                            <w:rPr>
                              <w:spacing w:val="-3"/>
                              <w:sz w:val="18"/>
                            </w:rPr>
                            <w:t xml:space="preserve"> </w:t>
                          </w:r>
                          <w:r>
                            <w:rPr>
                              <w:sz w:val="18"/>
                            </w:rPr>
                            <w:t>Ambiente,</w:t>
                          </w:r>
                          <w:r>
                            <w:rPr>
                              <w:spacing w:val="-4"/>
                              <w:sz w:val="18"/>
                            </w:rPr>
                            <w:t xml:space="preserve"> </w:t>
                          </w:r>
                          <w:r>
                            <w:rPr>
                              <w:sz w:val="18"/>
                            </w:rPr>
                            <w:t>Energía</w:t>
                          </w:r>
                          <w:r>
                            <w:rPr>
                              <w:spacing w:val="-4"/>
                              <w:sz w:val="18"/>
                            </w:rPr>
                            <w:t xml:space="preserve"> </w:t>
                          </w:r>
                          <w:r>
                            <w:rPr>
                              <w:sz w:val="18"/>
                            </w:rPr>
                            <w:t>y</w:t>
                          </w:r>
                          <w:r>
                            <w:rPr>
                              <w:spacing w:val="-4"/>
                              <w:sz w:val="18"/>
                            </w:rPr>
                            <w:t xml:space="preserve"> </w:t>
                          </w:r>
                          <w:r>
                            <w:rPr>
                              <w:sz w:val="18"/>
                            </w:rPr>
                            <w:t>Residuos</w:t>
                          </w:r>
                          <w:r>
                            <w:rPr>
                              <w:spacing w:val="-4"/>
                              <w:sz w:val="18"/>
                            </w:rPr>
                            <w:t xml:space="preserve"> </w:t>
                          </w:r>
                          <w:r>
                            <w:rPr>
                              <w:sz w:val="18"/>
                            </w:rPr>
                            <w:t>Sólidos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94.05pt;margin-top:76.5pt;width:202.5pt;height:12.95pt;z-index:-1600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" filled="f" stroked="f">
              <v:textbox inset="0,0,0,0">
                <w:txbxContent>
                  <w:p w:rsidR="00324B94" w:rsidRDefault="00324B94">
                    <w:pPr>
                      <w:spacing w:before="20"/>
                      <w:ind w:left="20"/>
                      <w:rPr>
                        <w:sz w:val="18"/>
                      </w:rPr>
                    </w:pPr>
                    <w:r>
                      <w:rPr>
                        <w:sz w:val="18"/>
                      </w:rPr>
                      <w:t>Medio</w:t>
                    </w:r>
                    <w:r>
                      <w:rPr>
                        <w:spacing w:val="-3"/>
                        <w:sz w:val="18"/>
                      </w:rPr>
                      <w:t xml:space="preserve"> </w:t>
                    </w:r>
                    <w:r>
                      <w:rPr>
                        <w:sz w:val="18"/>
                      </w:rPr>
                      <w:t>Ambiente,</w:t>
                    </w:r>
                    <w:r>
                      <w:rPr>
                        <w:spacing w:val="-4"/>
                        <w:sz w:val="18"/>
                      </w:rPr>
                      <w:t xml:space="preserve"> </w:t>
                    </w:r>
                    <w:r>
                      <w:rPr>
                        <w:sz w:val="18"/>
                      </w:rPr>
                      <w:t>Energía</w:t>
                    </w:r>
                    <w:r>
                      <w:rPr>
                        <w:spacing w:val="-4"/>
                        <w:sz w:val="18"/>
                      </w:rPr>
                      <w:t xml:space="preserve"> </w:t>
                    </w:r>
                    <w:r>
                      <w:rPr>
                        <w:sz w:val="18"/>
                      </w:rPr>
                      <w:t>y</w:t>
                    </w:r>
                    <w:r>
                      <w:rPr>
                        <w:spacing w:val="-4"/>
                        <w:sz w:val="18"/>
                      </w:rPr>
                      <w:t xml:space="preserve"> </w:t>
                    </w:r>
                    <w:r>
                      <w:rPr>
                        <w:sz w:val="18"/>
                      </w:rPr>
                      <w:t>Residuos</w:t>
                    </w:r>
                    <w:r>
                      <w:rPr>
                        <w:spacing w:val="-4"/>
                        <w:sz w:val="18"/>
                      </w:rPr>
                      <w:t xml:space="preserve"> </w:t>
                    </w:r>
                    <w:r>
                      <w:rPr>
                        <w:sz w:val="18"/>
                      </w:rPr>
                      <w:t>Sólidos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25AE3"/>
    <w:multiLevelType w:val="hybridMultilevel"/>
    <w:tmpl w:val="FFE23240"/>
    <w:lvl w:ilvl="0" w:tplc="3BAA5A58">
      <w:numFmt w:val="bullet"/>
      <w:lvlText w:val=""/>
      <w:lvlJc w:val="left"/>
      <w:pPr>
        <w:ind w:left="1835" w:hanging="284"/>
      </w:pPr>
      <w:rPr>
        <w:rFonts w:ascii="Symbol" w:eastAsia="Symbol" w:hAnsi="Symbol" w:cs="Symbol" w:hint="default"/>
        <w:w w:val="100"/>
        <w:sz w:val="22"/>
        <w:szCs w:val="22"/>
        <w:lang w:val="es-ES" w:eastAsia="en-US" w:bidi="ar-SA"/>
      </w:rPr>
    </w:lvl>
    <w:lvl w:ilvl="1" w:tplc="71F4F922">
      <w:numFmt w:val="bullet"/>
      <w:lvlText w:val="•"/>
      <w:lvlJc w:val="left"/>
      <w:pPr>
        <w:ind w:left="2668" w:hanging="284"/>
      </w:pPr>
      <w:rPr>
        <w:rFonts w:hint="default"/>
        <w:lang w:val="es-ES" w:eastAsia="en-US" w:bidi="ar-SA"/>
      </w:rPr>
    </w:lvl>
    <w:lvl w:ilvl="2" w:tplc="58B4757E">
      <w:numFmt w:val="bullet"/>
      <w:lvlText w:val="•"/>
      <w:lvlJc w:val="left"/>
      <w:pPr>
        <w:ind w:left="3497" w:hanging="284"/>
      </w:pPr>
      <w:rPr>
        <w:rFonts w:hint="default"/>
        <w:lang w:val="es-ES" w:eastAsia="en-US" w:bidi="ar-SA"/>
      </w:rPr>
    </w:lvl>
    <w:lvl w:ilvl="3" w:tplc="E1483B96">
      <w:numFmt w:val="bullet"/>
      <w:lvlText w:val="•"/>
      <w:lvlJc w:val="left"/>
      <w:pPr>
        <w:ind w:left="4326" w:hanging="284"/>
      </w:pPr>
      <w:rPr>
        <w:rFonts w:hint="default"/>
        <w:lang w:val="es-ES" w:eastAsia="en-US" w:bidi="ar-SA"/>
      </w:rPr>
    </w:lvl>
    <w:lvl w:ilvl="4" w:tplc="62720D06">
      <w:numFmt w:val="bullet"/>
      <w:lvlText w:val="•"/>
      <w:lvlJc w:val="left"/>
      <w:pPr>
        <w:ind w:left="5155" w:hanging="284"/>
      </w:pPr>
      <w:rPr>
        <w:rFonts w:hint="default"/>
        <w:lang w:val="es-ES" w:eastAsia="en-US" w:bidi="ar-SA"/>
      </w:rPr>
    </w:lvl>
    <w:lvl w:ilvl="5" w:tplc="05C802B6">
      <w:numFmt w:val="bullet"/>
      <w:lvlText w:val="•"/>
      <w:lvlJc w:val="left"/>
      <w:pPr>
        <w:ind w:left="5984" w:hanging="284"/>
      </w:pPr>
      <w:rPr>
        <w:rFonts w:hint="default"/>
        <w:lang w:val="es-ES" w:eastAsia="en-US" w:bidi="ar-SA"/>
      </w:rPr>
    </w:lvl>
    <w:lvl w:ilvl="6" w:tplc="61C078B4">
      <w:numFmt w:val="bullet"/>
      <w:lvlText w:val="•"/>
      <w:lvlJc w:val="left"/>
      <w:pPr>
        <w:ind w:left="6813" w:hanging="284"/>
      </w:pPr>
      <w:rPr>
        <w:rFonts w:hint="default"/>
        <w:lang w:val="es-ES" w:eastAsia="en-US" w:bidi="ar-SA"/>
      </w:rPr>
    </w:lvl>
    <w:lvl w:ilvl="7" w:tplc="0298DD96">
      <w:numFmt w:val="bullet"/>
      <w:lvlText w:val="•"/>
      <w:lvlJc w:val="left"/>
      <w:pPr>
        <w:ind w:left="7642" w:hanging="284"/>
      </w:pPr>
      <w:rPr>
        <w:rFonts w:hint="default"/>
        <w:lang w:val="es-ES" w:eastAsia="en-US" w:bidi="ar-SA"/>
      </w:rPr>
    </w:lvl>
    <w:lvl w:ilvl="8" w:tplc="78F2478E">
      <w:numFmt w:val="bullet"/>
      <w:lvlText w:val="•"/>
      <w:lvlJc w:val="left"/>
      <w:pPr>
        <w:ind w:left="8471" w:hanging="284"/>
      </w:pPr>
      <w:rPr>
        <w:rFonts w:hint="default"/>
        <w:lang w:val="es-ES" w:eastAsia="en-US" w:bidi="ar-SA"/>
      </w:rPr>
    </w:lvl>
  </w:abstractNum>
  <w:abstractNum w:abstractNumId="1" w15:restartNumberingAfterBreak="0">
    <w:nsid w:val="31083BF3"/>
    <w:multiLevelType w:val="hybridMultilevel"/>
    <w:tmpl w:val="3F12EB46"/>
    <w:lvl w:ilvl="0" w:tplc="9C003F56">
      <w:numFmt w:val="bullet"/>
      <w:lvlText w:val="-"/>
      <w:lvlJc w:val="left"/>
      <w:pPr>
        <w:ind w:left="1883" w:hanging="360"/>
      </w:pPr>
      <w:rPr>
        <w:rFonts w:ascii="Times New Roman" w:eastAsia="Times New Roman" w:hAnsi="Times New Roman" w:cs="Times New Roman" w:hint="default"/>
        <w:w w:val="100"/>
        <w:sz w:val="22"/>
        <w:szCs w:val="22"/>
        <w:lang w:val="es-ES" w:eastAsia="en-US" w:bidi="ar-SA"/>
      </w:rPr>
    </w:lvl>
    <w:lvl w:ilvl="1" w:tplc="37F287BA">
      <w:numFmt w:val="bullet"/>
      <w:lvlText w:val="•"/>
      <w:lvlJc w:val="left"/>
      <w:pPr>
        <w:ind w:left="2704" w:hanging="360"/>
      </w:pPr>
      <w:rPr>
        <w:rFonts w:hint="default"/>
        <w:lang w:val="es-ES" w:eastAsia="en-US" w:bidi="ar-SA"/>
      </w:rPr>
    </w:lvl>
    <w:lvl w:ilvl="2" w:tplc="7CA0654E">
      <w:numFmt w:val="bullet"/>
      <w:lvlText w:val="•"/>
      <w:lvlJc w:val="left"/>
      <w:pPr>
        <w:ind w:left="3529" w:hanging="360"/>
      </w:pPr>
      <w:rPr>
        <w:rFonts w:hint="default"/>
        <w:lang w:val="es-ES" w:eastAsia="en-US" w:bidi="ar-SA"/>
      </w:rPr>
    </w:lvl>
    <w:lvl w:ilvl="3" w:tplc="EBBC08FC">
      <w:numFmt w:val="bullet"/>
      <w:lvlText w:val="•"/>
      <w:lvlJc w:val="left"/>
      <w:pPr>
        <w:ind w:left="4354" w:hanging="360"/>
      </w:pPr>
      <w:rPr>
        <w:rFonts w:hint="default"/>
        <w:lang w:val="es-ES" w:eastAsia="en-US" w:bidi="ar-SA"/>
      </w:rPr>
    </w:lvl>
    <w:lvl w:ilvl="4" w:tplc="1298AB24">
      <w:numFmt w:val="bullet"/>
      <w:lvlText w:val="•"/>
      <w:lvlJc w:val="left"/>
      <w:pPr>
        <w:ind w:left="5179" w:hanging="360"/>
      </w:pPr>
      <w:rPr>
        <w:rFonts w:hint="default"/>
        <w:lang w:val="es-ES" w:eastAsia="en-US" w:bidi="ar-SA"/>
      </w:rPr>
    </w:lvl>
    <w:lvl w:ilvl="5" w:tplc="15F6C676">
      <w:numFmt w:val="bullet"/>
      <w:lvlText w:val="•"/>
      <w:lvlJc w:val="left"/>
      <w:pPr>
        <w:ind w:left="6004" w:hanging="360"/>
      </w:pPr>
      <w:rPr>
        <w:rFonts w:hint="default"/>
        <w:lang w:val="es-ES" w:eastAsia="en-US" w:bidi="ar-SA"/>
      </w:rPr>
    </w:lvl>
    <w:lvl w:ilvl="6" w:tplc="568A6070">
      <w:numFmt w:val="bullet"/>
      <w:lvlText w:val="•"/>
      <w:lvlJc w:val="left"/>
      <w:pPr>
        <w:ind w:left="6829" w:hanging="360"/>
      </w:pPr>
      <w:rPr>
        <w:rFonts w:hint="default"/>
        <w:lang w:val="es-ES" w:eastAsia="en-US" w:bidi="ar-SA"/>
      </w:rPr>
    </w:lvl>
    <w:lvl w:ilvl="7" w:tplc="29B2E89A">
      <w:numFmt w:val="bullet"/>
      <w:lvlText w:val="•"/>
      <w:lvlJc w:val="left"/>
      <w:pPr>
        <w:ind w:left="7654" w:hanging="360"/>
      </w:pPr>
      <w:rPr>
        <w:rFonts w:hint="default"/>
        <w:lang w:val="es-ES" w:eastAsia="en-US" w:bidi="ar-SA"/>
      </w:rPr>
    </w:lvl>
    <w:lvl w:ilvl="8" w:tplc="E124AC94">
      <w:numFmt w:val="bullet"/>
      <w:lvlText w:val="•"/>
      <w:lvlJc w:val="left"/>
      <w:pPr>
        <w:ind w:left="8479" w:hanging="360"/>
      </w:pPr>
      <w:rPr>
        <w:rFonts w:hint="default"/>
        <w:lang w:val="es-ES" w:eastAsia="en-US" w:bidi="ar-SA"/>
      </w:rPr>
    </w:lvl>
  </w:abstractNum>
  <w:abstractNum w:abstractNumId="2" w15:restartNumberingAfterBreak="0">
    <w:nsid w:val="4ADC16E2"/>
    <w:multiLevelType w:val="multilevel"/>
    <w:tmpl w:val="D47A09B6"/>
    <w:lvl w:ilvl="0">
      <w:start w:val="1"/>
      <w:numFmt w:val="decimal"/>
      <w:lvlText w:val="%1"/>
      <w:lvlJc w:val="left"/>
      <w:pPr>
        <w:ind w:left="815" w:hanging="588"/>
        <w:jc w:val="left"/>
      </w:pPr>
      <w:rPr>
        <w:rFonts w:hint="default"/>
        <w:lang w:val="es-ES" w:eastAsia="en-US" w:bidi="ar-SA"/>
      </w:rPr>
    </w:lvl>
    <w:lvl w:ilvl="1">
      <w:start w:val="2"/>
      <w:numFmt w:val="decimal"/>
      <w:lvlText w:val="%1.%2."/>
      <w:lvlJc w:val="left"/>
      <w:pPr>
        <w:ind w:left="815" w:hanging="588"/>
        <w:jc w:val="left"/>
      </w:pPr>
      <w:rPr>
        <w:rFonts w:ascii="Verdana" w:eastAsia="Verdana" w:hAnsi="Verdana" w:cs="Verdana" w:hint="default"/>
        <w:spacing w:val="-2"/>
        <w:w w:val="100"/>
        <w:sz w:val="22"/>
        <w:szCs w:val="22"/>
        <w:lang w:val="es-ES" w:eastAsia="en-US" w:bidi="ar-SA"/>
      </w:rPr>
    </w:lvl>
    <w:lvl w:ilvl="2">
      <w:start w:val="1"/>
      <w:numFmt w:val="lowerLetter"/>
      <w:lvlText w:val="%3)"/>
      <w:lvlJc w:val="left"/>
      <w:pPr>
        <w:ind w:left="815" w:hanging="322"/>
        <w:jc w:val="left"/>
      </w:pPr>
      <w:rPr>
        <w:rFonts w:ascii="Verdana" w:eastAsia="Verdana" w:hAnsi="Verdana" w:cs="Verdana" w:hint="default"/>
        <w:spacing w:val="-1"/>
        <w:w w:val="100"/>
        <w:sz w:val="22"/>
        <w:szCs w:val="22"/>
        <w:lang w:val="es-ES" w:eastAsia="en-US" w:bidi="ar-SA"/>
      </w:rPr>
    </w:lvl>
    <w:lvl w:ilvl="3">
      <w:numFmt w:val="bullet"/>
      <w:lvlText w:val="•"/>
      <w:lvlJc w:val="left"/>
      <w:pPr>
        <w:ind w:left="3612" w:hanging="322"/>
      </w:pPr>
      <w:rPr>
        <w:rFonts w:hint="default"/>
        <w:lang w:val="es-ES" w:eastAsia="en-US" w:bidi="ar-SA"/>
      </w:rPr>
    </w:lvl>
    <w:lvl w:ilvl="4">
      <w:numFmt w:val="bullet"/>
      <w:lvlText w:val="•"/>
      <w:lvlJc w:val="left"/>
      <w:pPr>
        <w:ind w:left="4543" w:hanging="322"/>
      </w:pPr>
      <w:rPr>
        <w:rFonts w:hint="default"/>
        <w:lang w:val="es-ES" w:eastAsia="en-US" w:bidi="ar-SA"/>
      </w:rPr>
    </w:lvl>
    <w:lvl w:ilvl="5">
      <w:numFmt w:val="bullet"/>
      <w:lvlText w:val="•"/>
      <w:lvlJc w:val="left"/>
      <w:pPr>
        <w:ind w:left="5474" w:hanging="322"/>
      </w:pPr>
      <w:rPr>
        <w:rFonts w:hint="default"/>
        <w:lang w:val="es-ES" w:eastAsia="en-US" w:bidi="ar-SA"/>
      </w:rPr>
    </w:lvl>
    <w:lvl w:ilvl="6">
      <w:numFmt w:val="bullet"/>
      <w:lvlText w:val="•"/>
      <w:lvlJc w:val="left"/>
      <w:pPr>
        <w:ind w:left="6405" w:hanging="322"/>
      </w:pPr>
      <w:rPr>
        <w:rFonts w:hint="default"/>
        <w:lang w:val="es-ES" w:eastAsia="en-US" w:bidi="ar-SA"/>
      </w:rPr>
    </w:lvl>
    <w:lvl w:ilvl="7">
      <w:numFmt w:val="bullet"/>
      <w:lvlText w:val="•"/>
      <w:lvlJc w:val="left"/>
      <w:pPr>
        <w:ind w:left="7336" w:hanging="322"/>
      </w:pPr>
      <w:rPr>
        <w:rFonts w:hint="default"/>
        <w:lang w:val="es-ES" w:eastAsia="en-US" w:bidi="ar-SA"/>
      </w:rPr>
    </w:lvl>
    <w:lvl w:ilvl="8">
      <w:numFmt w:val="bullet"/>
      <w:lvlText w:val="•"/>
      <w:lvlJc w:val="left"/>
      <w:pPr>
        <w:ind w:left="8267" w:hanging="322"/>
      </w:pPr>
      <w:rPr>
        <w:rFonts w:hint="default"/>
        <w:lang w:val="es-ES" w:eastAsia="en-US" w:bidi="ar-SA"/>
      </w:rPr>
    </w:lvl>
  </w:abstractNum>
  <w:abstractNum w:abstractNumId="3" w15:restartNumberingAfterBreak="0">
    <w:nsid w:val="52A672D2"/>
    <w:multiLevelType w:val="hybridMultilevel"/>
    <w:tmpl w:val="7C8C7CC8"/>
    <w:lvl w:ilvl="0" w:tplc="677425E4">
      <w:start w:val="1"/>
      <w:numFmt w:val="lowerLetter"/>
      <w:lvlText w:val="%1."/>
      <w:lvlJc w:val="left"/>
      <w:pPr>
        <w:ind w:left="1809" w:hanging="351"/>
        <w:jc w:val="left"/>
      </w:pPr>
      <w:rPr>
        <w:rFonts w:ascii="Verdana" w:eastAsia="Verdana" w:hAnsi="Verdana" w:cs="Verdana" w:hint="default"/>
        <w:spacing w:val="-1"/>
        <w:w w:val="100"/>
        <w:sz w:val="22"/>
        <w:szCs w:val="22"/>
        <w:lang w:val="es-ES" w:eastAsia="en-US" w:bidi="ar-SA"/>
      </w:rPr>
    </w:lvl>
    <w:lvl w:ilvl="1" w:tplc="FB4AD3AE">
      <w:numFmt w:val="bullet"/>
      <w:lvlText w:val="•"/>
      <w:lvlJc w:val="left"/>
      <w:pPr>
        <w:ind w:left="2632" w:hanging="351"/>
      </w:pPr>
      <w:rPr>
        <w:rFonts w:hint="default"/>
        <w:lang w:val="es-ES" w:eastAsia="en-US" w:bidi="ar-SA"/>
      </w:rPr>
    </w:lvl>
    <w:lvl w:ilvl="2" w:tplc="4462BA44">
      <w:numFmt w:val="bullet"/>
      <w:lvlText w:val="•"/>
      <w:lvlJc w:val="left"/>
      <w:pPr>
        <w:ind w:left="3465" w:hanging="351"/>
      </w:pPr>
      <w:rPr>
        <w:rFonts w:hint="default"/>
        <w:lang w:val="es-ES" w:eastAsia="en-US" w:bidi="ar-SA"/>
      </w:rPr>
    </w:lvl>
    <w:lvl w:ilvl="3" w:tplc="4146A972">
      <w:numFmt w:val="bullet"/>
      <w:lvlText w:val="•"/>
      <w:lvlJc w:val="left"/>
      <w:pPr>
        <w:ind w:left="4298" w:hanging="351"/>
      </w:pPr>
      <w:rPr>
        <w:rFonts w:hint="default"/>
        <w:lang w:val="es-ES" w:eastAsia="en-US" w:bidi="ar-SA"/>
      </w:rPr>
    </w:lvl>
    <w:lvl w:ilvl="4" w:tplc="25E63540">
      <w:numFmt w:val="bullet"/>
      <w:lvlText w:val="•"/>
      <w:lvlJc w:val="left"/>
      <w:pPr>
        <w:ind w:left="5131" w:hanging="351"/>
      </w:pPr>
      <w:rPr>
        <w:rFonts w:hint="default"/>
        <w:lang w:val="es-ES" w:eastAsia="en-US" w:bidi="ar-SA"/>
      </w:rPr>
    </w:lvl>
    <w:lvl w:ilvl="5" w:tplc="5CFA5D40">
      <w:numFmt w:val="bullet"/>
      <w:lvlText w:val="•"/>
      <w:lvlJc w:val="left"/>
      <w:pPr>
        <w:ind w:left="5964" w:hanging="351"/>
      </w:pPr>
      <w:rPr>
        <w:rFonts w:hint="default"/>
        <w:lang w:val="es-ES" w:eastAsia="en-US" w:bidi="ar-SA"/>
      </w:rPr>
    </w:lvl>
    <w:lvl w:ilvl="6" w:tplc="B5B8C1BA">
      <w:numFmt w:val="bullet"/>
      <w:lvlText w:val="•"/>
      <w:lvlJc w:val="left"/>
      <w:pPr>
        <w:ind w:left="6797" w:hanging="351"/>
      </w:pPr>
      <w:rPr>
        <w:rFonts w:hint="default"/>
        <w:lang w:val="es-ES" w:eastAsia="en-US" w:bidi="ar-SA"/>
      </w:rPr>
    </w:lvl>
    <w:lvl w:ilvl="7" w:tplc="7E5E7FD4">
      <w:numFmt w:val="bullet"/>
      <w:lvlText w:val="•"/>
      <w:lvlJc w:val="left"/>
      <w:pPr>
        <w:ind w:left="7630" w:hanging="351"/>
      </w:pPr>
      <w:rPr>
        <w:rFonts w:hint="default"/>
        <w:lang w:val="es-ES" w:eastAsia="en-US" w:bidi="ar-SA"/>
      </w:rPr>
    </w:lvl>
    <w:lvl w:ilvl="8" w:tplc="7C6A4F48">
      <w:numFmt w:val="bullet"/>
      <w:lvlText w:val="•"/>
      <w:lvlJc w:val="left"/>
      <w:pPr>
        <w:ind w:left="8463" w:hanging="351"/>
      </w:pPr>
      <w:rPr>
        <w:rFonts w:hint="default"/>
        <w:lang w:val="es-ES" w:eastAsia="en-US" w:bidi="ar-SA"/>
      </w:rPr>
    </w:lvl>
  </w:abstractNum>
  <w:abstractNum w:abstractNumId="4" w15:restartNumberingAfterBreak="0">
    <w:nsid w:val="56112205"/>
    <w:multiLevelType w:val="hybridMultilevel"/>
    <w:tmpl w:val="9C82D4A8"/>
    <w:lvl w:ilvl="0" w:tplc="6F72C9EE">
      <w:start w:val="1"/>
      <w:numFmt w:val="lowerLetter"/>
      <w:lvlText w:val="%1."/>
      <w:lvlJc w:val="left"/>
      <w:pPr>
        <w:ind w:left="720" w:hanging="360"/>
      </w:pPr>
      <w:rPr>
        <w:rFonts w:ascii="Verdana" w:eastAsia="Verdana" w:hAnsi="Verdana" w:cs="Verdana" w:hint="default"/>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663139"/>
    <w:multiLevelType w:val="hybridMultilevel"/>
    <w:tmpl w:val="087CC7F2"/>
    <w:lvl w:ilvl="0" w:tplc="22382796">
      <w:start w:val="1"/>
      <w:numFmt w:val="lowerLetter"/>
      <w:lvlText w:val="%1)"/>
      <w:lvlJc w:val="left"/>
      <w:pPr>
        <w:ind w:left="1175" w:hanging="360"/>
        <w:jc w:val="left"/>
      </w:pPr>
      <w:rPr>
        <w:rFonts w:ascii="Verdana" w:eastAsia="Verdana" w:hAnsi="Verdana" w:cs="Verdana" w:hint="default"/>
        <w:spacing w:val="-1"/>
        <w:w w:val="100"/>
        <w:sz w:val="22"/>
        <w:szCs w:val="22"/>
        <w:lang w:val="es-ES" w:eastAsia="en-US" w:bidi="ar-SA"/>
      </w:rPr>
    </w:lvl>
    <w:lvl w:ilvl="1" w:tplc="1250E4CA">
      <w:numFmt w:val="bullet"/>
      <w:lvlText w:val=""/>
      <w:lvlJc w:val="left"/>
      <w:pPr>
        <w:ind w:left="815" w:hanging="286"/>
      </w:pPr>
      <w:rPr>
        <w:rFonts w:ascii="Symbol" w:eastAsia="Symbol" w:hAnsi="Symbol" w:cs="Symbol" w:hint="default"/>
        <w:w w:val="100"/>
        <w:sz w:val="22"/>
        <w:szCs w:val="22"/>
        <w:lang w:val="es-ES" w:eastAsia="en-US" w:bidi="ar-SA"/>
      </w:rPr>
    </w:lvl>
    <w:lvl w:ilvl="2" w:tplc="9A4CD32C">
      <w:numFmt w:val="bullet"/>
      <w:lvlText w:val="•"/>
      <w:lvlJc w:val="left"/>
      <w:pPr>
        <w:ind w:left="2174" w:hanging="286"/>
      </w:pPr>
      <w:rPr>
        <w:rFonts w:hint="default"/>
        <w:lang w:val="es-ES" w:eastAsia="en-US" w:bidi="ar-SA"/>
      </w:rPr>
    </w:lvl>
    <w:lvl w:ilvl="3" w:tplc="FB42DC02">
      <w:numFmt w:val="bullet"/>
      <w:lvlText w:val="•"/>
      <w:lvlJc w:val="left"/>
      <w:pPr>
        <w:ind w:left="3168" w:hanging="286"/>
      </w:pPr>
      <w:rPr>
        <w:rFonts w:hint="default"/>
        <w:lang w:val="es-ES" w:eastAsia="en-US" w:bidi="ar-SA"/>
      </w:rPr>
    </w:lvl>
    <w:lvl w:ilvl="4" w:tplc="F064E15C">
      <w:numFmt w:val="bullet"/>
      <w:lvlText w:val="•"/>
      <w:lvlJc w:val="left"/>
      <w:pPr>
        <w:ind w:left="4163" w:hanging="286"/>
      </w:pPr>
      <w:rPr>
        <w:rFonts w:hint="default"/>
        <w:lang w:val="es-ES" w:eastAsia="en-US" w:bidi="ar-SA"/>
      </w:rPr>
    </w:lvl>
    <w:lvl w:ilvl="5" w:tplc="110659E0">
      <w:numFmt w:val="bullet"/>
      <w:lvlText w:val="•"/>
      <w:lvlJc w:val="left"/>
      <w:pPr>
        <w:ind w:left="5157" w:hanging="286"/>
      </w:pPr>
      <w:rPr>
        <w:rFonts w:hint="default"/>
        <w:lang w:val="es-ES" w:eastAsia="en-US" w:bidi="ar-SA"/>
      </w:rPr>
    </w:lvl>
    <w:lvl w:ilvl="6" w:tplc="72BC3870">
      <w:numFmt w:val="bullet"/>
      <w:lvlText w:val="•"/>
      <w:lvlJc w:val="left"/>
      <w:pPr>
        <w:ind w:left="6151" w:hanging="286"/>
      </w:pPr>
      <w:rPr>
        <w:rFonts w:hint="default"/>
        <w:lang w:val="es-ES" w:eastAsia="en-US" w:bidi="ar-SA"/>
      </w:rPr>
    </w:lvl>
    <w:lvl w:ilvl="7" w:tplc="97784F54">
      <w:numFmt w:val="bullet"/>
      <w:lvlText w:val="•"/>
      <w:lvlJc w:val="left"/>
      <w:pPr>
        <w:ind w:left="7146" w:hanging="286"/>
      </w:pPr>
      <w:rPr>
        <w:rFonts w:hint="default"/>
        <w:lang w:val="es-ES" w:eastAsia="en-US" w:bidi="ar-SA"/>
      </w:rPr>
    </w:lvl>
    <w:lvl w:ilvl="8" w:tplc="B720F778">
      <w:numFmt w:val="bullet"/>
      <w:lvlText w:val="•"/>
      <w:lvlJc w:val="left"/>
      <w:pPr>
        <w:ind w:left="8140" w:hanging="286"/>
      </w:pPr>
      <w:rPr>
        <w:rFonts w:hint="default"/>
        <w:lang w:val="es-ES" w:eastAsia="en-US" w:bidi="ar-SA"/>
      </w:rPr>
    </w:lvl>
  </w:abstractNum>
  <w:abstractNum w:abstractNumId="6" w15:restartNumberingAfterBreak="0">
    <w:nsid w:val="613165B5"/>
    <w:multiLevelType w:val="hybridMultilevel"/>
    <w:tmpl w:val="609A9246"/>
    <w:lvl w:ilvl="0" w:tplc="18D893EC">
      <w:numFmt w:val="bullet"/>
      <w:lvlText w:val=""/>
      <w:lvlJc w:val="left"/>
      <w:pPr>
        <w:ind w:left="815" w:hanging="286"/>
      </w:pPr>
      <w:rPr>
        <w:rFonts w:ascii="Symbol" w:eastAsia="Symbol" w:hAnsi="Symbol" w:cs="Symbol" w:hint="default"/>
        <w:w w:val="100"/>
        <w:sz w:val="22"/>
        <w:szCs w:val="22"/>
        <w:lang w:val="es-ES" w:eastAsia="en-US" w:bidi="ar-SA"/>
      </w:rPr>
    </w:lvl>
    <w:lvl w:ilvl="1" w:tplc="739EF7A2">
      <w:numFmt w:val="bullet"/>
      <w:lvlText w:val="•"/>
      <w:lvlJc w:val="left"/>
      <w:pPr>
        <w:ind w:left="1750" w:hanging="286"/>
      </w:pPr>
      <w:rPr>
        <w:rFonts w:hint="default"/>
        <w:lang w:val="es-ES" w:eastAsia="en-US" w:bidi="ar-SA"/>
      </w:rPr>
    </w:lvl>
    <w:lvl w:ilvl="2" w:tplc="BD700666">
      <w:numFmt w:val="bullet"/>
      <w:lvlText w:val="•"/>
      <w:lvlJc w:val="left"/>
      <w:pPr>
        <w:ind w:left="2681" w:hanging="286"/>
      </w:pPr>
      <w:rPr>
        <w:rFonts w:hint="default"/>
        <w:lang w:val="es-ES" w:eastAsia="en-US" w:bidi="ar-SA"/>
      </w:rPr>
    </w:lvl>
    <w:lvl w:ilvl="3" w:tplc="DD64FFB6">
      <w:numFmt w:val="bullet"/>
      <w:lvlText w:val="•"/>
      <w:lvlJc w:val="left"/>
      <w:pPr>
        <w:ind w:left="3612" w:hanging="286"/>
      </w:pPr>
      <w:rPr>
        <w:rFonts w:hint="default"/>
        <w:lang w:val="es-ES" w:eastAsia="en-US" w:bidi="ar-SA"/>
      </w:rPr>
    </w:lvl>
    <w:lvl w:ilvl="4" w:tplc="B61CF9C6">
      <w:numFmt w:val="bullet"/>
      <w:lvlText w:val="•"/>
      <w:lvlJc w:val="left"/>
      <w:pPr>
        <w:ind w:left="4543" w:hanging="286"/>
      </w:pPr>
      <w:rPr>
        <w:rFonts w:hint="default"/>
        <w:lang w:val="es-ES" w:eastAsia="en-US" w:bidi="ar-SA"/>
      </w:rPr>
    </w:lvl>
    <w:lvl w:ilvl="5" w:tplc="AE96357E">
      <w:numFmt w:val="bullet"/>
      <w:lvlText w:val="•"/>
      <w:lvlJc w:val="left"/>
      <w:pPr>
        <w:ind w:left="5474" w:hanging="286"/>
      </w:pPr>
      <w:rPr>
        <w:rFonts w:hint="default"/>
        <w:lang w:val="es-ES" w:eastAsia="en-US" w:bidi="ar-SA"/>
      </w:rPr>
    </w:lvl>
    <w:lvl w:ilvl="6" w:tplc="912E3C62">
      <w:numFmt w:val="bullet"/>
      <w:lvlText w:val="•"/>
      <w:lvlJc w:val="left"/>
      <w:pPr>
        <w:ind w:left="6405" w:hanging="286"/>
      </w:pPr>
      <w:rPr>
        <w:rFonts w:hint="default"/>
        <w:lang w:val="es-ES" w:eastAsia="en-US" w:bidi="ar-SA"/>
      </w:rPr>
    </w:lvl>
    <w:lvl w:ilvl="7" w:tplc="CDE098EC">
      <w:numFmt w:val="bullet"/>
      <w:lvlText w:val="•"/>
      <w:lvlJc w:val="left"/>
      <w:pPr>
        <w:ind w:left="7336" w:hanging="286"/>
      </w:pPr>
      <w:rPr>
        <w:rFonts w:hint="default"/>
        <w:lang w:val="es-ES" w:eastAsia="en-US" w:bidi="ar-SA"/>
      </w:rPr>
    </w:lvl>
    <w:lvl w:ilvl="8" w:tplc="1D162180">
      <w:numFmt w:val="bullet"/>
      <w:lvlText w:val="•"/>
      <w:lvlJc w:val="left"/>
      <w:pPr>
        <w:ind w:left="8267" w:hanging="286"/>
      </w:pPr>
      <w:rPr>
        <w:rFonts w:hint="default"/>
        <w:lang w:val="es-ES" w:eastAsia="en-US" w:bidi="ar-SA"/>
      </w:rPr>
    </w:lvl>
  </w:abstractNum>
  <w:abstractNum w:abstractNumId="7" w15:restartNumberingAfterBreak="0">
    <w:nsid w:val="72E22797"/>
    <w:multiLevelType w:val="hybridMultilevel"/>
    <w:tmpl w:val="2648E610"/>
    <w:lvl w:ilvl="0" w:tplc="6F72C9EE">
      <w:start w:val="1"/>
      <w:numFmt w:val="lowerLetter"/>
      <w:lvlText w:val="%1."/>
      <w:lvlJc w:val="left"/>
      <w:pPr>
        <w:ind w:left="1809" w:hanging="360"/>
        <w:jc w:val="left"/>
      </w:pPr>
      <w:rPr>
        <w:rFonts w:ascii="Verdana" w:eastAsia="Verdana" w:hAnsi="Verdana" w:cs="Verdana" w:hint="default"/>
        <w:spacing w:val="-1"/>
        <w:w w:val="100"/>
        <w:sz w:val="22"/>
        <w:szCs w:val="22"/>
        <w:lang w:val="es-ES" w:eastAsia="en-US" w:bidi="ar-SA"/>
      </w:rPr>
    </w:lvl>
    <w:lvl w:ilvl="1" w:tplc="34701AFC">
      <w:numFmt w:val="bullet"/>
      <w:lvlText w:val=""/>
      <w:lvlJc w:val="left"/>
      <w:pPr>
        <w:ind w:left="815" w:hanging="286"/>
      </w:pPr>
      <w:rPr>
        <w:rFonts w:ascii="Symbol" w:eastAsia="Symbol" w:hAnsi="Symbol" w:cs="Symbol" w:hint="default"/>
        <w:w w:val="100"/>
        <w:sz w:val="22"/>
        <w:szCs w:val="22"/>
        <w:lang w:val="es-ES" w:eastAsia="en-US" w:bidi="ar-SA"/>
      </w:rPr>
    </w:lvl>
    <w:lvl w:ilvl="2" w:tplc="97C04CB8">
      <w:numFmt w:val="bullet"/>
      <w:lvlText w:val="•"/>
      <w:lvlJc w:val="left"/>
      <w:pPr>
        <w:ind w:left="2725" w:hanging="286"/>
      </w:pPr>
      <w:rPr>
        <w:rFonts w:hint="default"/>
        <w:lang w:val="es-ES" w:eastAsia="en-US" w:bidi="ar-SA"/>
      </w:rPr>
    </w:lvl>
    <w:lvl w:ilvl="3" w:tplc="7F3ED7C8">
      <w:numFmt w:val="bullet"/>
      <w:lvlText w:val="•"/>
      <w:lvlJc w:val="left"/>
      <w:pPr>
        <w:ind w:left="3650" w:hanging="286"/>
      </w:pPr>
      <w:rPr>
        <w:rFonts w:hint="default"/>
        <w:lang w:val="es-ES" w:eastAsia="en-US" w:bidi="ar-SA"/>
      </w:rPr>
    </w:lvl>
    <w:lvl w:ilvl="4" w:tplc="9F3C65C4">
      <w:numFmt w:val="bullet"/>
      <w:lvlText w:val="•"/>
      <w:lvlJc w:val="left"/>
      <w:pPr>
        <w:ind w:left="4576" w:hanging="286"/>
      </w:pPr>
      <w:rPr>
        <w:rFonts w:hint="default"/>
        <w:lang w:val="es-ES" w:eastAsia="en-US" w:bidi="ar-SA"/>
      </w:rPr>
    </w:lvl>
    <w:lvl w:ilvl="5" w:tplc="9CF61116">
      <w:numFmt w:val="bullet"/>
      <w:lvlText w:val="•"/>
      <w:lvlJc w:val="left"/>
      <w:pPr>
        <w:ind w:left="5501" w:hanging="286"/>
      </w:pPr>
      <w:rPr>
        <w:rFonts w:hint="default"/>
        <w:lang w:val="es-ES" w:eastAsia="en-US" w:bidi="ar-SA"/>
      </w:rPr>
    </w:lvl>
    <w:lvl w:ilvl="6" w:tplc="E1DA2464">
      <w:numFmt w:val="bullet"/>
      <w:lvlText w:val="•"/>
      <w:lvlJc w:val="left"/>
      <w:pPr>
        <w:ind w:left="6427" w:hanging="286"/>
      </w:pPr>
      <w:rPr>
        <w:rFonts w:hint="default"/>
        <w:lang w:val="es-ES" w:eastAsia="en-US" w:bidi="ar-SA"/>
      </w:rPr>
    </w:lvl>
    <w:lvl w:ilvl="7" w:tplc="54385D4C">
      <w:numFmt w:val="bullet"/>
      <w:lvlText w:val="•"/>
      <w:lvlJc w:val="left"/>
      <w:pPr>
        <w:ind w:left="7352" w:hanging="286"/>
      </w:pPr>
      <w:rPr>
        <w:rFonts w:hint="default"/>
        <w:lang w:val="es-ES" w:eastAsia="en-US" w:bidi="ar-SA"/>
      </w:rPr>
    </w:lvl>
    <w:lvl w:ilvl="8" w:tplc="A16657DA">
      <w:numFmt w:val="bullet"/>
      <w:lvlText w:val="•"/>
      <w:lvlJc w:val="left"/>
      <w:pPr>
        <w:ind w:left="8278" w:hanging="286"/>
      </w:pPr>
      <w:rPr>
        <w:rFonts w:hint="default"/>
        <w:lang w:val="es-ES" w:eastAsia="en-US" w:bidi="ar-SA"/>
      </w:rPr>
    </w:lvl>
  </w:abstractNum>
  <w:abstractNum w:abstractNumId="8" w15:restartNumberingAfterBreak="0">
    <w:nsid w:val="73211665"/>
    <w:multiLevelType w:val="hybridMultilevel"/>
    <w:tmpl w:val="9FCCF2B4"/>
    <w:lvl w:ilvl="0" w:tplc="6F72C9EE">
      <w:start w:val="1"/>
      <w:numFmt w:val="lowerLetter"/>
      <w:lvlText w:val="%1."/>
      <w:lvlJc w:val="left"/>
      <w:pPr>
        <w:ind w:left="720" w:hanging="360"/>
      </w:pPr>
      <w:rPr>
        <w:rFonts w:ascii="Verdana" w:eastAsia="Verdana" w:hAnsi="Verdana" w:cs="Verdana" w:hint="default"/>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BBE7593"/>
    <w:multiLevelType w:val="hybridMultilevel"/>
    <w:tmpl w:val="919A2826"/>
    <w:lvl w:ilvl="0" w:tplc="AAC4C354">
      <w:start w:val="1"/>
      <w:numFmt w:val="lowerLetter"/>
      <w:lvlText w:val="%1."/>
      <w:lvlJc w:val="left"/>
      <w:pPr>
        <w:ind w:left="1797" w:hanging="358"/>
        <w:jc w:val="left"/>
      </w:pPr>
      <w:rPr>
        <w:rFonts w:ascii="Verdana" w:eastAsia="Verdana" w:hAnsi="Verdana" w:cs="Verdana" w:hint="default"/>
        <w:spacing w:val="-1"/>
        <w:w w:val="100"/>
        <w:sz w:val="22"/>
        <w:szCs w:val="22"/>
        <w:lang w:val="es-ES" w:eastAsia="en-US" w:bidi="ar-SA"/>
      </w:rPr>
    </w:lvl>
    <w:lvl w:ilvl="1" w:tplc="FC88722C">
      <w:numFmt w:val="bullet"/>
      <w:lvlText w:val=""/>
      <w:lvlJc w:val="left"/>
      <w:pPr>
        <w:ind w:left="815" w:hanging="286"/>
      </w:pPr>
      <w:rPr>
        <w:rFonts w:ascii="Symbol" w:eastAsia="Symbol" w:hAnsi="Symbol" w:cs="Symbol" w:hint="default"/>
        <w:w w:val="100"/>
        <w:sz w:val="22"/>
        <w:szCs w:val="22"/>
        <w:lang w:val="es-ES" w:eastAsia="en-US" w:bidi="ar-SA"/>
      </w:rPr>
    </w:lvl>
    <w:lvl w:ilvl="2" w:tplc="6B24C094">
      <w:numFmt w:val="bullet"/>
      <w:lvlText w:val="•"/>
      <w:lvlJc w:val="left"/>
      <w:pPr>
        <w:ind w:left="2725" w:hanging="286"/>
      </w:pPr>
      <w:rPr>
        <w:rFonts w:hint="default"/>
        <w:lang w:val="es-ES" w:eastAsia="en-US" w:bidi="ar-SA"/>
      </w:rPr>
    </w:lvl>
    <w:lvl w:ilvl="3" w:tplc="A26CAE58">
      <w:numFmt w:val="bullet"/>
      <w:lvlText w:val="•"/>
      <w:lvlJc w:val="left"/>
      <w:pPr>
        <w:ind w:left="3650" w:hanging="286"/>
      </w:pPr>
      <w:rPr>
        <w:rFonts w:hint="default"/>
        <w:lang w:val="es-ES" w:eastAsia="en-US" w:bidi="ar-SA"/>
      </w:rPr>
    </w:lvl>
    <w:lvl w:ilvl="4" w:tplc="0CA6AED8">
      <w:numFmt w:val="bullet"/>
      <w:lvlText w:val="•"/>
      <w:lvlJc w:val="left"/>
      <w:pPr>
        <w:ind w:left="4576" w:hanging="286"/>
      </w:pPr>
      <w:rPr>
        <w:rFonts w:hint="default"/>
        <w:lang w:val="es-ES" w:eastAsia="en-US" w:bidi="ar-SA"/>
      </w:rPr>
    </w:lvl>
    <w:lvl w:ilvl="5" w:tplc="239EBBDC">
      <w:numFmt w:val="bullet"/>
      <w:lvlText w:val="•"/>
      <w:lvlJc w:val="left"/>
      <w:pPr>
        <w:ind w:left="5501" w:hanging="286"/>
      </w:pPr>
      <w:rPr>
        <w:rFonts w:hint="default"/>
        <w:lang w:val="es-ES" w:eastAsia="en-US" w:bidi="ar-SA"/>
      </w:rPr>
    </w:lvl>
    <w:lvl w:ilvl="6" w:tplc="7A70BB24">
      <w:numFmt w:val="bullet"/>
      <w:lvlText w:val="•"/>
      <w:lvlJc w:val="left"/>
      <w:pPr>
        <w:ind w:left="6427" w:hanging="286"/>
      </w:pPr>
      <w:rPr>
        <w:rFonts w:hint="default"/>
        <w:lang w:val="es-ES" w:eastAsia="en-US" w:bidi="ar-SA"/>
      </w:rPr>
    </w:lvl>
    <w:lvl w:ilvl="7" w:tplc="FCD06EEA">
      <w:numFmt w:val="bullet"/>
      <w:lvlText w:val="•"/>
      <w:lvlJc w:val="left"/>
      <w:pPr>
        <w:ind w:left="7352" w:hanging="286"/>
      </w:pPr>
      <w:rPr>
        <w:rFonts w:hint="default"/>
        <w:lang w:val="es-ES" w:eastAsia="en-US" w:bidi="ar-SA"/>
      </w:rPr>
    </w:lvl>
    <w:lvl w:ilvl="8" w:tplc="8426040C">
      <w:numFmt w:val="bullet"/>
      <w:lvlText w:val="•"/>
      <w:lvlJc w:val="left"/>
      <w:pPr>
        <w:ind w:left="8278" w:hanging="286"/>
      </w:pPr>
      <w:rPr>
        <w:rFonts w:hint="default"/>
        <w:lang w:val="es-ES" w:eastAsia="en-US" w:bidi="ar-SA"/>
      </w:rPr>
    </w:lvl>
  </w:abstractNum>
  <w:num w:numId="1">
    <w:abstractNumId w:val="7"/>
  </w:num>
  <w:num w:numId="2">
    <w:abstractNumId w:val="6"/>
  </w:num>
  <w:num w:numId="3">
    <w:abstractNumId w:val="3"/>
  </w:num>
  <w:num w:numId="4">
    <w:abstractNumId w:val="9"/>
  </w:num>
  <w:num w:numId="5">
    <w:abstractNumId w:val="5"/>
  </w:num>
  <w:num w:numId="6">
    <w:abstractNumId w:val="1"/>
  </w:num>
  <w:num w:numId="7">
    <w:abstractNumId w:val="0"/>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46"/>
    <w:rsid w:val="000E76D2"/>
    <w:rsid w:val="00324B94"/>
    <w:rsid w:val="0069622C"/>
    <w:rsid w:val="0074459D"/>
    <w:rsid w:val="008F34FD"/>
    <w:rsid w:val="00AC7E3F"/>
    <w:rsid w:val="00B10D17"/>
    <w:rsid w:val="00BA6646"/>
    <w:rsid w:val="00E26BB9"/>
    <w:rsid w:val="00E511D6"/>
    <w:rsid w:val="00F22D85"/>
    <w:rsid w:val="00F861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9B4E78"/>
  <w15:docId w15:val="{B0D879A5-113B-4A22-887D-68C61834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15" w:right="812" w:hanging="358"/>
      <w:jc w:val="both"/>
    </w:pPr>
  </w:style>
  <w:style w:type="paragraph" w:customStyle="1" w:styleId="TableParagraph">
    <w:name w:val="Table Paragraph"/>
    <w:basedOn w:val="Normal"/>
    <w:uiPriority w:val="1"/>
    <w:qFormat/>
    <w:pPr>
      <w:spacing w:before="13" w:line="260" w:lineRule="exact"/>
    </w:pPr>
  </w:style>
  <w:style w:type="paragraph" w:styleId="Encabezado">
    <w:name w:val="header"/>
    <w:basedOn w:val="Normal"/>
    <w:link w:val="EncabezadoCar"/>
    <w:uiPriority w:val="99"/>
    <w:unhideWhenUsed/>
    <w:rsid w:val="00AC7E3F"/>
    <w:pPr>
      <w:tabs>
        <w:tab w:val="center" w:pos="4252"/>
        <w:tab w:val="right" w:pos="8504"/>
      </w:tabs>
    </w:pPr>
  </w:style>
  <w:style w:type="character" w:customStyle="1" w:styleId="EncabezadoCar">
    <w:name w:val="Encabezado Car"/>
    <w:basedOn w:val="Fuentedeprrafopredeter"/>
    <w:link w:val="Encabezado"/>
    <w:uiPriority w:val="99"/>
    <w:rsid w:val="00AC7E3F"/>
    <w:rPr>
      <w:rFonts w:ascii="Verdana" w:eastAsia="Verdana" w:hAnsi="Verdana" w:cs="Verdana"/>
      <w:lang w:val="es-ES"/>
    </w:rPr>
  </w:style>
  <w:style w:type="paragraph" w:styleId="Piedepgina">
    <w:name w:val="footer"/>
    <w:basedOn w:val="Normal"/>
    <w:link w:val="PiedepginaCar"/>
    <w:uiPriority w:val="99"/>
    <w:unhideWhenUsed/>
    <w:rsid w:val="00AC7E3F"/>
    <w:pPr>
      <w:tabs>
        <w:tab w:val="center" w:pos="4252"/>
        <w:tab w:val="right" w:pos="8504"/>
      </w:tabs>
    </w:pPr>
  </w:style>
  <w:style w:type="character" w:customStyle="1" w:styleId="PiedepginaCar">
    <w:name w:val="Pie de página Car"/>
    <w:basedOn w:val="Fuentedeprrafopredeter"/>
    <w:link w:val="Piedepgina"/>
    <w:uiPriority w:val="99"/>
    <w:rsid w:val="00AC7E3F"/>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260DC-5B36-447C-AD54-8735365FF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2825</Words>
  <Characters>15543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TORAL GONZALEZ, ESTEBAN LUIS</dc:creator>
  <cp:lastModifiedBy>SOTILLO GONZALEZ, MARIA ISABEL</cp:lastModifiedBy>
  <cp:revision>6</cp:revision>
  <dcterms:created xsi:type="dcterms:W3CDTF">2022-04-04T10:39:00Z</dcterms:created>
  <dcterms:modified xsi:type="dcterms:W3CDTF">2022-04-05T06:17:00Z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2022-03-24T00:00:00Z</vt:filetime>
  </property>
  <property fmtid="{D5CDD505-2E9C-101B-9397-08002B2CF9AE}" pid="3" name="LastSaved">
    <vt:filetime>2022-04-04T00:00:00Z</vt:filetime>
  </property>
</Properties>
</file>