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2F2" w:rsidRDefault="00D912F2">
      <w:pPr>
        <w:pageBreakBefore/>
        <w:jc w:val="right"/>
      </w:pPr>
      <w:bookmarkStart w:id="0" w:name="__Fieldmark__80_633793190"/>
      <w:bookmarkStart w:id="1" w:name="__Fieldmark__83_522028857"/>
      <w:bookmarkStart w:id="2" w:name="__Fieldmark__77_436693085"/>
      <w:bookmarkStart w:id="3" w:name="__Fieldmark__72_1045635029"/>
      <w:bookmarkStart w:id="4" w:name="__Fieldmark__129_633793190"/>
      <w:bookmarkStart w:id="5" w:name="__Fieldmark__138_522028857"/>
      <w:bookmarkStart w:id="6" w:name="__Fieldmark__120_436693085"/>
      <w:bookmarkStart w:id="7" w:name="__Fieldmark__103_1045635029"/>
      <w:bookmarkStart w:id="8" w:name="__Fieldmark__194_522028857"/>
      <w:bookmarkStart w:id="9" w:name="__Fieldmark__164_436693085"/>
      <w:bookmarkStart w:id="10" w:name="__Fieldmark__135_1045635029"/>
      <w:bookmarkStart w:id="11" w:name="__Fieldmark__179_633793190"/>
      <w:bookmarkStart w:id="12" w:name="__Fieldmark__234_633793190"/>
      <w:bookmarkStart w:id="13" w:name="__Fieldmark__173_1045635029"/>
      <w:bookmarkStart w:id="14" w:name="__Fieldmark__213_436693085"/>
      <w:bookmarkStart w:id="15" w:name="__Fieldmark__255_522028857"/>
      <w:r>
        <w:rPr>
          <w:b/>
          <w:sz w:val="16"/>
          <w:szCs w:val="16"/>
          <w:lang w:val="es-ES"/>
        </w:rPr>
        <w:t>Anexo IV</w:t>
      </w:r>
    </w:p>
    <w:tbl>
      <w:tblPr>
        <w:tblW w:w="0" w:type="auto"/>
        <w:tblInd w:w="85" w:type="dxa"/>
        <w:tblLayout w:type="fixed"/>
        <w:tblCellMar>
          <w:left w:w="88" w:type="dxa"/>
        </w:tblCellMar>
        <w:tblLook w:val="0000"/>
      </w:tblPr>
      <w:tblGrid>
        <w:gridCol w:w="9100"/>
      </w:tblGrid>
      <w:tr w:rsidR="00D912F2">
        <w:tc>
          <w:tcPr>
            <w:tcW w:w="9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/>
          </w:tcPr>
          <w:p w:rsidR="00D912F2" w:rsidRPr="00D912F2" w:rsidRDefault="00D912F2" w:rsidP="00DA28BF">
            <w:pPr>
              <w:jc w:val="center"/>
              <w:rPr>
                <w:lang w:val="es-ES"/>
              </w:rPr>
            </w:pPr>
            <w:r>
              <w:rPr>
                <w:b/>
                <w:szCs w:val="24"/>
                <w:lang w:val="es-ES"/>
              </w:rPr>
              <w:t>X</w:t>
            </w:r>
            <w:r w:rsidR="00DA28BF">
              <w:rPr>
                <w:b/>
                <w:szCs w:val="24"/>
                <w:lang w:val="es-ES"/>
              </w:rPr>
              <w:t>X</w:t>
            </w:r>
            <w:r>
              <w:rPr>
                <w:b/>
                <w:szCs w:val="24"/>
                <w:lang w:val="es-ES"/>
              </w:rPr>
              <w:t xml:space="preserve">I PREMIO AL MEJOR ACEITE DE OLIVA VIRGEN EXTRA DE LA </w:t>
            </w:r>
            <w:r w:rsidR="00DA28BF">
              <w:rPr>
                <w:b/>
                <w:szCs w:val="24"/>
                <w:lang w:val="es-ES"/>
              </w:rPr>
              <w:t>PROVINCIA DE MÁLAGA, COSECHA 2021</w:t>
            </w:r>
            <w:r>
              <w:rPr>
                <w:b/>
                <w:szCs w:val="24"/>
                <w:lang w:val="es-ES"/>
              </w:rPr>
              <w:t>-20</w:t>
            </w:r>
            <w:r w:rsidR="00DA28BF">
              <w:rPr>
                <w:b/>
                <w:szCs w:val="24"/>
                <w:lang w:val="es-ES"/>
              </w:rPr>
              <w:t>22</w:t>
            </w:r>
          </w:p>
        </w:tc>
      </w:tr>
    </w:tbl>
    <w:p w:rsidR="00D912F2" w:rsidRDefault="00D912F2">
      <w:pPr>
        <w:jc w:val="both"/>
        <w:rPr>
          <w:szCs w:val="24"/>
          <w:lang w:val="es-ES"/>
        </w:rPr>
      </w:pPr>
    </w:p>
    <w:tbl>
      <w:tblPr>
        <w:tblW w:w="0" w:type="auto"/>
        <w:tblInd w:w="65" w:type="dxa"/>
        <w:tblLayout w:type="fixed"/>
        <w:tblCellMar>
          <w:left w:w="88" w:type="dxa"/>
        </w:tblCellMar>
        <w:tblLook w:val="0000"/>
      </w:tblPr>
      <w:tblGrid>
        <w:gridCol w:w="7310"/>
        <w:gridCol w:w="1790"/>
      </w:tblGrid>
      <w:tr w:rsidR="00D912F2">
        <w:tc>
          <w:tcPr>
            <w:tcW w:w="73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:rsidR="00D912F2" w:rsidRPr="00D912F2" w:rsidRDefault="00D912F2">
            <w:pPr>
              <w:rPr>
                <w:lang w:val="es-ES"/>
              </w:rPr>
            </w:pPr>
            <w:r>
              <w:rPr>
                <w:szCs w:val="24"/>
                <w:lang w:val="es-ES"/>
              </w:rPr>
              <w:t>Nombre y apellidos presidenta/e gerente</w:t>
            </w:r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:rsidR="00D912F2" w:rsidRDefault="00D912F2">
            <w:r>
              <w:rPr>
                <w:szCs w:val="24"/>
                <w:lang w:val="es-ES"/>
              </w:rPr>
              <w:t>NIF/NIE</w:t>
            </w:r>
          </w:p>
        </w:tc>
      </w:tr>
      <w:tr w:rsidR="00D912F2">
        <w:tc>
          <w:tcPr>
            <w:tcW w:w="73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:rsidR="00D912F2" w:rsidRDefault="00D912F2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D912F2" w:rsidRDefault="00D912F2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</w:tr>
      <w:tr w:rsidR="00D912F2">
        <w:tc>
          <w:tcPr>
            <w:tcW w:w="73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:rsidR="00D912F2" w:rsidRDefault="00D912F2">
            <w:r>
              <w:rPr>
                <w:szCs w:val="24"/>
                <w:lang w:val="es-ES"/>
              </w:rPr>
              <w:t>Almazara / empresa productora</w:t>
            </w:r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:rsidR="00D912F2" w:rsidRDefault="00D912F2">
            <w:r>
              <w:rPr>
                <w:szCs w:val="24"/>
                <w:lang w:val="es-ES"/>
              </w:rPr>
              <w:t>CIF</w:t>
            </w:r>
          </w:p>
        </w:tc>
      </w:tr>
      <w:tr w:rsidR="00D912F2">
        <w:trPr>
          <w:trHeight w:val="251"/>
        </w:trPr>
        <w:tc>
          <w:tcPr>
            <w:tcW w:w="73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:rsidR="00D912F2" w:rsidRDefault="00D912F2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D912F2" w:rsidRDefault="00D912F2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</w:tr>
    </w:tbl>
    <w:p w:rsidR="00D912F2" w:rsidRDefault="00D912F2">
      <w:pPr>
        <w:spacing w:line="360" w:lineRule="auto"/>
        <w:jc w:val="both"/>
        <w:rPr>
          <w:szCs w:val="24"/>
          <w:lang w:val="es-ES"/>
        </w:rPr>
      </w:pPr>
    </w:p>
    <w:p w:rsidR="00D912F2" w:rsidRPr="00D912F2" w:rsidRDefault="00D912F2">
      <w:pPr>
        <w:spacing w:line="360" w:lineRule="auto"/>
        <w:jc w:val="both"/>
        <w:rPr>
          <w:lang w:val="es-ES"/>
        </w:rPr>
      </w:pPr>
      <w:r>
        <w:rPr>
          <w:b/>
          <w:szCs w:val="24"/>
          <w:lang w:val="es-ES"/>
        </w:rPr>
        <w:t>DECLARA</w:t>
      </w:r>
      <w:r>
        <w:rPr>
          <w:szCs w:val="24"/>
          <w:lang w:val="es-ES"/>
        </w:rPr>
        <w:t xml:space="preserve"> ante la Excma. Diputación Provincial de Málaga,</w:t>
      </w:r>
    </w:p>
    <w:p w:rsidR="00D912F2" w:rsidRDefault="00D912F2">
      <w:pPr>
        <w:spacing w:line="360" w:lineRule="auto"/>
        <w:jc w:val="both"/>
        <w:rPr>
          <w:szCs w:val="24"/>
          <w:lang w:val="es-ES"/>
        </w:rPr>
      </w:pPr>
    </w:p>
    <w:p w:rsidR="00D912F2" w:rsidRPr="00D912F2" w:rsidRDefault="00D912F2">
      <w:pPr>
        <w:spacing w:line="360" w:lineRule="auto"/>
        <w:jc w:val="both"/>
        <w:rPr>
          <w:lang w:val="es-ES"/>
        </w:rPr>
      </w:pPr>
      <w:r>
        <w:rPr>
          <w:szCs w:val="24"/>
          <w:lang w:val="es-ES"/>
        </w:rPr>
        <w:t>Que cuenta con las autorizaciones, permisos y licencias que resulten preceptivas para el desarrollo de la actividad, estando en posesión de los registros sanitarios que resu</w:t>
      </w:r>
      <w:r>
        <w:rPr>
          <w:szCs w:val="24"/>
          <w:lang w:val="es-ES"/>
        </w:rPr>
        <w:t>l</w:t>
      </w:r>
      <w:r>
        <w:rPr>
          <w:szCs w:val="24"/>
          <w:lang w:val="es-ES"/>
        </w:rPr>
        <w:t>tan exigibles.</w:t>
      </w:r>
    </w:p>
    <w:p w:rsidR="00D912F2" w:rsidRDefault="00D912F2">
      <w:pPr>
        <w:spacing w:line="360" w:lineRule="auto"/>
        <w:jc w:val="both"/>
        <w:rPr>
          <w:szCs w:val="24"/>
          <w:lang w:val="es-ES"/>
        </w:rPr>
      </w:pPr>
    </w:p>
    <w:p w:rsidR="00D912F2" w:rsidRPr="00D912F2" w:rsidRDefault="00D912F2">
      <w:pPr>
        <w:spacing w:line="360" w:lineRule="auto"/>
        <w:jc w:val="both"/>
        <w:rPr>
          <w:lang w:val="es-ES"/>
        </w:rPr>
      </w:pPr>
      <w:r>
        <w:rPr>
          <w:szCs w:val="24"/>
          <w:lang w:val="es-ES"/>
        </w:rPr>
        <w:t>Que no está incursa en un procedimiento sancionador en materia agroalimentaria con las administraciones públicas.</w:t>
      </w:r>
    </w:p>
    <w:p w:rsidR="00D912F2" w:rsidRDefault="00D912F2">
      <w:pPr>
        <w:spacing w:line="360" w:lineRule="auto"/>
        <w:jc w:val="both"/>
        <w:rPr>
          <w:szCs w:val="24"/>
          <w:lang w:val="es-ES"/>
        </w:rPr>
      </w:pPr>
    </w:p>
    <w:p w:rsidR="00D912F2" w:rsidRPr="00D912F2" w:rsidRDefault="00D912F2">
      <w:pPr>
        <w:rPr>
          <w:lang w:val="es-ES"/>
        </w:rPr>
      </w:pPr>
      <w:r>
        <w:rPr>
          <w:szCs w:val="24"/>
          <w:lang w:val="es-ES"/>
        </w:rPr>
        <w:tab/>
        <w:t>En                                                 , a        de                                de          .</w:t>
      </w:r>
    </w:p>
    <w:p w:rsidR="00D912F2" w:rsidRDefault="00D912F2">
      <w:pPr>
        <w:rPr>
          <w:szCs w:val="24"/>
          <w:lang w:val="es-ES"/>
        </w:rPr>
      </w:pPr>
    </w:p>
    <w:p w:rsidR="00D912F2" w:rsidRPr="00D912F2" w:rsidRDefault="00D912F2">
      <w:pPr>
        <w:rPr>
          <w:lang w:val="es-ES"/>
        </w:rPr>
      </w:pPr>
      <w:r>
        <w:rPr>
          <w:szCs w:val="24"/>
          <w:lang w:val="es-ES"/>
        </w:rPr>
        <w:tab/>
      </w:r>
      <w:r>
        <w:rPr>
          <w:sz w:val="18"/>
          <w:szCs w:val="18"/>
          <w:lang w:val="es-ES"/>
        </w:rPr>
        <w:t>(firma y sello)</w:t>
      </w:r>
    </w:p>
    <w:p w:rsidR="00D912F2" w:rsidRDefault="00D912F2">
      <w:pPr>
        <w:rPr>
          <w:szCs w:val="24"/>
          <w:lang w:val="es-ES"/>
        </w:rPr>
      </w:pPr>
    </w:p>
    <w:p w:rsidR="00D912F2" w:rsidRDefault="00D912F2">
      <w:pPr>
        <w:rPr>
          <w:szCs w:val="24"/>
          <w:lang w:val="es-ES"/>
        </w:rPr>
      </w:pPr>
    </w:p>
    <w:p w:rsidR="00D912F2" w:rsidRPr="00D912F2" w:rsidRDefault="00D912F2">
      <w:pPr>
        <w:rPr>
          <w:lang w:val="es-ES"/>
        </w:rPr>
      </w:pPr>
      <w:r>
        <w:rPr>
          <w:szCs w:val="24"/>
          <w:lang w:val="es-ES"/>
        </w:rPr>
        <w:tab/>
        <w:t>Fdo.………………………………………….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</w:p>
    <w:sectPr w:rsidR="00D912F2" w:rsidRPr="00D912F2" w:rsidSect="006B5F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76" w:right="1418" w:bottom="777" w:left="1418" w:header="720" w:footer="720" w:gutter="0"/>
      <w:cols w:space="720"/>
      <w:docGrid w:linePitch="360" w:charSpace="-65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286B" w:rsidRDefault="00EE286B" w:rsidP="00D912F2">
      <w:r>
        <w:separator/>
      </w:r>
    </w:p>
  </w:endnote>
  <w:endnote w:type="continuationSeparator" w:id="0">
    <w:p w:rsidR="00EE286B" w:rsidRDefault="00EE286B" w:rsidP="00D912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219D" w:rsidRDefault="0081219D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219D" w:rsidRDefault="0081219D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219D" w:rsidRDefault="0081219D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286B" w:rsidRDefault="00EE286B" w:rsidP="00D912F2">
      <w:r>
        <w:separator/>
      </w:r>
    </w:p>
  </w:footnote>
  <w:footnote w:type="continuationSeparator" w:id="0">
    <w:p w:rsidR="00EE286B" w:rsidRDefault="00EE286B" w:rsidP="00D912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219D" w:rsidRDefault="0081219D">
    <w:pPr>
      <w:pStyle w:val="Encabezado"/>
    </w:pPr>
  </w:p>
  <w:p w:rsidR="0081219D" w:rsidRDefault="0081219D">
    <w:pPr>
      <w:pStyle w:val="Encabezado"/>
    </w:pPr>
  </w:p>
  <w:p w:rsidR="0081219D" w:rsidRDefault="0081219D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219D" w:rsidRDefault="0081219D">
    <w:pPr>
      <w:pStyle w:val="Encabezado"/>
    </w:pPr>
  </w:p>
  <w:p w:rsidR="0081219D" w:rsidRDefault="0081219D">
    <w:pPr>
      <w:pStyle w:val="Encabezado"/>
    </w:pPr>
  </w:p>
  <w:p w:rsidR="0081219D" w:rsidRDefault="0081219D">
    <w:pPr>
      <w:pStyle w:val="Encabezado"/>
    </w:pPr>
  </w:p>
  <w:p w:rsidR="0081219D" w:rsidRDefault="0081219D">
    <w:pPr>
      <w:pStyle w:val="Encabezado"/>
    </w:pPr>
  </w:p>
  <w:p w:rsidR="0081219D" w:rsidRDefault="0081219D">
    <w:pPr>
      <w:pStyle w:val="Encabezado"/>
    </w:pPr>
  </w:p>
  <w:p w:rsidR="0081219D" w:rsidRDefault="0081219D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219D" w:rsidRDefault="0081219D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79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93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08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22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368" w:hanging="1008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65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80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944" w:hanging="1584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79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93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08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22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368" w:hanging="1008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65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80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944" w:hanging="1584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1134"/>
  <w:autoHyphenation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074">
      <o:colormenu v:ext="edit" fillcolor="none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D912F2"/>
    <w:rsid w:val="000F6B43"/>
    <w:rsid w:val="00116D7C"/>
    <w:rsid w:val="003C3B8D"/>
    <w:rsid w:val="004441F7"/>
    <w:rsid w:val="006B5F03"/>
    <w:rsid w:val="007369BF"/>
    <w:rsid w:val="0081219D"/>
    <w:rsid w:val="00866944"/>
    <w:rsid w:val="0095289A"/>
    <w:rsid w:val="00996745"/>
    <w:rsid w:val="00A03B2F"/>
    <w:rsid w:val="00D32322"/>
    <w:rsid w:val="00D912F2"/>
    <w:rsid w:val="00DA28BF"/>
    <w:rsid w:val="00DF304F"/>
    <w:rsid w:val="00E15993"/>
    <w:rsid w:val="00EE28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color w:val="00000A"/>
      <w:spacing w:val="8"/>
      <w:sz w:val="24"/>
      <w:lang w:val="en-US" w:eastAsia="zh-CN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tabs>
        <w:tab w:val="left" w:pos="0"/>
      </w:tabs>
      <w:ind w:left="936" w:hanging="576"/>
      <w:jc w:val="center"/>
      <w:outlineLvl w:val="1"/>
    </w:pPr>
    <w:rPr>
      <w:b/>
      <w:bCs/>
      <w:spacing w:val="0"/>
      <w:szCs w:val="24"/>
      <w:u w:val="single"/>
      <w:lang w:val="es-ES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uppressAutoHyphens/>
      <w:jc w:val="center"/>
      <w:outlineLvl w:val="2"/>
    </w:pPr>
    <w:rPr>
      <w:b/>
      <w:spacing w:val="0"/>
      <w:u w:val="single"/>
      <w:lang w:val="es-ES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tabs>
        <w:tab w:val="left" w:pos="0"/>
      </w:tabs>
      <w:spacing w:before="240" w:after="60"/>
      <w:ind w:left="1224" w:hanging="864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numPr>
        <w:ilvl w:val="4"/>
        <w:numId w:val="1"/>
      </w:numPr>
      <w:tabs>
        <w:tab w:val="left" w:pos="0"/>
      </w:tabs>
      <w:spacing w:before="240" w:after="60"/>
      <w:ind w:left="1368" w:hanging="1008"/>
      <w:outlineLvl w:val="4"/>
    </w:pPr>
    <w:rPr>
      <w:b/>
      <w:bCs/>
      <w:i/>
      <w:iCs/>
      <w:sz w:val="26"/>
      <w:szCs w:val="26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tabs>
        <w:tab w:val="left" w:pos="0"/>
      </w:tabs>
      <w:spacing w:before="240" w:after="60"/>
      <w:ind w:left="792" w:hanging="432"/>
      <w:outlineLvl w:val="6"/>
    </w:pPr>
    <w:rPr>
      <w:szCs w:val="24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tabs>
        <w:tab w:val="left" w:pos="0"/>
      </w:tabs>
      <w:ind w:left="1800" w:hanging="1440"/>
      <w:jc w:val="center"/>
      <w:outlineLvl w:val="7"/>
    </w:pPr>
    <w:rPr>
      <w:b/>
      <w:sz w:val="28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tabs>
        <w:tab w:val="left" w:pos="0"/>
      </w:tabs>
      <w:spacing w:before="240" w:after="60"/>
      <w:ind w:left="792" w:hanging="432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efaultParagraphFont">
    <w:name w:val="Default Paragraph Font"/>
  </w:style>
  <w:style w:type="character" w:customStyle="1" w:styleId="WW8Num4z0">
    <w:name w:val="WW8Num4z0"/>
    <w:rPr>
      <w:rFonts w:ascii="Times New Roman" w:hAnsi="Times New Roman" w:cs="Times New Roman"/>
      <w:sz w:val="22"/>
      <w:szCs w:val="22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6z0">
    <w:name w:val="WW8Num6z0"/>
    <w:rPr>
      <w:rFonts w:ascii="Times New Roman" w:hAnsi="Times New Roman" w:cs="Times New Roman"/>
      <w:sz w:val="22"/>
      <w:szCs w:val="22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b w:val="0"/>
      <w:bCs w:val="0"/>
      <w:color w:val="00000A"/>
      <w:sz w:val="22"/>
      <w:szCs w:val="22"/>
    </w:rPr>
  </w:style>
  <w:style w:type="character" w:customStyle="1" w:styleId="Fuentedeprrafopredeter2">
    <w:name w:val="Fuente de párrafo predeter.2"/>
  </w:style>
  <w:style w:type="character" w:customStyle="1" w:styleId="Refdecomentario1">
    <w:name w:val="Ref. de comentario1"/>
    <w:basedOn w:val="Fuentedeprrafopredeter2"/>
    <w:rPr>
      <w:sz w:val="16"/>
      <w:szCs w:val="16"/>
    </w:rPr>
  </w:style>
  <w:style w:type="character" w:styleId="Hipervnculo">
    <w:name w:val="Hyperlink"/>
    <w:basedOn w:val="Fuentedeprrafopredeter2"/>
    <w:rPr>
      <w:color w:val="0000FF"/>
      <w:u w:val="single"/>
    </w:rPr>
  </w:style>
  <w:style w:type="character" w:customStyle="1" w:styleId="TextosinformatoCar">
    <w:name w:val="Texto sin formato Car"/>
    <w:basedOn w:val="Fuentedeprrafopredeter2"/>
    <w:rPr>
      <w:rFonts w:ascii="Courier New" w:hAnsi="Courier New" w:cs="Courier New"/>
    </w:rPr>
  </w:style>
  <w:style w:type="character" w:customStyle="1" w:styleId="Textoindependiente3Car">
    <w:name w:val="Texto independiente 3 Car"/>
    <w:basedOn w:val="Fuentedeprrafopredeter2"/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2"/>
    <w:rPr>
      <w:sz w:val="16"/>
      <w:szCs w:val="16"/>
    </w:rPr>
  </w:style>
  <w:style w:type="character" w:customStyle="1" w:styleId="WW8Num11z0">
    <w:name w:val="WW8Num11z0"/>
    <w:rPr>
      <w:rFonts w:cs="Calibri"/>
      <w:i/>
      <w:iCs/>
      <w:color w:val="000000"/>
      <w:sz w:val="22"/>
      <w:szCs w:val="22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5z0">
    <w:name w:val="WW8Num15z0"/>
    <w:rPr>
      <w:rFonts w:ascii="Times New Roman" w:hAnsi="Times New Roman" w:cs="Times New Roman"/>
      <w:sz w:val="22"/>
      <w:szCs w:val="22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4z0">
    <w:name w:val="WW8Num14z0"/>
    <w:rPr>
      <w:b w:val="0"/>
      <w:bCs w:val="0"/>
      <w:color w:val="00000A"/>
      <w:sz w:val="22"/>
      <w:szCs w:val="22"/>
    </w:rPr>
  </w:style>
  <w:style w:type="character" w:customStyle="1" w:styleId="Smbolosdenumeracin">
    <w:name w:val="Símbolos de numeración"/>
  </w:style>
  <w:style w:type="character" w:customStyle="1" w:styleId="Fuentedeprrafopredeter1">
    <w:name w:val="Fuente de párrafo predeter.1"/>
  </w:style>
  <w:style w:type="character" w:customStyle="1" w:styleId="FollowedHyperlink">
    <w:name w:val="FollowedHyperlink"/>
    <w:basedOn w:val="Fuentedeprrafopredeter1"/>
    <w:rPr>
      <w:color w:val="800080"/>
      <w:u w:val="single"/>
    </w:rPr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Textoindependiente"/>
    <w:rPr>
      <w:rFonts w:cs="FreeSans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dice">
    <w:name w:val="Índice"/>
    <w:basedOn w:val="Normal"/>
    <w:pPr>
      <w:suppressLineNumbers/>
    </w:pPr>
    <w:rPr>
      <w:rFonts w:cs="FreeSans"/>
    </w:rPr>
  </w:style>
  <w:style w:type="paragraph" w:customStyle="1" w:styleId="Encabezado2">
    <w:name w:val="Encabezado2"/>
    <w:basedOn w:val="Normal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Encabezado1">
    <w:name w:val="Encabezado1"/>
    <w:basedOn w:val="Normal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Pie">
    <w:name w:val="Pie"/>
    <w:basedOn w:val="Normal"/>
    <w:pPr>
      <w:suppressLineNumbers/>
      <w:spacing w:before="120" w:after="120"/>
    </w:pPr>
    <w:rPr>
      <w:rFonts w:cs="FreeSans"/>
      <w:i/>
      <w:iCs/>
      <w:szCs w:val="24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uppressAutoHyphens/>
    </w:pPr>
    <w:rPr>
      <w:spacing w:val="0"/>
      <w:sz w:val="20"/>
    </w:rPr>
  </w:style>
  <w:style w:type="paragraph" w:styleId="Piedepgina">
    <w:name w:val="footer"/>
    <w:basedOn w:val="Normal"/>
    <w:pPr>
      <w:widowControl w:val="0"/>
      <w:tabs>
        <w:tab w:val="center" w:pos="4252"/>
        <w:tab w:val="right" w:pos="8504"/>
      </w:tabs>
      <w:suppressAutoHyphens/>
    </w:pPr>
    <w:rPr>
      <w:spacing w:val="0"/>
      <w:lang w:val="es-ES"/>
    </w:rPr>
  </w:style>
  <w:style w:type="paragraph" w:customStyle="1" w:styleId="BalloonText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Textocomentario1">
    <w:name w:val="Texto comentario1"/>
    <w:basedOn w:val="Normal"/>
    <w:rPr>
      <w:sz w:val="20"/>
    </w:rPr>
  </w:style>
  <w:style w:type="paragraph" w:customStyle="1" w:styleId="annotationsubject">
    <w:name w:val="annotation subject"/>
    <w:basedOn w:val="Textocomentario1"/>
    <w:rPr>
      <w:b/>
      <w:bCs/>
    </w:rPr>
  </w:style>
  <w:style w:type="paragraph" w:styleId="Sangradetextonormal">
    <w:name w:val="Body Text Indent"/>
    <w:basedOn w:val="Normal"/>
    <w:pPr>
      <w:spacing w:after="120"/>
      <w:ind w:left="283"/>
    </w:pPr>
    <w:rPr>
      <w:spacing w:val="0"/>
      <w:szCs w:val="24"/>
      <w:lang w:val="es-ES"/>
    </w:rPr>
  </w:style>
  <w:style w:type="paragraph" w:customStyle="1" w:styleId="Textosinformato1">
    <w:name w:val="Texto sin formato1"/>
    <w:basedOn w:val="Normal"/>
    <w:pPr>
      <w:jc w:val="both"/>
    </w:pPr>
    <w:rPr>
      <w:rFonts w:ascii="Courier New" w:hAnsi="Courier New" w:cs="Courier New"/>
      <w:spacing w:val="0"/>
      <w:sz w:val="20"/>
      <w:lang w:val="es-ES"/>
    </w:rPr>
  </w:style>
  <w:style w:type="paragraph" w:customStyle="1" w:styleId="Textoindependiente31">
    <w:name w:val="Texto independiente 31"/>
    <w:basedOn w:val="Normal"/>
    <w:pPr>
      <w:spacing w:after="120"/>
    </w:pPr>
    <w:rPr>
      <w:spacing w:val="0"/>
      <w:sz w:val="16"/>
      <w:szCs w:val="16"/>
      <w:lang w:val="es-ES"/>
    </w:rPr>
  </w:style>
  <w:style w:type="paragraph" w:customStyle="1" w:styleId="Sangra3detindependiente2">
    <w:name w:val="Sangría 3 de t. independiente2"/>
    <w:basedOn w:val="Normal"/>
    <w:pPr>
      <w:spacing w:after="120"/>
      <w:ind w:left="283"/>
    </w:pPr>
    <w:rPr>
      <w:spacing w:val="0"/>
      <w:sz w:val="16"/>
      <w:szCs w:val="16"/>
      <w:lang w:val="es-ES"/>
    </w:rPr>
  </w:style>
  <w:style w:type="paragraph" w:styleId="NormalWeb">
    <w:name w:val="Normal (Web)"/>
    <w:basedOn w:val="Normal"/>
    <w:pPr>
      <w:spacing w:before="280" w:after="119"/>
    </w:pPr>
    <w:rPr>
      <w:rFonts w:ascii="Arial Unicode MS" w:eastAsia="Arial Unicode MS" w:hAnsi="Arial Unicode MS" w:cs="Arial Unicode MS"/>
      <w:spacing w:val="0"/>
      <w:szCs w:val="24"/>
      <w:lang w:val="es-ES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customStyle="1" w:styleId="Textoindependiente21">
    <w:name w:val="Texto independiente 21"/>
    <w:basedOn w:val="Normal"/>
    <w:pPr>
      <w:jc w:val="both"/>
    </w:pPr>
    <w:rPr>
      <w:i/>
    </w:rPr>
  </w:style>
  <w:style w:type="paragraph" w:customStyle="1" w:styleId="Textoindependiente22">
    <w:name w:val="Texto independiente 22"/>
    <w:basedOn w:val="Normal"/>
    <w:pPr>
      <w:jc w:val="both"/>
    </w:pPr>
    <w:rPr>
      <w:b/>
    </w:rPr>
  </w:style>
  <w:style w:type="paragraph" w:customStyle="1" w:styleId="Sangra2detindependiente1">
    <w:name w:val="Sangría 2 de t. independiente1"/>
    <w:basedOn w:val="Normal"/>
    <w:pPr>
      <w:ind w:firstLine="705"/>
      <w:jc w:val="both"/>
    </w:pPr>
  </w:style>
  <w:style w:type="paragraph" w:customStyle="1" w:styleId="Contenidodelmarco">
    <w:name w:val="Contenido del marco"/>
    <w:basedOn w:val="Normal"/>
  </w:style>
  <w:style w:type="paragraph" w:customStyle="1" w:styleId="Listaconvietas22">
    <w:name w:val="Lista con viñetas 22"/>
    <w:basedOn w:val="Normal"/>
    <w:pPr>
      <w:ind w:left="283" w:hanging="283"/>
    </w:pPr>
  </w:style>
  <w:style w:type="paragraph" w:customStyle="1" w:styleId="Sangra2detindependiente2">
    <w:name w:val="Sangría 2 de t. independiente2"/>
    <w:basedOn w:val="Normal"/>
    <w:pPr>
      <w:ind w:left="568" w:hanging="283"/>
      <w:jc w:val="both"/>
    </w:pPr>
    <w:rPr>
      <w:rFonts w:ascii="Arial" w:hAnsi="Arial" w:cs="Arial"/>
      <w:lang w:val="es-ES"/>
    </w:rPr>
  </w:style>
  <w:style w:type="paragraph" w:customStyle="1" w:styleId="Textoindependiente33">
    <w:name w:val="Texto independiente 33"/>
    <w:basedOn w:val="Normal"/>
    <w:pPr>
      <w:jc w:val="both"/>
    </w:pPr>
  </w:style>
  <w:style w:type="paragraph" w:customStyle="1" w:styleId="Listaconvietas21">
    <w:name w:val="Lista con viñetas 21"/>
    <w:basedOn w:val="Normal"/>
    <w:pPr>
      <w:ind w:left="283" w:hanging="283"/>
    </w:pPr>
  </w:style>
  <w:style w:type="paragraph" w:customStyle="1" w:styleId="Default">
    <w:name w:val="Default"/>
    <w:pPr>
      <w:suppressAutoHyphens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Pa8">
    <w:name w:val="Pa8"/>
    <w:basedOn w:val="Default"/>
    <w:next w:val="Default"/>
    <w:pPr>
      <w:spacing w:line="201" w:lineRule="atLeast"/>
    </w:pPr>
    <w:rPr>
      <w:color w:val="00000A"/>
    </w:rPr>
  </w:style>
  <w:style w:type="paragraph" w:customStyle="1" w:styleId="Pa10">
    <w:name w:val="Pa10"/>
    <w:basedOn w:val="Default"/>
    <w:next w:val="Default"/>
    <w:pPr>
      <w:spacing w:line="201" w:lineRule="atLeast"/>
    </w:pPr>
    <w:rPr>
      <w:color w:val="00000A"/>
    </w:rPr>
  </w:style>
  <w:style w:type="paragraph" w:customStyle="1" w:styleId="Pa6">
    <w:name w:val="Pa6"/>
    <w:basedOn w:val="Default"/>
    <w:next w:val="Default"/>
    <w:pPr>
      <w:spacing w:line="201" w:lineRule="atLeast"/>
    </w:pPr>
    <w:rPr>
      <w:color w:val="00000A"/>
    </w:rPr>
  </w:style>
  <w:style w:type="paragraph" w:customStyle="1" w:styleId="Pa11">
    <w:name w:val="Pa11"/>
    <w:basedOn w:val="Default"/>
    <w:next w:val="Default"/>
    <w:pPr>
      <w:spacing w:line="201" w:lineRule="atLeast"/>
    </w:pPr>
    <w:rPr>
      <w:color w:val="00000A"/>
    </w:rPr>
  </w:style>
  <w:style w:type="paragraph" w:customStyle="1" w:styleId="Pa12">
    <w:name w:val="Pa12"/>
    <w:basedOn w:val="Default"/>
    <w:next w:val="Default"/>
    <w:pPr>
      <w:spacing w:line="201" w:lineRule="atLeast"/>
    </w:pPr>
    <w:rPr>
      <w:color w:val="00000A"/>
    </w:rPr>
  </w:style>
  <w:style w:type="paragraph" w:customStyle="1" w:styleId="ListParagraph">
    <w:name w:val="List Paragraph"/>
    <w:basedOn w:val="Normal"/>
    <w:pPr>
      <w:ind w:left="720"/>
      <w:contextualSpacing/>
    </w:pPr>
  </w:style>
  <w:style w:type="paragraph" w:customStyle="1" w:styleId="Sangra3detindependiente1">
    <w:name w:val="Sangría 3 de t. independiente1"/>
    <w:basedOn w:val="Normal"/>
    <w:pPr>
      <w:ind w:left="639"/>
    </w:pPr>
    <w:rPr>
      <w:b/>
    </w:rPr>
  </w:style>
  <w:style w:type="paragraph" w:customStyle="1" w:styleId="Prrafodelista1">
    <w:name w:val="Párrafo de lista1"/>
    <w:basedOn w:val="Normal"/>
    <w:pPr>
      <w:ind w:left="720"/>
      <w:contextualSpacing/>
    </w:pPr>
    <w:rPr>
      <w:rFonts w:cs="Mangal"/>
      <w:szCs w:val="21"/>
    </w:r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annotationtext">
    <w:name w:val="annotation text"/>
    <w:basedOn w:val="Normal"/>
    <w:rsid w:val="004441F7"/>
    <w:rPr>
      <w:sz w:val="20"/>
      <w:lang w:val="es-ES_tradnl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NOTA INTERIOR</vt:lpstr>
    </vt:vector>
  </TitlesOfParts>
  <Company/>
  <LinksUpToDate>false</LinksUpToDate>
  <CharactersWithSpaces>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 INTERIOR</dc:title>
  <dc:creator>Administrador</dc:creator>
  <cp:lastModifiedBy>emaldonado</cp:lastModifiedBy>
  <cp:revision>2</cp:revision>
  <cp:lastPrinted>2022-03-25T06:45:00Z</cp:lastPrinted>
  <dcterms:created xsi:type="dcterms:W3CDTF">2022-03-28T08:47:00Z</dcterms:created>
  <dcterms:modified xsi:type="dcterms:W3CDTF">2022-03-28T08:47:00Z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