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C8E50" w14:textId="77777777" w:rsidR="00B00B11" w:rsidRDefault="00C96935">
      <w:pPr>
        <w:spacing w:line="240" w:lineRule="auto"/>
        <w:jc w:val="center"/>
        <w:rPr>
          <w:rFonts w:ascii="Calibri" w:eastAsia="Calibri" w:hAnsi="Calibri" w:cs="Calibri"/>
          <w:i/>
          <w:sz w:val="32"/>
          <w:szCs w:val="32"/>
        </w:rPr>
      </w:pPr>
      <w:r>
        <w:rPr>
          <w:b/>
          <w:sz w:val="32"/>
          <w:szCs w:val="32"/>
        </w:rPr>
        <w:t xml:space="preserve">Declaración responsable de cumplimiento de las condiciones de participación y de ayudas  </w:t>
      </w:r>
    </w:p>
    <w:p w14:paraId="02AC8E79" w14:textId="77777777" w:rsidR="00B00B11" w:rsidRDefault="00C96935">
      <w:pPr>
        <w:spacing w:line="240" w:lineRule="auto"/>
        <w:jc w:val="center"/>
        <w:rPr>
          <w:rFonts w:ascii="Calibri" w:eastAsia="Calibri" w:hAnsi="Calibri" w:cs="Calibri"/>
          <w:color w:val="00B0F0"/>
          <w:sz w:val="4"/>
          <w:szCs w:val="4"/>
          <w:u w:val="single"/>
        </w:rPr>
      </w:pPr>
      <w:r>
        <w:pict w14:anchorId="228E1B90">
          <v:rect id="_x0000_i1025" style="width:0;height:1.5pt" o:hralign="center" o:hrstd="t" o:hr="t" fillcolor="#a0a0a0" stroked="f"/>
        </w:pict>
      </w:r>
    </w:p>
    <w:p w14:paraId="30E271A7" w14:textId="77777777" w:rsidR="00B00B11" w:rsidRDefault="00B00B11">
      <w:pPr>
        <w:spacing w:line="240" w:lineRule="auto"/>
        <w:jc w:val="left"/>
        <w:rPr>
          <w:rFonts w:ascii="Calibri" w:eastAsia="Calibri" w:hAnsi="Calibri" w:cs="Calibri"/>
          <w:b/>
          <w:color w:val="A51632"/>
          <w:sz w:val="10"/>
          <w:szCs w:val="10"/>
        </w:rPr>
      </w:pPr>
    </w:p>
    <w:p w14:paraId="7A2EE843" w14:textId="77777777" w:rsidR="00B00B11" w:rsidRDefault="00C96935">
      <w:pPr>
        <w:spacing w:before="120" w:after="240" w:line="240" w:lineRule="auto"/>
        <w:jc w:val="left"/>
        <w:rPr>
          <w:rFonts w:ascii="Calibri" w:eastAsia="Calibri" w:hAnsi="Calibri" w:cs="Calibri"/>
          <w:color w:val="A51632"/>
          <w:sz w:val="24"/>
          <w:szCs w:val="24"/>
        </w:rPr>
      </w:pPr>
      <w:r>
        <w:rPr>
          <w:rFonts w:ascii="Calibri" w:eastAsia="Calibri" w:hAnsi="Calibri" w:cs="Calibri"/>
          <w:b/>
          <w:sz w:val="24"/>
          <w:szCs w:val="24"/>
        </w:rPr>
        <w:t xml:space="preserve">Convocatoria: </w:t>
      </w:r>
      <w:r>
        <w:rPr>
          <w:rFonts w:ascii="Calibri" w:eastAsia="Calibri" w:hAnsi="Calibri" w:cs="Calibri"/>
          <w:sz w:val="24"/>
          <w:szCs w:val="24"/>
        </w:rPr>
        <w:t>Misión Comercial Directa a México 2022</w:t>
      </w:r>
    </w:p>
    <w:p w14:paraId="749145F4" w14:textId="77777777" w:rsidR="00B00B11" w:rsidRDefault="00B00B11">
      <w:pPr>
        <w:spacing w:line="240" w:lineRule="auto"/>
        <w:jc w:val="center"/>
        <w:rPr>
          <w:rFonts w:ascii="Calibri" w:eastAsia="Calibri" w:hAnsi="Calibri" w:cs="Calibri"/>
          <w:b/>
          <w:color w:val="A51632"/>
          <w:sz w:val="8"/>
          <w:szCs w:val="8"/>
        </w:rPr>
      </w:pPr>
    </w:p>
    <w:p w14:paraId="043585F9" w14:textId="77777777" w:rsidR="00B00B11" w:rsidRDefault="00C96935">
      <w:pPr>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w:t>
      </w:r>
    </w:p>
    <w:p w14:paraId="14615D54" w14:textId="77777777" w:rsidR="00B00B11" w:rsidRDefault="00C96935">
      <w:pPr>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76461802" w14:textId="77777777" w:rsidR="00B00B11" w:rsidRDefault="00C96935">
      <w:pPr>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7A140347" w14:textId="77777777" w:rsidR="00B00B11" w:rsidRDefault="00C96935">
      <w:pPr>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6CCEB30D" w14:textId="77777777" w:rsidR="00B00B11" w:rsidRDefault="00C96935">
      <w:pPr>
        <w:tabs>
          <w:tab w:val="left" w:pos="6225"/>
        </w:tabs>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r>
        <w:rPr>
          <w:rFonts w:ascii="Calibri" w:eastAsia="Calibri" w:hAnsi="Calibri" w:cs="Calibri"/>
          <w:sz w:val="22"/>
          <w:szCs w:val="22"/>
        </w:rPr>
        <w:tab/>
      </w:r>
    </w:p>
    <w:p w14:paraId="50B7E817" w14:textId="77777777" w:rsidR="00B00B11" w:rsidRDefault="00C96935">
      <w:pPr>
        <w:numPr>
          <w:ilvl w:val="0"/>
          <w:numId w:val="5"/>
        </w:numPr>
        <w:pBdr>
          <w:top w:val="nil"/>
          <w:left w:val="nil"/>
          <w:bottom w:val="nil"/>
          <w:right w:val="nil"/>
          <w:between w:val="nil"/>
        </w:pBdr>
        <w:shd w:val="clear" w:color="auto" w:fill="00B0F0"/>
        <w:spacing w:before="240" w:line="240" w:lineRule="auto"/>
        <w:ind w:right="284"/>
        <w:rPr>
          <w:rFonts w:ascii="Calibri" w:eastAsia="Calibri" w:hAnsi="Calibri" w:cs="Calibri"/>
          <w:b/>
          <w:color w:val="FFFFFF"/>
          <w:sz w:val="24"/>
          <w:szCs w:val="24"/>
        </w:rPr>
      </w:pPr>
      <w:r>
        <w:rPr>
          <w:rFonts w:ascii="Calibri" w:eastAsia="Calibri" w:hAnsi="Calibri" w:cs="Calibri"/>
          <w:b/>
          <w:color w:val="FFFFFF"/>
          <w:sz w:val="24"/>
          <w:szCs w:val="24"/>
        </w:rPr>
        <w:t xml:space="preserve"> DECLARACIÓN JURADA DEL CUMPLIMIENTO DE LAS CONDICIONES DE PARTICIPACIÓN </w:t>
      </w:r>
    </w:p>
    <w:p w14:paraId="3A4FA9A0" w14:textId="77777777" w:rsidR="00B00B11" w:rsidRDefault="00C96935">
      <w:pPr>
        <w:numPr>
          <w:ilvl w:val="0"/>
          <w:numId w:val="4"/>
        </w:numPr>
        <w:pBdr>
          <w:top w:val="nil"/>
          <w:left w:val="nil"/>
          <w:bottom w:val="nil"/>
          <w:right w:val="nil"/>
          <w:between w:val="nil"/>
        </w:pBdr>
        <w:spacing w:before="120" w:after="120" w:line="240" w:lineRule="auto"/>
        <w:ind w:left="357" w:right="284" w:hanging="357"/>
        <w:rPr>
          <w:rFonts w:ascii="Calibri" w:eastAsia="Calibri" w:hAnsi="Calibri" w:cs="Calibri"/>
          <w:color w:val="000000"/>
          <w:sz w:val="21"/>
          <w:szCs w:val="21"/>
        </w:rPr>
      </w:pPr>
      <w:r>
        <w:rPr>
          <w:rFonts w:ascii="Calibri" w:eastAsia="Calibri" w:hAnsi="Calibri" w:cs="Calibri"/>
          <w:color w:val="000000"/>
          <w:sz w:val="21"/>
          <w:szCs w:val="21"/>
        </w:rPr>
        <w:t xml:space="preserve">Declaro que soy conocedor/a de las bases reguladoras de la convocatoria, aceptando íntegramente su contenido. Asimismo, declaro que los datos indicados en el formulario de identificación de empresa son veraces y responden a la realidad de la empresa y que </w:t>
      </w:r>
      <w:r>
        <w:rPr>
          <w:rFonts w:ascii="Calibri" w:eastAsia="Calibri" w:hAnsi="Calibri" w:cs="Calibri"/>
          <w:color w:val="000000"/>
          <w:sz w:val="21"/>
          <w:szCs w:val="21"/>
        </w:rPr>
        <w:t>ésta cumple con los requerimientos en las mismas señalados.</w:t>
      </w:r>
    </w:p>
    <w:p w14:paraId="1D2B2EDA" w14:textId="77777777" w:rsidR="00B00B11" w:rsidRDefault="00C96935">
      <w:pPr>
        <w:numPr>
          <w:ilvl w:val="0"/>
          <w:numId w:val="4"/>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1"/>
          <w:szCs w:val="21"/>
        </w:rPr>
      </w:pPr>
      <w:r>
        <w:rPr>
          <w:rFonts w:ascii="Calibri" w:eastAsia="Calibri" w:hAnsi="Calibri" w:cs="Calibri"/>
          <w:color w:val="000000"/>
          <w:sz w:val="21"/>
          <w:szCs w:val="21"/>
        </w:rPr>
        <w:t xml:space="preserve">Declaro que la empresa a la que represento </w:t>
      </w:r>
      <w:r>
        <w:rPr>
          <w:rFonts w:ascii="Calibri" w:eastAsia="Calibri" w:hAnsi="Calibri" w:cs="Calibri"/>
          <w:b/>
          <w:color w:val="000000"/>
          <w:sz w:val="21"/>
          <w:szCs w:val="21"/>
        </w:rPr>
        <w:t>no se encuentra incursa</w:t>
      </w:r>
      <w:r>
        <w:rPr>
          <w:rFonts w:ascii="Calibri" w:eastAsia="Calibri" w:hAnsi="Calibri" w:cs="Calibri"/>
          <w:color w:val="000000"/>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CB11EDD" w14:textId="77777777" w:rsidR="00B00B11" w:rsidRDefault="00C96935">
      <w:pPr>
        <w:numPr>
          <w:ilvl w:val="0"/>
          <w:numId w:val="4"/>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1"/>
          <w:szCs w:val="21"/>
        </w:rPr>
      </w:pPr>
      <w:r>
        <w:rPr>
          <w:rFonts w:ascii="Calibri" w:eastAsia="Calibri" w:hAnsi="Calibri" w:cs="Calibri"/>
          <w:color w:val="000000"/>
          <w:sz w:val="21"/>
          <w:szCs w:val="21"/>
        </w:rPr>
        <w:t>Declaro que la empresa está dada de a</w:t>
      </w:r>
      <w:r>
        <w:rPr>
          <w:rFonts w:ascii="Calibri" w:eastAsia="Calibri" w:hAnsi="Calibri" w:cs="Calibri"/>
          <w:color w:val="000000"/>
          <w:sz w:val="21"/>
          <w:szCs w:val="21"/>
        </w:rPr>
        <w:t xml:space="preserve">lta en el Censo del IAE en el epígrafe </w:t>
      </w:r>
      <w:proofErr w:type="spellStart"/>
      <w:r>
        <w:rPr>
          <w:rFonts w:ascii="Calibri" w:eastAsia="Calibri" w:hAnsi="Calibri" w:cs="Calibri"/>
          <w:color w:val="000000"/>
          <w:sz w:val="21"/>
          <w:szCs w:val="21"/>
        </w:rPr>
        <w:t>nº</w:t>
      </w:r>
      <w:proofErr w:type="spellEnd"/>
      <w:r>
        <w:rPr>
          <w:rFonts w:ascii="Calibri" w:eastAsia="Calibri" w:hAnsi="Calibri" w:cs="Calibri"/>
          <w:color w:val="000000"/>
          <w:sz w:val="21"/>
          <w:szCs w:val="21"/>
          <w:shd w:val="clear" w:color="auto" w:fill="F2F2F2"/>
        </w:rPr>
        <w:t xml:space="preserve">…………… </w:t>
      </w:r>
      <w:r>
        <w:rPr>
          <w:rFonts w:ascii="Calibri" w:eastAsia="Calibri" w:hAnsi="Calibri" w:cs="Calibri"/>
          <w:color w:val="000000"/>
          <w:sz w:val="21"/>
          <w:szCs w:val="21"/>
        </w:rPr>
        <w:t xml:space="preserve"> </w:t>
      </w:r>
      <w:r>
        <w:rPr>
          <w:rFonts w:ascii="Calibri" w:eastAsia="Calibri" w:hAnsi="Calibri" w:cs="Calibri"/>
          <w:b/>
          <w:color w:val="000000"/>
          <w:sz w:val="21"/>
          <w:szCs w:val="21"/>
        </w:rPr>
        <w:t xml:space="preserve">en el momento de presentación de la solicitud, </w:t>
      </w:r>
      <w:r>
        <w:rPr>
          <w:rFonts w:ascii="Calibri" w:eastAsia="Calibri" w:hAnsi="Calibri" w:cs="Calibri"/>
          <w:color w:val="000000"/>
          <w:sz w:val="21"/>
          <w:szCs w:val="21"/>
        </w:rPr>
        <w:t xml:space="preserve">en cualquier caso, la Cámara podrá exigir el Certificado de Actividades Económicas que acredite este extremo. </w:t>
      </w:r>
    </w:p>
    <w:p w14:paraId="51F9CA91" w14:textId="77777777" w:rsidR="00B00B11" w:rsidRDefault="00C96935">
      <w:pPr>
        <w:numPr>
          <w:ilvl w:val="0"/>
          <w:numId w:val="4"/>
        </w:numPr>
        <w:pBdr>
          <w:top w:val="nil"/>
          <w:left w:val="nil"/>
          <w:bottom w:val="nil"/>
          <w:right w:val="nil"/>
          <w:between w:val="nil"/>
        </w:pBdr>
        <w:spacing w:before="120" w:after="240" w:line="240" w:lineRule="auto"/>
        <w:ind w:right="284"/>
        <w:rPr>
          <w:rFonts w:ascii="Calibri" w:eastAsia="Calibri" w:hAnsi="Calibri" w:cs="Calibri"/>
          <w:color w:val="000000"/>
          <w:sz w:val="21"/>
          <w:szCs w:val="21"/>
        </w:rPr>
      </w:pPr>
      <w:r>
        <w:rPr>
          <w:rFonts w:ascii="Calibri" w:eastAsia="Calibri" w:hAnsi="Calibri" w:cs="Calibri"/>
          <w:color w:val="000000"/>
          <w:sz w:val="21"/>
          <w:szCs w:val="21"/>
        </w:rPr>
        <w:t xml:space="preserve">Declaro que cumple la </w:t>
      </w:r>
      <w:r>
        <w:rPr>
          <w:rFonts w:ascii="Calibri" w:eastAsia="Calibri" w:hAnsi="Calibri" w:cs="Calibri"/>
          <w:b/>
          <w:color w:val="000000"/>
          <w:sz w:val="21"/>
          <w:szCs w:val="21"/>
        </w:rPr>
        <w:t>norma de minimis</w:t>
      </w:r>
      <w:r>
        <w:rPr>
          <w:rFonts w:ascii="Calibri" w:eastAsia="Calibri" w:hAnsi="Calibri" w:cs="Calibri"/>
          <w:color w:val="000000"/>
          <w:sz w:val="21"/>
          <w:szCs w:val="21"/>
        </w:rPr>
        <w:t>, según lo d</w:t>
      </w:r>
      <w:r>
        <w:rPr>
          <w:rFonts w:ascii="Calibri" w:eastAsia="Calibri" w:hAnsi="Calibri" w:cs="Calibri"/>
          <w:color w:val="000000"/>
          <w:sz w:val="21"/>
          <w:szCs w:val="21"/>
        </w:rPr>
        <w:t xml:space="preserve">ispuesto en el Reglamento UE Nº1407/2013, de la Comisión, de 18.12.2013, relativo a la aplicación de los artículos 107 y 108 del Tratado de Funcionamiento de la Unión Europea a las ayudas de minimis (DO L 352 de 24.12.2013) </w:t>
      </w:r>
      <w:r>
        <w:rPr>
          <w:rFonts w:ascii="Calibri" w:eastAsia="Calibri" w:hAnsi="Calibri" w:cs="Calibri"/>
          <w:color w:val="000000"/>
          <w:sz w:val="21"/>
          <w:szCs w:val="21"/>
          <w:vertAlign w:val="superscript"/>
        </w:rPr>
        <w:footnoteReference w:id="1"/>
      </w:r>
      <w:r>
        <w:rPr>
          <w:rFonts w:ascii="Calibri" w:eastAsia="Calibri" w:hAnsi="Calibri" w:cs="Calibri"/>
          <w:color w:val="000000"/>
          <w:sz w:val="21"/>
          <w:szCs w:val="21"/>
        </w:rPr>
        <w:t xml:space="preserve"> (la ayuda total de minimis co</w:t>
      </w:r>
      <w:r>
        <w:rPr>
          <w:rFonts w:ascii="Calibri" w:eastAsia="Calibri" w:hAnsi="Calibri" w:cs="Calibri"/>
          <w:color w:val="000000"/>
          <w:sz w:val="21"/>
          <w:szCs w:val="21"/>
        </w:rPr>
        <w:t>ncedida a una única empresa no será superior a 200.000 euros o 100.000 euros en el caso de las empresas que operen en el sector transporte por carretera, durante cualquier período de tres ejercicios fiscales), en concreto, declaro:</w:t>
      </w:r>
    </w:p>
    <w:tbl>
      <w:tblPr>
        <w:tblStyle w:val="a1"/>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B00B11" w14:paraId="5D29CD4D" w14:textId="77777777">
        <w:trPr>
          <w:trHeight w:val="445"/>
        </w:trPr>
        <w:tc>
          <w:tcPr>
            <w:tcW w:w="992" w:type="dxa"/>
          </w:tcPr>
          <w:p w14:paraId="76DD050C" w14:textId="77777777" w:rsidR="00B00B11" w:rsidRDefault="00B00B11">
            <w:pPr>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18179E8A" w14:textId="77777777" w:rsidR="00B00B11" w:rsidRDefault="00C96935">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B00B11" w14:paraId="1C2BD10F" w14:textId="77777777">
        <w:tc>
          <w:tcPr>
            <w:tcW w:w="992" w:type="dxa"/>
          </w:tcPr>
          <w:p w14:paraId="27B5F384" w14:textId="77777777" w:rsidR="00B00B11" w:rsidRDefault="00B00B11">
            <w:pPr>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A4BE20D" w14:textId="77777777" w:rsidR="00B00B11" w:rsidRDefault="00C96935">
            <w:pPr>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2"/>
            </w:r>
            <w:r>
              <w:rPr>
                <w:rFonts w:ascii="Calibri" w:eastAsia="Calibri" w:hAnsi="Calibri" w:cs="Calibri"/>
                <w:sz w:val="22"/>
                <w:szCs w:val="22"/>
              </w:rPr>
              <w:t>:</w:t>
            </w:r>
          </w:p>
        </w:tc>
      </w:tr>
    </w:tbl>
    <w:p w14:paraId="57FFF91A" w14:textId="77777777" w:rsidR="00B00B11" w:rsidRDefault="00B00B11">
      <w:pPr>
        <w:spacing w:line="276" w:lineRule="auto"/>
        <w:rPr>
          <w:rFonts w:ascii="Calibri" w:eastAsia="Calibri" w:hAnsi="Calibri" w:cs="Calibri"/>
          <w:sz w:val="16"/>
          <w:szCs w:val="16"/>
        </w:rPr>
      </w:pPr>
    </w:p>
    <w:tbl>
      <w:tblPr>
        <w:tblStyle w:val="a2"/>
        <w:tblW w:w="87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215"/>
        <w:gridCol w:w="1755"/>
        <w:gridCol w:w="1449"/>
        <w:gridCol w:w="2241"/>
      </w:tblGrid>
      <w:tr w:rsidR="00B00B11" w14:paraId="67208A28" w14:textId="77777777">
        <w:trPr>
          <w:cantSplit/>
          <w:trHeight w:val="437"/>
          <w:tblHeader/>
        </w:trPr>
        <w:tc>
          <w:tcPr>
            <w:tcW w:w="2125" w:type="dxa"/>
            <w:shd w:val="clear" w:color="auto" w:fill="auto"/>
            <w:vAlign w:val="center"/>
          </w:tcPr>
          <w:p w14:paraId="12042D52" w14:textId="77777777" w:rsidR="00B00B11" w:rsidRDefault="00C96935">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215" w:type="dxa"/>
            <w:vAlign w:val="center"/>
          </w:tcPr>
          <w:p w14:paraId="454B5238" w14:textId="77777777" w:rsidR="00B00B11" w:rsidRDefault="00C96935">
            <w:pPr>
              <w:jc w:val="center"/>
              <w:rPr>
                <w:rFonts w:ascii="Calibri" w:eastAsia="Calibri" w:hAnsi="Calibri" w:cs="Calibri"/>
                <w:b/>
                <w:sz w:val="18"/>
                <w:szCs w:val="18"/>
              </w:rPr>
            </w:pPr>
            <w:r>
              <w:rPr>
                <w:rFonts w:ascii="Calibri" w:eastAsia="Calibri" w:hAnsi="Calibri" w:cs="Calibri"/>
                <w:b/>
                <w:sz w:val="18"/>
                <w:szCs w:val="18"/>
              </w:rPr>
              <w:t>ANUALIDAD</w:t>
            </w:r>
          </w:p>
        </w:tc>
        <w:tc>
          <w:tcPr>
            <w:tcW w:w="1755" w:type="dxa"/>
            <w:vAlign w:val="center"/>
          </w:tcPr>
          <w:p w14:paraId="759E075B" w14:textId="77777777" w:rsidR="00B00B11" w:rsidRDefault="00C96935">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4A8D262B" w14:textId="77777777" w:rsidR="00B00B11" w:rsidRDefault="00C96935">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23FE200E" w14:textId="77777777" w:rsidR="00B00B11" w:rsidRDefault="00C96935">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B00B11" w14:paraId="26072D08" w14:textId="77777777">
        <w:tc>
          <w:tcPr>
            <w:tcW w:w="2125" w:type="dxa"/>
            <w:shd w:val="clear" w:color="auto" w:fill="auto"/>
            <w:vAlign w:val="center"/>
          </w:tcPr>
          <w:p w14:paraId="66610EE6" w14:textId="77777777" w:rsidR="00B00B11" w:rsidRDefault="00B00B11"/>
        </w:tc>
        <w:tc>
          <w:tcPr>
            <w:tcW w:w="1215" w:type="dxa"/>
          </w:tcPr>
          <w:p w14:paraId="34857CC0" w14:textId="77777777" w:rsidR="00B00B11" w:rsidRDefault="00B00B11">
            <w:pPr>
              <w:jc w:val="center"/>
            </w:pPr>
          </w:p>
        </w:tc>
        <w:tc>
          <w:tcPr>
            <w:tcW w:w="1755" w:type="dxa"/>
          </w:tcPr>
          <w:p w14:paraId="000F9A82" w14:textId="77777777" w:rsidR="00B00B11" w:rsidRDefault="00B00B11"/>
        </w:tc>
        <w:tc>
          <w:tcPr>
            <w:tcW w:w="1449" w:type="dxa"/>
            <w:shd w:val="clear" w:color="auto" w:fill="auto"/>
            <w:vAlign w:val="center"/>
          </w:tcPr>
          <w:p w14:paraId="71A72F03" w14:textId="77777777" w:rsidR="00B00B11" w:rsidRDefault="00B00B11"/>
        </w:tc>
        <w:tc>
          <w:tcPr>
            <w:tcW w:w="2241" w:type="dxa"/>
            <w:shd w:val="clear" w:color="auto" w:fill="auto"/>
            <w:vAlign w:val="center"/>
          </w:tcPr>
          <w:p w14:paraId="35C3725D" w14:textId="77777777" w:rsidR="00B00B11" w:rsidRDefault="00B00B11"/>
        </w:tc>
      </w:tr>
      <w:tr w:rsidR="00B00B11" w14:paraId="42C3557B" w14:textId="77777777">
        <w:tc>
          <w:tcPr>
            <w:tcW w:w="2125" w:type="dxa"/>
            <w:shd w:val="clear" w:color="auto" w:fill="auto"/>
            <w:vAlign w:val="center"/>
          </w:tcPr>
          <w:p w14:paraId="7C575E2D" w14:textId="77777777" w:rsidR="00B00B11" w:rsidRDefault="00B00B11"/>
        </w:tc>
        <w:tc>
          <w:tcPr>
            <w:tcW w:w="1215" w:type="dxa"/>
          </w:tcPr>
          <w:p w14:paraId="3EC4CF1F" w14:textId="77777777" w:rsidR="00B00B11" w:rsidRDefault="00B00B11">
            <w:pPr>
              <w:jc w:val="center"/>
            </w:pPr>
          </w:p>
        </w:tc>
        <w:tc>
          <w:tcPr>
            <w:tcW w:w="1755" w:type="dxa"/>
          </w:tcPr>
          <w:p w14:paraId="1F4AABF5" w14:textId="77777777" w:rsidR="00B00B11" w:rsidRDefault="00B00B11"/>
        </w:tc>
        <w:tc>
          <w:tcPr>
            <w:tcW w:w="1449" w:type="dxa"/>
            <w:shd w:val="clear" w:color="auto" w:fill="auto"/>
            <w:vAlign w:val="center"/>
          </w:tcPr>
          <w:p w14:paraId="0EB3ABBA" w14:textId="77777777" w:rsidR="00B00B11" w:rsidRDefault="00B00B11"/>
        </w:tc>
        <w:tc>
          <w:tcPr>
            <w:tcW w:w="2241" w:type="dxa"/>
            <w:shd w:val="clear" w:color="auto" w:fill="auto"/>
            <w:vAlign w:val="center"/>
          </w:tcPr>
          <w:p w14:paraId="1DCFAA42" w14:textId="77777777" w:rsidR="00B00B11" w:rsidRDefault="00B00B11"/>
        </w:tc>
      </w:tr>
      <w:tr w:rsidR="00B00B11" w14:paraId="578D3C63" w14:textId="77777777">
        <w:tc>
          <w:tcPr>
            <w:tcW w:w="2125" w:type="dxa"/>
            <w:shd w:val="clear" w:color="auto" w:fill="auto"/>
            <w:vAlign w:val="center"/>
          </w:tcPr>
          <w:p w14:paraId="5AB32FAA" w14:textId="77777777" w:rsidR="00B00B11" w:rsidRDefault="00B00B11"/>
        </w:tc>
        <w:tc>
          <w:tcPr>
            <w:tcW w:w="1215" w:type="dxa"/>
          </w:tcPr>
          <w:p w14:paraId="273880C0" w14:textId="77777777" w:rsidR="00B00B11" w:rsidRDefault="00B00B11"/>
        </w:tc>
        <w:tc>
          <w:tcPr>
            <w:tcW w:w="1755" w:type="dxa"/>
          </w:tcPr>
          <w:p w14:paraId="3DB0001F" w14:textId="77777777" w:rsidR="00B00B11" w:rsidRDefault="00B00B11"/>
        </w:tc>
        <w:tc>
          <w:tcPr>
            <w:tcW w:w="1449" w:type="dxa"/>
            <w:shd w:val="clear" w:color="auto" w:fill="auto"/>
            <w:vAlign w:val="center"/>
          </w:tcPr>
          <w:p w14:paraId="24016BD9" w14:textId="77777777" w:rsidR="00B00B11" w:rsidRDefault="00B00B11"/>
        </w:tc>
        <w:tc>
          <w:tcPr>
            <w:tcW w:w="2241" w:type="dxa"/>
            <w:shd w:val="clear" w:color="auto" w:fill="auto"/>
            <w:vAlign w:val="center"/>
          </w:tcPr>
          <w:p w14:paraId="65931B5A" w14:textId="77777777" w:rsidR="00B00B11" w:rsidRDefault="00B00B11"/>
        </w:tc>
      </w:tr>
    </w:tbl>
    <w:p w14:paraId="605282FF" w14:textId="77777777" w:rsidR="00B00B11" w:rsidRDefault="00C96935">
      <w:pPr>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58785317" w14:textId="77777777" w:rsidR="00B00B11" w:rsidRDefault="00B00B11">
      <w:pPr>
        <w:pBdr>
          <w:top w:val="nil"/>
          <w:left w:val="nil"/>
          <w:bottom w:val="nil"/>
          <w:right w:val="nil"/>
          <w:between w:val="nil"/>
        </w:pBdr>
        <w:spacing w:line="240" w:lineRule="auto"/>
        <w:ind w:right="284"/>
        <w:rPr>
          <w:rFonts w:ascii="Calibri" w:eastAsia="Calibri" w:hAnsi="Calibri" w:cs="Calibri"/>
          <w:b/>
          <w:color w:val="000000"/>
          <w:sz w:val="22"/>
          <w:szCs w:val="22"/>
        </w:rPr>
      </w:pPr>
    </w:p>
    <w:p w14:paraId="1B188D1F" w14:textId="77777777" w:rsidR="00B00B11" w:rsidRDefault="00C96935">
      <w:pPr>
        <w:numPr>
          <w:ilvl w:val="0"/>
          <w:numId w:val="5"/>
        </w:numPr>
        <w:pBdr>
          <w:top w:val="nil"/>
          <w:left w:val="nil"/>
          <w:bottom w:val="nil"/>
          <w:right w:val="nil"/>
          <w:between w:val="nil"/>
        </w:pBdr>
        <w:shd w:val="clear" w:color="auto" w:fill="00B0F0"/>
        <w:spacing w:before="240" w:line="240" w:lineRule="auto"/>
        <w:ind w:right="284"/>
        <w:rPr>
          <w:rFonts w:ascii="Calibri" w:eastAsia="Calibri" w:hAnsi="Calibri" w:cs="Calibri"/>
          <w:b/>
          <w:color w:val="FFFFFF"/>
          <w:sz w:val="24"/>
          <w:szCs w:val="24"/>
        </w:rPr>
      </w:pPr>
      <w:r>
        <w:rPr>
          <w:rFonts w:ascii="Calibri" w:eastAsia="Calibri" w:hAnsi="Calibri" w:cs="Calibri"/>
          <w:b/>
          <w:color w:val="FFFFFF"/>
          <w:sz w:val="24"/>
          <w:szCs w:val="24"/>
        </w:rPr>
        <w:t>DECLARACIÓN JURADA DE AYUDAS RECIBIDAS PARA LA OPERACIÓN DE REFERENCIA</w:t>
      </w:r>
    </w:p>
    <w:p w14:paraId="17EAAA18" w14:textId="77777777" w:rsidR="00B00B11" w:rsidRDefault="00C96935">
      <w:pPr>
        <w:pBdr>
          <w:top w:val="nil"/>
          <w:left w:val="nil"/>
          <w:bottom w:val="nil"/>
          <w:right w:val="nil"/>
          <w:between w:val="nil"/>
        </w:pBdr>
        <w:spacing w:before="120" w:line="240" w:lineRule="auto"/>
        <w:ind w:right="284"/>
        <w:rPr>
          <w:rFonts w:ascii="Calibri" w:eastAsia="Calibri" w:hAnsi="Calibri" w:cs="Calibri"/>
          <w:b/>
          <w:color w:val="000000"/>
          <w:sz w:val="22"/>
          <w:szCs w:val="22"/>
        </w:rPr>
      </w:pPr>
      <w:r>
        <w:rPr>
          <w:rFonts w:ascii="Calibri" w:eastAsia="Calibri" w:hAnsi="Calibri" w:cs="Calibri"/>
          <w:b/>
          <w:color w:val="000000"/>
          <w:sz w:val="22"/>
          <w:szCs w:val="22"/>
        </w:rPr>
        <w:t xml:space="preserve">Nombre de la actuación PIP: </w:t>
      </w:r>
      <w:r>
        <w:rPr>
          <w:rFonts w:ascii="Calibri" w:eastAsia="Calibri" w:hAnsi="Calibri" w:cs="Calibri"/>
          <w:color w:val="000000"/>
          <w:sz w:val="24"/>
          <w:szCs w:val="24"/>
        </w:rPr>
        <w:t xml:space="preserve">Misión Comercial Directa a </w:t>
      </w:r>
      <w:r>
        <w:rPr>
          <w:rFonts w:ascii="Calibri" w:eastAsia="Calibri" w:hAnsi="Calibri" w:cs="Calibri"/>
          <w:sz w:val="24"/>
          <w:szCs w:val="24"/>
        </w:rPr>
        <w:t>México</w:t>
      </w:r>
      <w:r>
        <w:rPr>
          <w:rFonts w:ascii="Calibri" w:eastAsia="Calibri" w:hAnsi="Calibri" w:cs="Calibri"/>
          <w:color w:val="000000"/>
          <w:sz w:val="24"/>
          <w:szCs w:val="24"/>
        </w:rPr>
        <w:t xml:space="preserve"> 2022</w:t>
      </w:r>
    </w:p>
    <w:p w14:paraId="208C074E" w14:textId="77777777" w:rsidR="00B00B11" w:rsidRDefault="00C96935">
      <w:pPr>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las operaciones que sean financiadas en el marco de la actuación PIP de referencia </w:t>
      </w:r>
    </w:p>
    <w:p w14:paraId="3700F1BC"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B00B11" w14:paraId="39D49D92" w14:textId="77777777">
        <w:trPr>
          <w:trHeight w:val="329"/>
        </w:trPr>
        <w:tc>
          <w:tcPr>
            <w:tcW w:w="988" w:type="dxa"/>
            <w:tcBorders>
              <w:right w:val="single" w:sz="4" w:space="0" w:color="000000"/>
            </w:tcBorders>
          </w:tcPr>
          <w:p w14:paraId="3A468E31"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3FC9BFEC" w14:textId="77777777" w:rsidR="00B00B11" w:rsidRDefault="00C96935">
            <w:pPr>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 públicos o privados</w:t>
            </w:r>
          </w:p>
        </w:tc>
      </w:tr>
      <w:tr w:rsidR="00B00B11" w14:paraId="5F2CA095" w14:textId="77777777">
        <w:trPr>
          <w:trHeight w:val="369"/>
        </w:trPr>
        <w:tc>
          <w:tcPr>
            <w:tcW w:w="988" w:type="dxa"/>
            <w:tcBorders>
              <w:right w:val="single" w:sz="4" w:space="0" w:color="000000"/>
            </w:tcBorders>
          </w:tcPr>
          <w:p w14:paraId="2CADC5E7"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218DFCEC" w14:textId="77777777" w:rsidR="00B00B11" w:rsidRDefault="00C96935">
            <w:pPr>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4E194C78" w14:textId="77777777" w:rsidR="00B00B11" w:rsidRDefault="00B00B11">
      <w:pPr>
        <w:pBdr>
          <w:top w:val="nil"/>
          <w:left w:val="nil"/>
          <w:bottom w:val="nil"/>
          <w:right w:val="nil"/>
          <w:between w:val="nil"/>
        </w:pBdr>
        <w:spacing w:before="240" w:line="240" w:lineRule="auto"/>
        <w:ind w:right="284"/>
        <w:rPr>
          <w:rFonts w:ascii="Calibri" w:eastAsia="Calibri" w:hAnsi="Calibri" w:cs="Calibri"/>
          <w:b/>
          <w:color w:val="000000"/>
          <w:sz w:val="22"/>
          <w:szCs w:val="22"/>
        </w:rPr>
      </w:pPr>
    </w:p>
    <w:tbl>
      <w:tblPr>
        <w:tblStyle w:val="a4"/>
        <w:tblW w:w="97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1134"/>
        <w:gridCol w:w="1418"/>
        <w:gridCol w:w="1417"/>
        <w:gridCol w:w="2268"/>
        <w:gridCol w:w="1418"/>
      </w:tblGrid>
      <w:tr w:rsidR="00B00B11" w14:paraId="67D99849" w14:textId="77777777">
        <w:trPr>
          <w:trHeight w:val="802"/>
          <w:jc w:val="center"/>
        </w:trPr>
        <w:tc>
          <w:tcPr>
            <w:tcW w:w="2127" w:type="dxa"/>
            <w:shd w:val="clear" w:color="auto" w:fill="auto"/>
            <w:vAlign w:val="center"/>
          </w:tcPr>
          <w:p w14:paraId="3B97775A"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4" w:type="dxa"/>
            <w:vAlign w:val="center"/>
          </w:tcPr>
          <w:p w14:paraId="3CCA96C8"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ANUALIDAD</w:t>
            </w:r>
          </w:p>
        </w:tc>
        <w:tc>
          <w:tcPr>
            <w:tcW w:w="1418" w:type="dxa"/>
            <w:vAlign w:val="center"/>
          </w:tcPr>
          <w:p w14:paraId="43073D64"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PRESUPUESTO FINACIABLE</w:t>
            </w:r>
          </w:p>
        </w:tc>
        <w:tc>
          <w:tcPr>
            <w:tcW w:w="1417" w:type="dxa"/>
            <w:vAlign w:val="center"/>
          </w:tcPr>
          <w:p w14:paraId="07CAEACA"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IMPORTE DE LA AYUDA</w:t>
            </w:r>
          </w:p>
        </w:tc>
        <w:tc>
          <w:tcPr>
            <w:tcW w:w="2268" w:type="dxa"/>
            <w:vAlign w:val="center"/>
          </w:tcPr>
          <w:p w14:paraId="0E9E0979"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 xml:space="preserve">Descripción del gasto/acción cofinanciada </w:t>
            </w:r>
          </w:p>
        </w:tc>
        <w:tc>
          <w:tcPr>
            <w:tcW w:w="1418" w:type="dxa"/>
            <w:shd w:val="clear" w:color="auto" w:fill="auto"/>
            <w:vAlign w:val="center"/>
          </w:tcPr>
          <w:p w14:paraId="5FDE2260"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Subvencionable en PIP (SÍ/NO)</w:t>
            </w:r>
          </w:p>
        </w:tc>
      </w:tr>
      <w:tr w:rsidR="00B00B11" w14:paraId="571532CD" w14:textId="77777777">
        <w:trPr>
          <w:jc w:val="center"/>
        </w:trPr>
        <w:tc>
          <w:tcPr>
            <w:tcW w:w="2127" w:type="dxa"/>
            <w:shd w:val="clear" w:color="auto" w:fill="auto"/>
            <w:vAlign w:val="center"/>
          </w:tcPr>
          <w:p w14:paraId="21B41970" w14:textId="77777777" w:rsidR="00B00B11" w:rsidRDefault="00B00B11">
            <w:pPr>
              <w:rPr>
                <w:sz w:val="22"/>
                <w:szCs w:val="22"/>
              </w:rPr>
            </w:pPr>
          </w:p>
        </w:tc>
        <w:tc>
          <w:tcPr>
            <w:tcW w:w="1134" w:type="dxa"/>
          </w:tcPr>
          <w:p w14:paraId="1540AD44" w14:textId="77777777" w:rsidR="00B00B11" w:rsidRDefault="00B00B11">
            <w:pPr>
              <w:rPr>
                <w:sz w:val="22"/>
                <w:szCs w:val="22"/>
              </w:rPr>
            </w:pPr>
          </w:p>
        </w:tc>
        <w:tc>
          <w:tcPr>
            <w:tcW w:w="1418" w:type="dxa"/>
          </w:tcPr>
          <w:p w14:paraId="6D43B96E" w14:textId="77777777" w:rsidR="00B00B11" w:rsidRDefault="00B00B11">
            <w:pPr>
              <w:rPr>
                <w:sz w:val="22"/>
                <w:szCs w:val="22"/>
              </w:rPr>
            </w:pPr>
          </w:p>
        </w:tc>
        <w:tc>
          <w:tcPr>
            <w:tcW w:w="1417" w:type="dxa"/>
          </w:tcPr>
          <w:p w14:paraId="5A2DA5D9" w14:textId="77777777" w:rsidR="00B00B11" w:rsidRDefault="00B00B11">
            <w:pPr>
              <w:rPr>
                <w:sz w:val="22"/>
                <w:szCs w:val="22"/>
              </w:rPr>
            </w:pPr>
          </w:p>
        </w:tc>
        <w:tc>
          <w:tcPr>
            <w:tcW w:w="2268" w:type="dxa"/>
          </w:tcPr>
          <w:p w14:paraId="24405D76" w14:textId="77777777" w:rsidR="00B00B11" w:rsidRDefault="00B00B11">
            <w:pPr>
              <w:rPr>
                <w:sz w:val="22"/>
                <w:szCs w:val="22"/>
              </w:rPr>
            </w:pPr>
          </w:p>
        </w:tc>
        <w:tc>
          <w:tcPr>
            <w:tcW w:w="1418" w:type="dxa"/>
            <w:shd w:val="clear" w:color="auto" w:fill="auto"/>
            <w:vAlign w:val="center"/>
          </w:tcPr>
          <w:p w14:paraId="544E335C" w14:textId="77777777" w:rsidR="00B00B11" w:rsidRDefault="00B00B11">
            <w:pPr>
              <w:rPr>
                <w:sz w:val="22"/>
                <w:szCs w:val="22"/>
              </w:rPr>
            </w:pPr>
          </w:p>
        </w:tc>
      </w:tr>
      <w:tr w:rsidR="00B00B11" w14:paraId="50325323" w14:textId="77777777">
        <w:trPr>
          <w:jc w:val="center"/>
        </w:trPr>
        <w:tc>
          <w:tcPr>
            <w:tcW w:w="2127" w:type="dxa"/>
            <w:shd w:val="clear" w:color="auto" w:fill="auto"/>
            <w:vAlign w:val="center"/>
          </w:tcPr>
          <w:p w14:paraId="634ACF44" w14:textId="77777777" w:rsidR="00B00B11" w:rsidRDefault="00B00B11">
            <w:pPr>
              <w:rPr>
                <w:sz w:val="22"/>
                <w:szCs w:val="22"/>
              </w:rPr>
            </w:pPr>
          </w:p>
        </w:tc>
        <w:tc>
          <w:tcPr>
            <w:tcW w:w="1134" w:type="dxa"/>
          </w:tcPr>
          <w:p w14:paraId="47FE5A04" w14:textId="77777777" w:rsidR="00B00B11" w:rsidRDefault="00B00B11">
            <w:pPr>
              <w:rPr>
                <w:sz w:val="22"/>
                <w:szCs w:val="22"/>
              </w:rPr>
            </w:pPr>
          </w:p>
        </w:tc>
        <w:tc>
          <w:tcPr>
            <w:tcW w:w="1418" w:type="dxa"/>
          </w:tcPr>
          <w:p w14:paraId="03D01E07" w14:textId="77777777" w:rsidR="00B00B11" w:rsidRDefault="00B00B11">
            <w:pPr>
              <w:rPr>
                <w:sz w:val="22"/>
                <w:szCs w:val="22"/>
              </w:rPr>
            </w:pPr>
          </w:p>
        </w:tc>
        <w:tc>
          <w:tcPr>
            <w:tcW w:w="1417" w:type="dxa"/>
          </w:tcPr>
          <w:p w14:paraId="621CAC76" w14:textId="77777777" w:rsidR="00B00B11" w:rsidRDefault="00B00B11">
            <w:pPr>
              <w:rPr>
                <w:sz w:val="22"/>
                <w:szCs w:val="22"/>
              </w:rPr>
            </w:pPr>
          </w:p>
        </w:tc>
        <w:tc>
          <w:tcPr>
            <w:tcW w:w="2268" w:type="dxa"/>
          </w:tcPr>
          <w:p w14:paraId="0111145F" w14:textId="77777777" w:rsidR="00B00B11" w:rsidRDefault="00B00B11">
            <w:pPr>
              <w:rPr>
                <w:sz w:val="22"/>
                <w:szCs w:val="22"/>
              </w:rPr>
            </w:pPr>
          </w:p>
        </w:tc>
        <w:tc>
          <w:tcPr>
            <w:tcW w:w="1418" w:type="dxa"/>
            <w:shd w:val="clear" w:color="auto" w:fill="auto"/>
            <w:vAlign w:val="center"/>
          </w:tcPr>
          <w:p w14:paraId="07472A67" w14:textId="77777777" w:rsidR="00B00B11" w:rsidRDefault="00B00B11">
            <w:pPr>
              <w:rPr>
                <w:sz w:val="22"/>
                <w:szCs w:val="22"/>
              </w:rPr>
            </w:pPr>
          </w:p>
        </w:tc>
      </w:tr>
      <w:tr w:rsidR="00B00B11" w14:paraId="0E566195" w14:textId="77777777">
        <w:trPr>
          <w:jc w:val="center"/>
        </w:trPr>
        <w:tc>
          <w:tcPr>
            <w:tcW w:w="2127" w:type="dxa"/>
            <w:shd w:val="clear" w:color="auto" w:fill="auto"/>
            <w:vAlign w:val="center"/>
          </w:tcPr>
          <w:p w14:paraId="35AC4104" w14:textId="77777777" w:rsidR="00B00B11" w:rsidRDefault="00B00B11">
            <w:pPr>
              <w:rPr>
                <w:sz w:val="22"/>
                <w:szCs w:val="22"/>
              </w:rPr>
            </w:pPr>
          </w:p>
        </w:tc>
        <w:tc>
          <w:tcPr>
            <w:tcW w:w="1134" w:type="dxa"/>
          </w:tcPr>
          <w:p w14:paraId="2C4709C6" w14:textId="77777777" w:rsidR="00B00B11" w:rsidRDefault="00B00B11">
            <w:pPr>
              <w:rPr>
                <w:sz w:val="22"/>
                <w:szCs w:val="22"/>
              </w:rPr>
            </w:pPr>
          </w:p>
        </w:tc>
        <w:tc>
          <w:tcPr>
            <w:tcW w:w="1418" w:type="dxa"/>
          </w:tcPr>
          <w:p w14:paraId="3C4ECA2B" w14:textId="77777777" w:rsidR="00B00B11" w:rsidRDefault="00B00B11">
            <w:pPr>
              <w:rPr>
                <w:sz w:val="22"/>
                <w:szCs w:val="22"/>
              </w:rPr>
            </w:pPr>
          </w:p>
        </w:tc>
        <w:tc>
          <w:tcPr>
            <w:tcW w:w="1417" w:type="dxa"/>
          </w:tcPr>
          <w:p w14:paraId="35AEBA46" w14:textId="77777777" w:rsidR="00B00B11" w:rsidRDefault="00B00B11">
            <w:pPr>
              <w:rPr>
                <w:sz w:val="22"/>
                <w:szCs w:val="22"/>
              </w:rPr>
            </w:pPr>
          </w:p>
        </w:tc>
        <w:tc>
          <w:tcPr>
            <w:tcW w:w="2268" w:type="dxa"/>
          </w:tcPr>
          <w:p w14:paraId="0B2CE36E" w14:textId="77777777" w:rsidR="00B00B11" w:rsidRDefault="00B00B11">
            <w:pPr>
              <w:rPr>
                <w:sz w:val="22"/>
                <w:szCs w:val="22"/>
              </w:rPr>
            </w:pPr>
          </w:p>
        </w:tc>
        <w:tc>
          <w:tcPr>
            <w:tcW w:w="1418" w:type="dxa"/>
            <w:shd w:val="clear" w:color="auto" w:fill="auto"/>
            <w:vAlign w:val="center"/>
          </w:tcPr>
          <w:p w14:paraId="541D97D3" w14:textId="77777777" w:rsidR="00B00B11" w:rsidRDefault="00B00B11">
            <w:pPr>
              <w:rPr>
                <w:sz w:val="22"/>
                <w:szCs w:val="22"/>
              </w:rPr>
            </w:pPr>
          </w:p>
        </w:tc>
      </w:tr>
    </w:tbl>
    <w:p w14:paraId="22EA4222" w14:textId="77777777" w:rsidR="00B00B11" w:rsidRDefault="00C96935">
      <w:pPr>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Asimismo, declara que la operación cofinanciada no es generadora de ingresos.</w:t>
      </w:r>
    </w:p>
    <w:p w14:paraId="0FF7E440" w14:textId="77777777" w:rsidR="00B00B11" w:rsidRDefault="00C96935">
      <w:pPr>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w:t>
      </w:r>
      <w:r>
        <w:rPr>
          <w:rFonts w:ascii="Calibri" w:eastAsia="Calibri" w:hAnsi="Calibri" w:cs="Calibri"/>
          <w:color w:val="000000"/>
          <w:sz w:val="22"/>
          <w:szCs w:val="22"/>
        </w:rPr>
        <w:t>dad concedente de la presente ayuda.</w:t>
      </w:r>
    </w:p>
    <w:p w14:paraId="33FC332F" w14:textId="77777777" w:rsidR="00B00B11" w:rsidRDefault="00B00B11">
      <w:pPr>
        <w:pBdr>
          <w:top w:val="nil"/>
          <w:left w:val="nil"/>
          <w:bottom w:val="nil"/>
          <w:right w:val="nil"/>
          <w:between w:val="nil"/>
        </w:pBdr>
        <w:spacing w:before="240" w:line="240" w:lineRule="auto"/>
        <w:ind w:right="284"/>
        <w:rPr>
          <w:rFonts w:ascii="Calibri" w:eastAsia="Calibri" w:hAnsi="Calibri" w:cs="Calibri"/>
          <w:b/>
          <w:i/>
          <w:color w:val="000000"/>
          <w:sz w:val="2"/>
          <w:szCs w:val="2"/>
        </w:rPr>
      </w:pPr>
    </w:p>
    <w:p w14:paraId="6D4453EF" w14:textId="77777777" w:rsidR="00B00B11" w:rsidRDefault="00C96935">
      <w:pPr>
        <w:numPr>
          <w:ilvl w:val="0"/>
          <w:numId w:val="5"/>
        </w:numPr>
        <w:pBdr>
          <w:top w:val="nil"/>
          <w:left w:val="nil"/>
          <w:bottom w:val="nil"/>
          <w:right w:val="nil"/>
          <w:between w:val="nil"/>
        </w:pBdr>
        <w:shd w:val="clear" w:color="auto" w:fill="00B0F0"/>
        <w:spacing w:before="240" w:line="240" w:lineRule="auto"/>
        <w:ind w:right="284"/>
        <w:rPr>
          <w:rFonts w:ascii="Calibri" w:eastAsia="Calibri" w:hAnsi="Calibri" w:cs="Calibri"/>
          <w:b/>
          <w:color w:val="FFFFFF"/>
          <w:sz w:val="24"/>
          <w:szCs w:val="24"/>
        </w:rPr>
      </w:pPr>
      <w:r>
        <w:rPr>
          <w:rFonts w:ascii="Calibri" w:eastAsia="Calibri" w:hAnsi="Calibri" w:cs="Calibri"/>
          <w:b/>
          <w:color w:val="000000"/>
          <w:sz w:val="28"/>
          <w:szCs w:val="28"/>
        </w:rPr>
        <w:t xml:space="preserve"> </w:t>
      </w:r>
      <w:r>
        <w:rPr>
          <w:rFonts w:ascii="Calibri" w:eastAsia="Calibri" w:hAnsi="Calibri" w:cs="Calibri"/>
          <w:b/>
          <w:color w:val="FFFFFF"/>
          <w:sz w:val="24"/>
          <w:szCs w:val="24"/>
        </w:rPr>
        <w:t>CONDICIÓN DE PYME</w:t>
      </w:r>
    </w:p>
    <w:p w14:paraId="7154EB10"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p w14:paraId="61CAACBC" w14:textId="77777777" w:rsidR="00B00B11" w:rsidRDefault="00C96935">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651/2014 de la Comisión, de 17 de junio de 2014, por el que declaran determinadas categorías de ayudas compatibles con el mercado interior en aplicación de los artículos 107 y 108 del Trata</w:t>
      </w:r>
      <w:r>
        <w:rPr>
          <w:rFonts w:ascii="Calibri" w:eastAsia="Calibri" w:hAnsi="Calibri" w:cs="Calibri"/>
          <w:color w:val="000000"/>
          <w:sz w:val="22"/>
          <w:szCs w:val="22"/>
        </w:rPr>
        <w:t>do de Funcionamiento de la Unión Europea (</w:t>
      </w:r>
      <w:hyperlink r:id="rId8">
        <w:r>
          <w:rPr>
            <w:rFonts w:ascii="Calibri" w:eastAsia="Calibri" w:hAnsi="Calibri" w:cs="Calibri"/>
            <w:color w:val="0000FF"/>
            <w:sz w:val="22"/>
            <w:szCs w:val="22"/>
            <w:u w:val="single"/>
          </w:rPr>
          <w:t>http://www.boe.es/doue/2014/187/L00001-00078.pdf</w:t>
        </w:r>
      </w:hyperlink>
      <w:r>
        <w:rPr>
          <w:rFonts w:ascii="Calibri" w:eastAsia="Calibri" w:hAnsi="Calibri" w:cs="Calibri"/>
          <w:color w:val="000000"/>
          <w:sz w:val="22"/>
          <w:szCs w:val="22"/>
        </w:rPr>
        <w:t>).</w:t>
      </w:r>
    </w:p>
    <w:p w14:paraId="3751A61A" w14:textId="77777777" w:rsidR="00B00B11" w:rsidRDefault="00B00B11">
      <w:pPr>
        <w:pBdr>
          <w:top w:val="nil"/>
          <w:left w:val="nil"/>
          <w:bottom w:val="nil"/>
          <w:right w:val="nil"/>
          <w:between w:val="nil"/>
        </w:pBdr>
        <w:spacing w:line="240" w:lineRule="auto"/>
        <w:ind w:right="284"/>
        <w:rPr>
          <w:rFonts w:ascii="Calibri" w:eastAsia="Calibri" w:hAnsi="Calibri" w:cs="Calibri"/>
          <w:b/>
          <w:i/>
          <w:color w:val="C00000"/>
          <w:sz w:val="22"/>
          <w:szCs w:val="22"/>
        </w:rPr>
      </w:pPr>
    </w:p>
    <w:p w14:paraId="525E0C4F" w14:textId="77777777" w:rsidR="00B00B11" w:rsidRDefault="00C96935">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7D0B1CDF"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p w14:paraId="2E5F7F9D"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5"/>
        <w:tblW w:w="95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9"/>
        <w:gridCol w:w="1669"/>
        <w:gridCol w:w="1669"/>
        <w:gridCol w:w="1376"/>
      </w:tblGrid>
      <w:tr w:rsidR="00B00B11" w14:paraId="4F100C09" w14:textId="77777777">
        <w:trPr>
          <w:trHeight w:val="399"/>
        </w:trPr>
        <w:tc>
          <w:tcPr>
            <w:tcW w:w="4789" w:type="dxa"/>
            <w:vMerge w:val="restart"/>
            <w:shd w:val="clear" w:color="auto" w:fill="auto"/>
            <w:vAlign w:val="center"/>
          </w:tcPr>
          <w:p w14:paraId="20AF7364" w14:textId="77777777" w:rsidR="00B00B11" w:rsidRDefault="00C96935">
            <w:pPr>
              <w:jc w:val="center"/>
              <w:rPr>
                <w:color w:val="0563C1"/>
                <w:u w:val="single"/>
              </w:rPr>
            </w:pPr>
            <w:r>
              <w:rPr>
                <w:b/>
                <w:vertAlign w:val="superscript"/>
              </w:rPr>
              <w:lastRenderedPageBreak/>
              <w:footnoteReference w:id="3"/>
            </w:r>
            <w:r>
              <w:rPr>
                <w:b/>
              </w:rPr>
              <w:t>Tipo de empresa</w:t>
            </w:r>
            <w:r>
              <w:rPr>
                <w:b/>
                <w:u w:val="single"/>
                <w:vertAlign w:val="superscript"/>
              </w:rPr>
              <w:footnoteReference w:id="4"/>
            </w:r>
          </w:p>
          <w:p w14:paraId="05EA9681" w14:textId="77777777" w:rsidR="00B00B11" w:rsidRDefault="00C96935">
            <w:pPr>
              <w:jc w:val="center"/>
              <w:rPr>
                <w:i/>
                <w:color w:val="C00000"/>
              </w:rPr>
            </w:pPr>
            <w:r>
              <w:rPr>
                <w:b/>
                <w:i/>
                <w:color w:val="00B0F0"/>
              </w:rPr>
              <w:t>Marcar la categoría que proceda (X)</w:t>
            </w:r>
          </w:p>
        </w:tc>
        <w:tc>
          <w:tcPr>
            <w:tcW w:w="1669" w:type="dxa"/>
            <w:shd w:val="clear" w:color="auto" w:fill="auto"/>
            <w:vAlign w:val="center"/>
          </w:tcPr>
          <w:p w14:paraId="139C77CE" w14:textId="77777777" w:rsidR="00B00B11" w:rsidRDefault="00C96935">
            <w:pPr>
              <w:jc w:val="center"/>
              <w:rPr>
                <w:b/>
              </w:rPr>
            </w:pPr>
            <w:r>
              <w:rPr>
                <w:b/>
              </w:rPr>
              <w:t>Autónoma</w:t>
            </w:r>
          </w:p>
        </w:tc>
        <w:tc>
          <w:tcPr>
            <w:tcW w:w="1669" w:type="dxa"/>
            <w:shd w:val="clear" w:color="auto" w:fill="auto"/>
            <w:vAlign w:val="center"/>
          </w:tcPr>
          <w:p w14:paraId="74ACE25D" w14:textId="77777777" w:rsidR="00B00B11" w:rsidRDefault="00C96935">
            <w:pPr>
              <w:jc w:val="center"/>
              <w:rPr>
                <w:b/>
              </w:rPr>
            </w:pPr>
            <w:r>
              <w:rPr>
                <w:b/>
              </w:rPr>
              <w:t>Asociada</w:t>
            </w:r>
          </w:p>
        </w:tc>
        <w:tc>
          <w:tcPr>
            <w:tcW w:w="1376" w:type="dxa"/>
            <w:shd w:val="clear" w:color="auto" w:fill="auto"/>
            <w:vAlign w:val="center"/>
          </w:tcPr>
          <w:p w14:paraId="27750365" w14:textId="77777777" w:rsidR="00B00B11" w:rsidRDefault="00C96935">
            <w:pPr>
              <w:jc w:val="center"/>
              <w:rPr>
                <w:b/>
              </w:rPr>
            </w:pPr>
            <w:r>
              <w:rPr>
                <w:b/>
              </w:rPr>
              <w:t>Vinculada</w:t>
            </w:r>
          </w:p>
        </w:tc>
      </w:tr>
      <w:tr w:rsidR="00B00B11" w14:paraId="6413C744" w14:textId="77777777">
        <w:trPr>
          <w:trHeight w:val="111"/>
        </w:trPr>
        <w:tc>
          <w:tcPr>
            <w:tcW w:w="4789" w:type="dxa"/>
            <w:vMerge/>
            <w:shd w:val="clear" w:color="auto" w:fill="auto"/>
            <w:vAlign w:val="center"/>
          </w:tcPr>
          <w:p w14:paraId="35AAA703" w14:textId="77777777" w:rsidR="00B00B11" w:rsidRDefault="00B00B11">
            <w:pPr>
              <w:widowControl w:val="0"/>
              <w:pBdr>
                <w:top w:val="nil"/>
                <w:left w:val="nil"/>
                <w:bottom w:val="nil"/>
                <w:right w:val="nil"/>
                <w:between w:val="nil"/>
              </w:pBdr>
              <w:spacing w:line="276" w:lineRule="auto"/>
              <w:jc w:val="left"/>
              <w:rPr>
                <w:b/>
              </w:rPr>
            </w:pPr>
          </w:p>
        </w:tc>
        <w:tc>
          <w:tcPr>
            <w:tcW w:w="1669" w:type="dxa"/>
            <w:shd w:val="clear" w:color="auto" w:fill="DEEBF6"/>
            <w:vAlign w:val="center"/>
          </w:tcPr>
          <w:p w14:paraId="6ED5ED96" w14:textId="77777777" w:rsidR="00B00B11" w:rsidRDefault="00B00B11"/>
        </w:tc>
        <w:tc>
          <w:tcPr>
            <w:tcW w:w="1669" w:type="dxa"/>
            <w:shd w:val="clear" w:color="auto" w:fill="DEEBF6"/>
            <w:vAlign w:val="center"/>
          </w:tcPr>
          <w:p w14:paraId="200888FB" w14:textId="77777777" w:rsidR="00B00B11" w:rsidRDefault="00B00B11"/>
        </w:tc>
        <w:tc>
          <w:tcPr>
            <w:tcW w:w="1376" w:type="dxa"/>
            <w:shd w:val="clear" w:color="auto" w:fill="DEEBF6"/>
            <w:vAlign w:val="center"/>
          </w:tcPr>
          <w:p w14:paraId="027BD7D5" w14:textId="77777777" w:rsidR="00B00B11" w:rsidRDefault="00B00B11"/>
        </w:tc>
      </w:tr>
      <w:tr w:rsidR="00B00B11" w14:paraId="06294A42" w14:textId="77777777">
        <w:trPr>
          <w:cantSplit/>
          <w:trHeight w:val="240"/>
          <w:tblHeader/>
        </w:trPr>
        <w:tc>
          <w:tcPr>
            <w:tcW w:w="9503" w:type="dxa"/>
            <w:gridSpan w:val="4"/>
            <w:shd w:val="clear" w:color="auto" w:fill="auto"/>
          </w:tcPr>
          <w:p w14:paraId="65D06115" w14:textId="77777777" w:rsidR="00B00B11" w:rsidRDefault="00C96935">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B00B11" w14:paraId="55FDBAF9" w14:textId="77777777">
        <w:trPr>
          <w:cantSplit/>
          <w:trHeight w:val="1540"/>
        </w:trPr>
        <w:tc>
          <w:tcPr>
            <w:tcW w:w="9503" w:type="dxa"/>
            <w:gridSpan w:val="4"/>
            <w:shd w:val="clear" w:color="auto" w:fill="auto"/>
          </w:tcPr>
          <w:p w14:paraId="79128177" w14:textId="77777777" w:rsidR="00B00B11" w:rsidRDefault="00C96935">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es totalmente independiente, es decir, no tiene participaciones en otras empresas y ninguna empresa tiene participación en ella.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posee una participación inferior al 25 % del capital o de los derechos de voto (lo que sea mayor) en una o más empr</w:t>
            </w:r>
            <w:r>
              <w:rPr>
                <w:rFonts w:ascii="Calibri" w:eastAsia="Calibri" w:hAnsi="Calibri" w:cs="Calibri"/>
                <w:sz w:val="18"/>
                <w:szCs w:val="18"/>
              </w:rPr>
              <w:t xml:space="preserve">esas; y/o cualquier parte externa posee una participación no superior al 25 % del capital o los derechos de voto (lo que sea mayor) 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xml:space="preserve">: si no está vinculada a otra empresa a través de una persona física en el sentido descrito más abajo </w:t>
            </w:r>
            <w:r>
              <w:rPr>
                <w:rFonts w:ascii="Calibri" w:eastAsia="Calibri" w:hAnsi="Calibri" w:cs="Calibri"/>
                <w:sz w:val="18"/>
                <w:szCs w:val="18"/>
              </w:rPr>
              <w:t>respecto a las empresas vinculadas.</w:t>
            </w:r>
          </w:p>
        </w:tc>
      </w:tr>
      <w:tr w:rsidR="00B00B11" w14:paraId="0DF0A070" w14:textId="77777777">
        <w:trPr>
          <w:trHeight w:val="1028"/>
        </w:trPr>
        <w:tc>
          <w:tcPr>
            <w:tcW w:w="9503" w:type="dxa"/>
            <w:gridSpan w:val="4"/>
            <w:shd w:val="clear" w:color="auto" w:fill="auto"/>
            <w:vAlign w:val="bottom"/>
          </w:tcPr>
          <w:p w14:paraId="01FACF55" w14:textId="77777777" w:rsidR="00B00B11" w:rsidRDefault="00C96935">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w:t>
            </w:r>
            <w:r>
              <w:rPr>
                <w:rFonts w:ascii="Calibri" w:eastAsia="Calibri" w:hAnsi="Calibri" w:cs="Calibri"/>
                <w:sz w:val="18"/>
                <w:szCs w:val="18"/>
              </w:rPr>
              <w:t xml:space="preserve"> respecto a las empresas vinculadas). Esto significa, entre otras cosas, que los derechos de voto de la empresa en la otra empresa (y viceversa) no superan el 50 %.</w:t>
            </w:r>
          </w:p>
        </w:tc>
      </w:tr>
      <w:tr w:rsidR="00B00B11" w14:paraId="4B89F397" w14:textId="77777777">
        <w:trPr>
          <w:trHeight w:val="1920"/>
        </w:trPr>
        <w:tc>
          <w:tcPr>
            <w:tcW w:w="9503" w:type="dxa"/>
            <w:gridSpan w:val="4"/>
            <w:shd w:val="clear" w:color="auto" w:fill="auto"/>
            <w:vAlign w:val="bottom"/>
          </w:tcPr>
          <w:p w14:paraId="634790C6" w14:textId="77777777" w:rsidR="00B00B11" w:rsidRDefault="00C96935">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 xml:space="preserve">cualquiera de las relaciones </w:t>
            </w:r>
            <w:r>
              <w:rPr>
                <w:rFonts w:ascii="Calibri" w:eastAsia="Calibri" w:hAnsi="Calibri" w:cs="Calibri"/>
                <w:sz w:val="18"/>
                <w:szCs w:val="18"/>
                <w:u w:val="single"/>
              </w:rPr>
              <w:t>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w:t>
            </w:r>
            <w:r>
              <w:rPr>
                <w:rFonts w:ascii="Calibri" w:eastAsia="Calibri" w:hAnsi="Calibri" w:cs="Calibri"/>
                <w:sz w:val="18"/>
                <w:szCs w:val="18"/>
              </w:rPr>
              <w:t>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w:t>
            </w:r>
            <w:r>
              <w:rPr>
                <w:rFonts w:ascii="Calibri" w:eastAsia="Calibri" w:hAnsi="Calibri" w:cs="Calibri"/>
                <w:sz w:val="18"/>
                <w:szCs w:val="18"/>
              </w:rPr>
              <w:t>nistas o socios de otra</w:t>
            </w:r>
          </w:p>
        </w:tc>
      </w:tr>
    </w:tbl>
    <w:p w14:paraId="0652C4C5"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p w14:paraId="30537609" w14:textId="77777777" w:rsidR="00B00B11" w:rsidRDefault="00C96935">
      <w:pPr>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En atención al tipo de empresa y características de la empresa, procede declarar si se trata de una PYME (Mediana, Pequeña o Micro empresa) atendiendo a los efectivos de plantilla, el volumen de negocio anual y el balance general anual, teniendo en cuenta </w:t>
      </w:r>
      <w:r>
        <w:rPr>
          <w:rFonts w:ascii="Calibri" w:eastAsia="Calibri" w:hAnsi="Calibri" w:cs="Calibri"/>
          <w:color w:val="000000"/>
          <w:sz w:val="22"/>
          <w:szCs w:val="22"/>
        </w:rPr>
        <w:t>las siguientes reglas:</w:t>
      </w:r>
    </w:p>
    <w:p w14:paraId="0CE40127" w14:textId="77777777" w:rsidR="00B00B11" w:rsidRDefault="00B00B11">
      <w:pPr>
        <w:pBdr>
          <w:top w:val="nil"/>
          <w:left w:val="nil"/>
          <w:bottom w:val="nil"/>
          <w:right w:val="nil"/>
          <w:between w:val="nil"/>
        </w:pBdr>
        <w:spacing w:before="240" w:line="240" w:lineRule="auto"/>
        <w:ind w:right="284"/>
        <w:rPr>
          <w:rFonts w:ascii="Calibri" w:eastAsia="Calibri" w:hAnsi="Calibri" w:cs="Calibri"/>
          <w:color w:val="000000"/>
          <w:sz w:val="22"/>
          <w:szCs w:val="22"/>
        </w:rPr>
      </w:pPr>
    </w:p>
    <w:tbl>
      <w:tblPr>
        <w:tblStyle w:val="a6"/>
        <w:tblW w:w="95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03"/>
      </w:tblGrid>
      <w:tr w:rsidR="00B00B11" w14:paraId="64D58D25" w14:textId="77777777">
        <w:trPr>
          <w:trHeight w:val="20"/>
        </w:trPr>
        <w:tc>
          <w:tcPr>
            <w:tcW w:w="9503" w:type="dxa"/>
          </w:tcPr>
          <w:p w14:paraId="220CEC64" w14:textId="77777777" w:rsidR="00B00B11" w:rsidRDefault="00C96935">
            <w:pPr>
              <w:spacing w:line="240" w:lineRule="auto"/>
              <w:rPr>
                <w:rFonts w:ascii="Calibri" w:eastAsia="Calibri" w:hAnsi="Calibri" w:cs="Calibri"/>
              </w:rPr>
            </w:pPr>
            <w:r>
              <w:rPr>
                <w:rFonts w:ascii="Calibri" w:eastAsia="Calibri" w:hAnsi="Calibri" w:cs="Calibri"/>
              </w:rPr>
              <w:t>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5"/>
            </w:r>
            <w:r>
              <w:rPr>
                <w:rFonts w:ascii="Calibri" w:eastAsia="Calibri" w:hAnsi="Calibri" w:cs="Calibri"/>
                <w:b/>
              </w:rPr>
              <w:t xml:space="preserve"> y el balance general anual</w:t>
            </w:r>
            <w:r>
              <w:rPr>
                <w:rFonts w:ascii="Calibri" w:eastAsia="Calibri" w:hAnsi="Calibri" w:cs="Calibri"/>
                <w:b/>
                <w:vertAlign w:val="superscript"/>
              </w:rPr>
              <w:footnoteReference w:id="6"/>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en cuenta a partir de la fecha en la que se cierren las </w:t>
            </w:r>
            <w:r>
              <w:rPr>
                <w:rFonts w:ascii="Calibri" w:eastAsia="Calibri" w:hAnsi="Calibri" w:cs="Calibri"/>
                <w:b/>
              </w:rPr>
              <w:t>cuentas</w:t>
            </w:r>
            <w:r>
              <w:rPr>
                <w:vertAlign w:val="superscript"/>
              </w:rPr>
              <w:footnoteReference w:id="7"/>
            </w:r>
            <w:r>
              <w:rPr>
                <w:rFonts w:ascii="Calibri" w:eastAsia="Calibri" w:hAnsi="Calibri" w:cs="Calibri"/>
              </w:rPr>
              <w:t>. El total de volumen de negocios se calculará sin el impuesto sobre el valor añadido (IVA) ni tributos indirectos (art. 4.1 Anexo I de la Recomendación 2003/361/CE de la Comisión).</w:t>
            </w:r>
          </w:p>
        </w:tc>
      </w:tr>
      <w:tr w:rsidR="00B00B11" w14:paraId="371558F6" w14:textId="77777777">
        <w:trPr>
          <w:trHeight w:val="20"/>
        </w:trPr>
        <w:tc>
          <w:tcPr>
            <w:tcW w:w="9503" w:type="dxa"/>
          </w:tcPr>
          <w:p w14:paraId="6F94B5F5" w14:textId="77777777" w:rsidR="00B00B11" w:rsidRDefault="00C96935">
            <w:pPr>
              <w:spacing w:line="240" w:lineRule="auto"/>
              <w:rPr>
                <w:rFonts w:ascii="Calibri" w:eastAsia="Calibri" w:hAnsi="Calibri" w:cs="Calibri"/>
              </w:rPr>
            </w:pPr>
            <w:r>
              <w:rPr>
                <w:rFonts w:ascii="Calibri" w:eastAsia="Calibri" w:hAnsi="Calibri" w:cs="Calibri"/>
              </w:rPr>
              <w:t>Cuando una empresa, en la fecha de cierre de las cuentas, constate que se</w:t>
            </w:r>
            <w:r>
              <w:rPr>
                <w:rFonts w:ascii="Calibri" w:eastAsia="Calibri" w:hAnsi="Calibri" w:cs="Calibri"/>
              </w:rPr>
              <w:t xml:space="preserve"> han excedido en un sentido o en otro, y sobre una base anual, los límites de efectivos o financieros, esta circunstancia sólo le hará adquirir o perder la </w:t>
            </w:r>
            <w:r>
              <w:rPr>
                <w:rFonts w:ascii="Calibri" w:eastAsia="Calibri" w:hAnsi="Calibri" w:cs="Calibri"/>
              </w:rPr>
              <w:lastRenderedPageBreak/>
              <w:t>calidad de mediana o pequeña empresa, o de microempresa, si este exceso se produce en dos ejercicios</w:t>
            </w:r>
            <w:r>
              <w:rPr>
                <w:rFonts w:ascii="Calibri" w:eastAsia="Calibri" w:hAnsi="Calibri" w:cs="Calibri"/>
              </w:rPr>
              <w:t xml:space="preserve"> consecutivos. (art. 4.2 Anexo I de la Recomendación 2003/361/CE de la Comisión).</w:t>
            </w:r>
          </w:p>
        </w:tc>
      </w:tr>
      <w:tr w:rsidR="00B00B11" w14:paraId="074D52D3" w14:textId="77777777">
        <w:trPr>
          <w:trHeight w:val="20"/>
        </w:trPr>
        <w:tc>
          <w:tcPr>
            <w:tcW w:w="9503" w:type="dxa"/>
          </w:tcPr>
          <w:p w14:paraId="4902B101" w14:textId="77777777" w:rsidR="00B00B11" w:rsidRDefault="00C96935">
            <w:pPr>
              <w:spacing w:line="240" w:lineRule="auto"/>
              <w:rPr>
                <w:rFonts w:ascii="Calibri" w:eastAsia="Calibri" w:hAnsi="Calibri" w:cs="Calibri"/>
              </w:rPr>
            </w:pPr>
            <w:r>
              <w:rPr>
                <w:rFonts w:ascii="Calibri" w:eastAsia="Calibri" w:hAnsi="Calibri" w:cs="Calibri"/>
              </w:rPr>
              <w:lastRenderedPageBreak/>
              <w:t>En empresas de nueva creación que no hayan cerrado aún sus cuentas, se utilizarán datos basados en estimaciones fiables realizadas durante el ejercicio financiero. (art. 4.3</w:t>
            </w:r>
            <w:r>
              <w:rPr>
                <w:rFonts w:ascii="Calibri" w:eastAsia="Calibri" w:hAnsi="Calibri" w:cs="Calibri"/>
              </w:rPr>
              <w:t xml:space="preserve"> Anexo I de la Recomendación 2003/361/CE de la Comisión).</w:t>
            </w:r>
          </w:p>
        </w:tc>
      </w:tr>
    </w:tbl>
    <w:p w14:paraId="3C6F2BDD" w14:textId="77777777" w:rsidR="00B00B11" w:rsidRDefault="00B00B11">
      <w:pPr>
        <w:pBdr>
          <w:top w:val="nil"/>
          <w:left w:val="nil"/>
          <w:bottom w:val="nil"/>
          <w:right w:val="nil"/>
          <w:between w:val="nil"/>
        </w:pBdr>
        <w:spacing w:before="240" w:line="240" w:lineRule="auto"/>
        <w:ind w:right="284"/>
        <w:rPr>
          <w:color w:val="000000"/>
          <w:sz w:val="22"/>
          <w:szCs w:val="22"/>
        </w:rPr>
      </w:pPr>
    </w:p>
    <w:p w14:paraId="0FF29481" w14:textId="77777777" w:rsidR="00B00B11" w:rsidRDefault="00C96935">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Según lo anteriormente indicado y sin obviar el contenido total de la Recomendación 2003/361/CE de la Comisión, sobre la definición de microempresas, pequeñas y medianas empresas, se incluye un re</w:t>
      </w:r>
      <w:r>
        <w:rPr>
          <w:rFonts w:ascii="Calibri" w:eastAsia="Calibri" w:hAnsi="Calibri" w:cs="Calibri"/>
          <w:color w:val="000000"/>
          <w:sz w:val="22"/>
          <w:szCs w:val="22"/>
        </w:rPr>
        <w:t>sumen de los referidos a la definición de PYME, procedo a indicar los requisitos que se cumplen por parte de la empresa a la que represento.</w:t>
      </w:r>
    </w:p>
    <w:tbl>
      <w:tblPr>
        <w:tblStyle w:val="a7"/>
        <w:tblW w:w="95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32"/>
        <w:gridCol w:w="869"/>
        <w:gridCol w:w="2018"/>
        <w:gridCol w:w="891"/>
        <w:gridCol w:w="2134"/>
        <w:gridCol w:w="859"/>
      </w:tblGrid>
      <w:tr w:rsidR="00B00B11" w14:paraId="3A8B64A0" w14:textId="77777777">
        <w:trPr>
          <w:trHeight w:val="858"/>
          <w:tblHeader/>
        </w:trPr>
        <w:tc>
          <w:tcPr>
            <w:tcW w:w="2732" w:type="dxa"/>
            <w:vAlign w:val="center"/>
          </w:tcPr>
          <w:p w14:paraId="6837DCD2"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Plantilla Efectivos</w:t>
            </w:r>
            <w:r>
              <w:rPr>
                <w:rFonts w:ascii="Calibri" w:eastAsia="Calibri" w:hAnsi="Calibri" w:cs="Calibri"/>
                <w:b/>
              </w:rPr>
              <w:t xml:space="preserve"> </w:t>
            </w:r>
            <w:r>
              <w:rPr>
                <w:rFonts w:ascii="Calibri" w:eastAsia="Calibri" w:hAnsi="Calibri" w:cs="Calibri"/>
                <w:b/>
                <w:color w:val="0070C0"/>
                <w:vertAlign w:val="superscript"/>
              </w:rPr>
              <w:footnoteReference w:id="8"/>
            </w:r>
            <w:r>
              <w:rPr>
                <w:vertAlign w:val="superscript"/>
              </w:rPr>
              <w:t>:</w:t>
            </w:r>
          </w:p>
          <w:p w14:paraId="421F5AD3"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Unidades de Trabajo anual (UTA)</w:t>
            </w:r>
          </w:p>
        </w:tc>
        <w:tc>
          <w:tcPr>
            <w:tcW w:w="869" w:type="dxa"/>
            <w:vAlign w:val="center"/>
          </w:tcPr>
          <w:p w14:paraId="47EC3821"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c>
          <w:tcPr>
            <w:tcW w:w="2018" w:type="dxa"/>
            <w:vAlign w:val="center"/>
          </w:tcPr>
          <w:p w14:paraId="4C321DE8"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Volumen de negocio anual</w:t>
            </w:r>
          </w:p>
        </w:tc>
        <w:tc>
          <w:tcPr>
            <w:tcW w:w="891" w:type="dxa"/>
            <w:vAlign w:val="center"/>
          </w:tcPr>
          <w:p w14:paraId="39B237E8"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c>
          <w:tcPr>
            <w:tcW w:w="2134" w:type="dxa"/>
            <w:vAlign w:val="center"/>
          </w:tcPr>
          <w:p w14:paraId="051784F8"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Balance general anual</w:t>
            </w:r>
          </w:p>
        </w:tc>
        <w:tc>
          <w:tcPr>
            <w:tcW w:w="859" w:type="dxa"/>
            <w:vAlign w:val="center"/>
          </w:tcPr>
          <w:p w14:paraId="7254CEB8"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r>
      <w:tr w:rsidR="00B00B11" w14:paraId="5579F521" w14:textId="77777777">
        <w:trPr>
          <w:trHeight w:val="425"/>
        </w:trPr>
        <w:tc>
          <w:tcPr>
            <w:tcW w:w="2732" w:type="dxa"/>
            <w:vAlign w:val="center"/>
          </w:tcPr>
          <w:p w14:paraId="10A02AAA" w14:textId="77777777" w:rsidR="00B00B11" w:rsidRDefault="00C96935">
            <w:pPr>
              <w:spacing w:line="240" w:lineRule="auto"/>
              <w:jc w:val="center"/>
              <w:rPr>
                <w:rFonts w:ascii="Calibri" w:eastAsia="Calibri" w:hAnsi="Calibri" w:cs="Calibri"/>
                <w:color w:val="444444"/>
              </w:rPr>
            </w:pPr>
            <w:r>
              <w:rPr>
                <w:rFonts w:ascii="Calibri" w:eastAsia="Calibri" w:hAnsi="Calibri" w:cs="Calibri"/>
                <w:color w:val="444444"/>
              </w:rPr>
              <w:t>&lt;250 (UTAS)</w:t>
            </w:r>
          </w:p>
        </w:tc>
        <w:tc>
          <w:tcPr>
            <w:tcW w:w="869" w:type="dxa"/>
            <w:shd w:val="clear" w:color="auto" w:fill="DEEBF6"/>
            <w:vAlign w:val="center"/>
          </w:tcPr>
          <w:p w14:paraId="6B917BBF" w14:textId="77777777" w:rsidR="00B00B11" w:rsidRDefault="00B00B11">
            <w:pPr>
              <w:spacing w:line="240" w:lineRule="auto"/>
              <w:jc w:val="center"/>
              <w:rPr>
                <w:rFonts w:ascii="Calibri" w:eastAsia="Calibri" w:hAnsi="Calibri" w:cs="Calibri"/>
                <w:color w:val="444444"/>
              </w:rPr>
            </w:pPr>
          </w:p>
        </w:tc>
        <w:tc>
          <w:tcPr>
            <w:tcW w:w="2018" w:type="dxa"/>
            <w:vAlign w:val="center"/>
          </w:tcPr>
          <w:p w14:paraId="47452CDF" w14:textId="77777777" w:rsidR="00B00B11" w:rsidRDefault="00C96935">
            <w:pPr>
              <w:spacing w:line="240" w:lineRule="auto"/>
              <w:jc w:val="center"/>
              <w:rPr>
                <w:rFonts w:ascii="Calibri" w:eastAsia="Calibri" w:hAnsi="Calibri" w:cs="Calibri"/>
                <w:color w:val="444444"/>
              </w:rPr>
            </w:pPr>
            <w:r>
              <w:rPr>
                <w:rFonts w:ascii="Calibri" w:eastAsia="Calibri" w:hAnsi="Calibri" w:cs="Calibri"/>
                <w:color w:val="444444"/>
              </w:rPr>
              <w:t>&lt;= 50 millones €</w:t>
            </w:r>
          </w:p>
        </w:tc>
        <w:tc>
          <w:tcPr>
            <w:tcW w:w="891" w:type="dxa"/>
            <w:shd w:val="clear" w:color="auto" w:fill="DEEBF6"/>
            <w:vAlign w:val="center"/>
          </w:tcPr>
          <w:p w14:paraId="43D742CD" w14:textId="77777777" w:rsidR="00B00B11" w:rsidRDefault="00B00B11">
            <w:pPr>
              <w:spacing w:line="240" w:lineRule="auto"/>
              <w:jc w:val="center"/>
              <w:rPr>
                <w:rFonts w:ascii="Calibri" w:eastAsia="Calibri" w:hAnsi="Calibri" w:cs="Calibri"/>
                <w:color w:val="444444"/>
              </w:rPr>
            </w:pPr>
          </w:p>
        </w:tc>
        <w:tc>
          <w:tcPr>
            <w:tcW w:w="2134" w:type="dxa"/>
            <w:vAlign w:val="center"/>
          </w:tcPr>
          <w:p w14:paraId="342A7981" w14:textId="77777777" w:rsidR="00B00B11" w:rsidRDefault="00C96935">
            <w:pPr>
              <w:spacing w:line="240" w:lineRule="auto"/>
              <w:jc w:val="center"/>
              <w:rPr>
                <w:rFonts w:ascii="Calibri" w:eastAsia="Calibri" w:hAnsi="Calibri" w:cs="Calibri"/>
                <w:color w:val="444444"/>
              </w:rPr>
            </w:pPr>
            <w:r>
              <w:rPr>
                <w:rFonts w:ascii="Calibri" w:eastAsia="Calibri" w:hAnsi="Calibri" w:cs="Calibri"/>
                <w:color w:val="444444"/>
              </w:rPr>
              <w:t>&lt;= 43 millones €</w:t>
            </w:r>
          </w:p>
        </w:tc>
        <w:tc>
          <w:tcPr>
            <w:tcW w:w="859" w:type="dxa"/>
            <w:shd w:val="clear" w:color="auto" w:fill="DEEBF6"/>
            <w:vAlign w:val="center"/>
          </w:tcPr>
          <w:p w14:paraId="5C842B32" w14:textId="77777777" w:rsidR="00B00B11" w:rsidRDefault="00B00B11">
            <w:pPr>
              <w:spacing w:line="240" w:lineRule="auto"/>
              <w:jc w:val="center"/>
              <w:rPr>
                <w:rFonts w:ascii="Calibri" w:eastAsia="Calibri" w:hAnsi="Calibri" w:cs="Calibri"/>
                <w:color w:val="444444"/>
                <w:sz w:val="16"/>
                <w:szCs w:val="16"/>
              </w:rPr>
            </w:pPr>
          </w:p>
        </w:tc>
      </w:tr>
    </w:tbl>
    <w:p w14:paraId="42BDD645" w14:textId="77777777" w:rsidR="00B00B11" w:rsidRDefault="00B00B11">
      <w:pPr>
        <w:pBdr>
          <w:top w:val="nil"/>
          <w:left w:val="nil"/>
          <w:bottom w:val="nil"/>
          <w:right w:val="nil"/>
          <w:between w:val="nil"/>
        </w:pBdr>
        <w:spacing w:before="240" w:line="240" w:lineRule="auto"/>
        <w:ind w:right="284"/>
        <w:rPr>
          <w:color w:val="000000"/>
          <w:sz w:val="22"/>
          <w:szCs w:val="22"/>
        </w:rPr>
      </w:pPr>
    </w:p>
    <w:p w14:paraId="07D1E265" w14:textId="77777777" w:rsidR="00B00B11" w:rsidRDefault="00C96935">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Y para que conste, a los efectos oportunos, firma la presente declaración en…………………….., a…. de…….. de 2022</w:t>
      </w:r>
    </w:p>
    <w:p w14:paraId="19E7018E"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p w14:paraId="4E33554A" w14:textId="77777777" w:rsidR="00B00B11" w:rsidRDefault="00B00B11">
      <w:pPr>
        <w:rPr>
          <w:highlight w:val="yellow"/>
        </w:rPr>
      </w:pPr>
    </w:p>
    <w:p w14:paraId="225BD446" w14:textId="77777777" w:rsidR="00B00B11" w:rsidRDefault="00C96935">
      <w:pPr>
        <w:pBdr>
          <w:top w:val="nil"/>
          <w:left w:val="nil"/>
          <w:bottom w:val="nil"/>
          <w:right w:val="nil"/>
          <w:between w:val="nil"/>
        </w:pBdr>
        <w:spacing w:before="240" w:line="240" w:lineRule="auto"/>
        <w:ind w:right="284"/>
        <w:jc w:val="right"/>
        <w:rPr>
          <w:rFonts w:ascii="Calibri" w:eastAsia="Calibri" w:hAnsi="Calibri" w:cs="Calibri"/>
          <w:b/>
          <w:color w:val="000000"/>
          <w:sz w:val="22"/>
          <w:szCs w:val="22"/>
        </w:rPr>
      </w:pPr>
      <w:r>
        <w:rPr>
          <w:rFonts w:ascii="Calibri" w:eastAsia="Calibri" w:hAnsi="Calibri" w:cs="Calibri"/>
          <w:b/>
          <w:color w:val="000000"/>
          <w:sz w:val="22"/>
          <w:szCs w:val="22"/>
        </w:rPr>
        <w:t>Firma del representante legal</w:t>
      </w:r>
    </w:p>
    <w:p w14:paraId="37EB337C" w14:textId="77777777" w:rsidR="00B00B11" w:rsidRDefault="00C96935">
      <w:pPr>
        <w:pBdr>
          <w:top w:val="nil"/>
          <w:left w:val="nil"/>
          <w:bottom w:val="nil"/>
          <w:right w:val="nil"/>
          <w:between w:val="nil"/>
        </w:pBdr>
        <w:spacing w:before="240" w:line="240" w:lineRule="auto"/>
        <w:ind w:right="284"/>
        <w:jc w:val="right"/>
        <w:rPr>
          <w:rFonts w:ascii="Calibri" w:eastAsia="Calibri" w:hAnsi="Calibri" w:cs="Calibri"/>
          <w:b/>
          <w:color w:val="000000"/>
          <w:sz w:val="22"/>
          <w:szCs w:val="22"/>
        </w:rPr>
      </w:pPr>
      <w:r>
        <w:rPr>
          <w:rFonts w:ascii="Calibri" w:eastAsia="Calibri" w:hAnsi="Calibri" w:cs="Calibri"/>
          <w:b/>
          <w:color w:val="000000"/>
          <w:sz w:val="22"/>
          <w:szCs w:val="22"/>
        </w:rPr>
        <w:t>D/</w:t>
      </w:r>
      <w:proofErr w:type="spellStart"/>
      <w:r>
        <w:rPr>
          <w:rFonts w:ascii="Calibri" w:eastAsia="Calibri" w:hAnsi="Calibri" w:cs="Calibri"/>
          <w:b/>
          <w:color w:val="000000"/>
          <w:sz w:val="22"/>
          <w:szCs w:val="22"/>
        </w:rPr>
        <w:t>Dña</w:t>
      </w:r>
      <w:proofErr w:type="spellEnd"/>
      <w:r>
        <w:rPr>
          <w:rFonts w:ascii="Calibri" w:eastAsia="Calibri" w:hAnsi="Calibri" w:cs="Calibri"/>
          <w:b/>
          <w:color w:val="000000"/>
          <w:sz w:val="22"/>
          <w:szCs w:val="22"/>
        </w:rPr>
        <w:t>………………………………….</w:t>
      </w:r>
    </w:p>
    <w:p w14:paraId="5522DC69" w14:textId="77777777" w:rsidR="00B00B11" w:rsidRDefault="00C96935">
      <w:pPr>
        <w:pBdr>
          <w:top w:val="nil"/>
          <w:left w:val="nil"/>
          <w:bottom w:val="nil"/>
          <w:right w:val="nil"/>
          <w:between w:val="nil"/>
        </w:pBdr>
        <w:spacing w:before="240" w:line="240" w:lineRule="auto"/>
        <w:ind w:right="284"/>
        <w:jc w:val="right"/>
        <w:rPr>
          <w:color w:val="000000"/>
          <w:sz w:val="22"/>
          <w:szCs w:val="22"/>
        </w:rPr>
      </w:pPr>
      <w:r>
        <w:rPr>
          <w:color w:val="000000"/>
          <w:sz w:val="22"/>
          <w:szCs w:val="22"/>
        </w:rPr>
        <w:t>FIRMA ELECTRÓNICA o FIRMA MANUSCRITA</w:t>
      </w:r>
    </w:p>
    <w:p w14:paraId="356E831C" w14:textId="77777777" w:rsidR="00B00B11" w:rsidRDefault="00B00B11">
      <w:pPr>
        <w:pBdr>
          <w:top w:val="nil"/>
          <w:left w:val="nil"/>
          <w:bottom w:val="nil"/>
          <w:right w:val="nil"/>
          <w:between w:val="nil"/>
        </w:pBdr>
        <w:spacing w:before="240" w:line="240" w:lineRule="auto"/>
        <w:ind w:right="284"/>
        <w:jc w:val="right"/>
        <w:rPr>
          <w:rFonts w:ascii="Calibri" w:eastAsia="Calibri" w:hAnsi="Calibri" w:cs="Calibri"/>
          <w:i/>
          <w:color w:val="384A53"/>
          <w:sz w:val="16"/>
          <w:szCs w:val="16"/>
          <w:highlight w:val="yellow"/>
        </w:rPr>
      </w:pPr>
    </w:p>
    <w:p w14:paraId="6BA89047"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CB3DC18"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B0F5890"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6C56FF7"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0F6546E7"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B5DBC3F"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60B9CCC"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09BDDA8"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06935771"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D8E429F"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59EACEC"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235CA770"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4903507"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B4F1002"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4325D4A0"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D5AC4EF"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E41D140"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E056893"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089D7EC"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32D50C7"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C80A62D"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E73FBEB"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2942BAE"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95C8CB9"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E8F7F3C"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0210D51A"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ACBF1AD" w14:textId="77777777" w:rsidR="00B00B11" w:rsidRDefault="00B00B11" w:rsidP="0042312C">
      <w:pPr>
        <w:pBdr>
          <w:top w:val="nil"/>
          <w:left w:val="nil"/>
          <w:bottom w:val="nil"/>
          <w:right w:val="nil"/>
          <w:between w:val="nil"/>
        </w:pBdr>
        <w:spacing w:line="240" w:lineRule="auto"/>
        <w:ind w:right="-518"/>
        <w:rPr>
          <w:rFonts w:ascii="Arial Narrow" w:eastAsia="Arial Narrow" w:hAnsi="Arial Narrow" w:cs="Arial Narrow"/>
          <w:i/>
          <w:color w:val="000000"/>
          <w:sz w:val="16"/>
          <w:szCs w:val="16"/>
        </w:rPr>
        <w:sectPr w:rsidR="00B00B11">
          <w:headerReference w:type="default" r:id="rId9"/>
          <w:footerReference w:type="even" r:id="rId10"/>
          <w:footerReference w:type="default" r:id="rId11"/>
          <w:pgSz w:w="11907" w:h="16840"/>
          <w:pgMar w:top="2127" w:right="1134" w:bottom="1276" w:left="1260" w:header="568" w:footer="0" w:gutter="0"/>
          <w:pgNumType w:start="1"/>
          <w:cols w:space="720"/>
        </w:sectPr>
      </w:pPr>
    </w:p>
    <w:p w14:paraId="5D0372A2" w14:textId="77777777" w:rsidR="00B00B11" w:rsidRDefault="00B00B11">
      <w:pPr>
        <w:shd w:val="clear" w:color="auto" w:fill="FFFFFF"/>
        <w:spacing w:before="100" w:line="240" w:lineRule="auto"/>
        <w:rPr>
          <w:rFonts w:ascii="Calibri" w:eastAsia="Calibri" w:hAnsi="Calibri" w:cs="Calibri"/>
          <w:i/>
          <w:color w:val="384A53"/>
          <w:sz w:val="18"/>
          <w:szCs w:val="18"/>
          <w:highlight w:val="yellow"/>
        </w:rPr>
        <w:sectPr w:rsidR="00B00B11">
          <w:pgSz w:w="11907" w:h="16840"/>
          <w:pgMar w:top="1666" w:right="1134" w:bottom="993" w:left="1260" w:header="426" w:footer="107" w:gutter="0"/>
          <w:cols w:space="720"/>
        </w:sectPr>
      </w:pPr>
    </w:p>
    <w:p w14:paraId="68519A33" w14:textId="77777777" w:rsidR="00B00B11" w:rsidRDefault="00C96935">
      <w:pPr>
        <w:shd w:val="clear" w:color="auto" w:fill="FFFFFF"/>
        <w:spacing w:before="100" w:line="240" w:lineRule="auto"/>
        <w:rPr>
          <w:rFonts w:ascii="Calibri" w:eastAsia="Calibri" w:hAnsi="Calibri" w:cs="Calibri"/>
          <w:i/>
          <w:color w:val="384A53"/>
          <w:sz w:val="14"/>
          <w:szCs w:val="14"/>
        </w:rPr>
      </w:pPr>
      <w:r>
        <w:rPr>
          <w:rFonts w:ascii="Calibri" w:eastAsia="Calibri" w:hAnsi="Calibri" w:cs="Calibri"/>
          <w:i/>
          <w:color w:val="384A53"/>
          <w:sz w:val="14"/>
          <w:szCs w:val="14"/>
          <w:highlight w:val="yellow"/>
        </w:rPr>
        <w:t>(no incluir en la declaración firmada)</w:t>
      </w:r>
    </w:p>
    <w:p w14:paraId="1D957F34" w14:textId="77777777" w:rsidR="00B00B11" w:rsidRDefault="00C96935">
      <w:pPr>
        <w:pBdr>
          <w:top w:val="nil"/>
          <w:left w:val="nil"/>
          <w:bottom w:val="nil"/>
          <w:right w:val="nil"/>
          <w:between w:val="nil"/>
        </w:pBdr>
        <w:shd w:val="clear" w:color="auto" w:fill="00B0F0"/>
        <w:spacing w:before="240" w:line="240" w:lineRule="auto"/>
        <w:ind w:right="15"/>
        <w:rPr>
          <w:rFonts w:ascii="Calibri" w:eastAsia="Calibri" w:hAnsi="Calibri" w:cs="Calibri"/>
          <w:b/>
          <w:color w:val="FFFFFF"/>
          <w:sz w:val="18"/>
          <w:szCs w:val="18"/>
        </w:rPr>
      </w:pPr>
      <w:r>
        <w:rPr>
          <w:rFonts w:ascii="Calibri" w:eastAsia="Calibri" w:hAnsi="Calibri" w:cs="Calibri"/>
          <w:b/>
          <w:color w:val="FFFFFF"/>
          <w:sz w:val="18"/>
          <w:szCs w:val="18"/>
        </w:rPr>
        <w:t>INSTRUCCIONES - Cómo determinar la categoría de la empresa en función de su tamaño PASO A PASO</w:t>
      </w:r>
    </w:p>
    <w:p w14:paraId="0B3DBE38" w14:textId="77777777" w:rsidR="00B00B11" w:rsidRDefault="00C96935">
      <w:pPr>
        <w:shd w:val="clear" w:color="auto" w:fill="FFFFFF"/>
        <w:spacing w:before="100" w:line="240" w:lineRule="auto"/>
        <w:rPr>
          <w:rFonts w:ascii="Calibri" w:eastAsia="Calibri" w:hAnsi="Calibri" w:cs="Calibri"/>
          <w:color w:val="384A53"/>
          <w:sz w:val="14"/>
          <w:szCs w:val="14"/>
        </w:rPr>
      </w:pPr>
      <w:r>
        <w:rPr>
          <w:rFonts w:ascii="Calibri" w:eastAsia="Calibri" w:hAnsi="Calibri" w:cs="Calibri"/>
          <w:color w:val="384A53"/>
          <w:sz w:val="14"/>
          <w:szCs w:val="14"/>
        </w:rPr>
        <w:t>Las siguientes instrucciones paso a paso tienen por objeto ayudarle a determinar la categoría de tamaño de la empresa de conformidad con lo dispuesto en la Recom</w:t>
      </w:r>
      <w:r>
        <w:rPr>
          <w:rFonts w:ascii="Calibri" w:eastAsia="Calibri" w:hAnsi="Calibri" w:cs="Calibri"/>
          <w:color w:val="384A53"/>
          <w:sz w:val="14"/>
          <w:szCs w:val="14"/>
        </w:rPr>
        <w:t>endación de la Comisión 2003/361/CE para realizar una correcta cumplimentación de la Declaración de la Condición de PYME.</w:t>
      </w:r>
    </w:p>
    <w:p w14:paraId="5AB71307" w14:textId="77777777" w:rsidR="00B00B11" w:rsidRDefault="00B00B11">
      <w:pPr>
        <w:shd w:val="clear" w:color="auto" w:fill="FFFFFF"/>
        <w:rPr>
          <w:rFonts w:ascii="Calibri" w:eastAsia="Calibri" w:hAnsi="Calibri" w:cs="Calibri"/>
          <w:color w:val="384A53"/>
          <w:sz w:val="14"/>
          <w:szCs w:val="14"/>
        </w:rPr>
      </w:pPr>
    </w:p>
    <w:p w14:paraId="3C61E596" w14:textId="77777777" w:rsidR="00B00B11" w:rsidRDefault="00C96935">
      <w:pPr>
        <w:pStyle w:val="Ttulo2"/>
        <w:keepLines/>
        <w:numPr>
          <w:ilvl w:val="1"/>
          <w:numId w:val="3"/>
        </w:numPr>
        <w:pBdr>
          <w:bottom w:val="single" w:sz="18" w:space="1" w:color="00B0F0"/>
        </w:pBdr>
        <w:shd w:val="clear" w:color="auto" w:fill="A6A6A6"/>
        <w:spacing w:line="240" w:lineRule="auto"/>
        <w:ind w:left="0"/>
        <w:rPr>
          <w:rFonts w:ascii="Calibri" w:eastAsia="Calibri" w:hAnsi="Calibri" w:cs="Calibri"/>
          <w:color w:val="FFFFFF"/>
          <w:sz w:val="14"/>
          <w:szCs w:val="14"/>
        </w:rPr>
      </w:pPr>
      <w:r>
        <w:rPr>
          <w:rFonts w:ascii="Calibri" w:eastAsia="Calibri" w:hAnsi="Calibri" w:cs="Calibri"/>
          <w:color w:val="FFFFFF"/>
          <w:sz w:val="14"/>
          <w:szCs w:val="14"/>
        </w:rPr>
        <w:t>Paso 1: Considerar si la empresa es autónoma, asociada o vinculada</w:t>
      </w:r>
    </w:p>
    <w:p w14:paraId="12B17081"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 xml:space="preserve">El primer paso para establecer los datos para la determinación de </w:t>
      </w:r>
      <w:r>
        <w:rPr>
          <w:rFonts w:ascii="Calibri" w:eastAsia="Calibri" w:hAnsi="Calibri" w:cs="Calibri"/>
          <w:color w:val="384A53"/>
          <w:sz w:val="14"/>
          <w:szCs w:val="14"/>
        </w:rPr>
        <w:t>la categoría de tamaño de la empresa consiste en evaluar si, en el momento de la presentación de la solicitud de ayuda y proceder a cumplimentar la “Declaración de la condición de PYME” la empresa lo es en régimen de autónomos, o si también hay que conside</w:t>
      </w:r>
      <w:r>
        <w:rPr>
          <w:rFonts w:ascii="Calibri" w:eastAsia="Calibri" w:hAnsi="Calibri" w:cs="Calibri"/>
          <w:color w:val="384A53"/>
          <w:sz w:val="14"/>
          <w:szCs w:val="14"/>
        </w:rPr>
        <w:t>rar empresas asociadas o vinculadas, según se define en el artículo de la Recomendación 2003/361/CE.</w:t>
      </w:r>
    </w:p>
    <w:p w14:paraId="3C35C381"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En general:</w:t>
      </w:r>
    </w:p>
    <w:p w14:paraId="759A0001" w14:textId="77777777" w:rsidR="00B00B11" w:rsidRDefault="00C96935">
      <w:pPr>
        <w:widowControl w:val="0"/>
        <w:numPr>
          <w:ilvl w:val="0"/>
          <w:numId w:val="2"/>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La empresa es </w:t>
      </w:r>
      <w:r>
        <w:rPr>
          <w:rFonts w:ascii="Calibri" w:eastAsia="Calibri" w:hAnsi="Calibri" w:cs="Calibri"/>
          <w:b/>
          <w:color w:val="384A53"/>
          <w:sz w:val="14"/>
          <w:szCs w:val="14"/>
        </w:rPr>
        <w:t>de régimen autónomo</w:t>
      </w:r>
      <w:r>
        <w:rPr>
          <w:rFonts w:ascii="Calibri" w:eastAsia="Calibri" w:hAnsi="Calibri" w:cs="Calibri"/>
          <w:color w:val="384A53"/>
          <w:sz w:val="14"/>
          <w:szCs w:val="14"/>
        </w:rPr>
        <w:t> si no se clasifica como empresa asociada o vinculada en el sentido del artículo 3 del Anexo de la Recomendación de la Comisión 2003/361/CE. Por ejemplo, una empresa es de régimen autónomo si tiene menos del 25% (del capital o de los derechos de voto) de c</w:t>
      </w:r>
      <w:r>
        <w:rPr>
          <w:rFonts w:ascii="Calibri" w:eastAsia="Calibri" w:hAnsi="Calibri" w:cs="Calibri"/>
          <w:color w:val="384A53"/>
          <w:sz w:val="14"/>
          <w:szCs w:val="14"/>
        </w:rPr>
        <w:t>ualquier otra empresa y si ninguna otra empresa posee más del 25% de la misma.</w:t>
      </w:r>
    </w:p>
    <w:p w14:paraId="2FFF25E4" w14:textId="77777777" w:rsidR="00B00B11" w:rsidRDefault="00C96935">
      <w:pPr>
        <w:widowControl w:val="0"/>
        <w:numPr>
          <w:ilvl w:val="0"/>
          <w:numId w:val="2"/>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Una empresa se considera </w:t>
      </w:r>
      <w:r>
        <w:rPr>
          <w:rFonts w:ascii="Calibri" w:eastAsia="Calibri" w:hAnsi="Calibri" w:cs="Calibri"/>
          <w:b/>
          <w:color w:val="384A53"/>
          <w:sz w:val="14"/>
          <w:szCs w:val="14"/>
        </w:rPr>
        <w:t>asociada</w:t>
      </w:r>
      <w:r>
        <w:rPr>
          <w:rFonts w:ascii="Calibri" w:eastAsia="Calibri" w:hAnsi="Calibri" w:cs="Calibri"/>
          <w:color w:val="384A53"/>
          <w:sz w:val="14"/>
          <w:szCs w:val="14"/>
        </w:rPr>
        <w:t> a otra empresa si tiene, sola o conjuntamente con una o más empresas vinculadas en el sentido del artículo 3(3) del Anexo de la Recomendación d</w:t>
      </w:r>
      <w:r>
        <w:rPr>
          <w:rFonts w:ascii="Calibri" w:eastAsia="Calibri" w:hAnsi="Calibri" w:cs="Calibri"/>
          <w:color w:val="384A53"/>
          <w:sz w:val="14"/>
          <w:szCs w:val="14"/>
        </w:rPr>
        <w:t>e la Comisión 2003/361/CE, al menos el 25%, pero no más del 50% de otra empresa.</w:t>
      </w:r>
    </w:p>
    <w:p w14:paraId="6A5D7BA9" w14:textId="77777777" w:rsidR="00B00B11" w:rsidRDefault="00C96935">
      <w:pPr>
        <w:widowControl w:val="0"/>
        <w:numPr>
          <w:ilvl w:val="0"/>
          <w:numId w:val="2"/>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Una empresa se considera</w:t>
      </w:r>
      <w:r>
        <w:rPr>
          <w:rFonts w:ascii="Calibri" w:eastAsia="Calibri" w:hAnsi="Calibri" w:cs="Calibri"/>
          <w:b/>
          <w:color w:val="384A53"/>
          <w:sz w:val="14"/>
          <w:szCs w:val="14"/>
        </w:rPr>
        <w:t> </w:t>
      </w:r>
      <w:r>
        <w:rPr>
          <w:rFonts w:ascii="Calibri" w:eastAsia="Calibri" w:hAnsi="Calibri" w:cs="Calibri"/>
          <w:color w:val="384A53"/>
          <w:sz w:val="14"/>
          <w:szCs w:val="14"/>
        </w:rPr>
        <w:t>así </w:t>
      </w:r>
      <w:r>
        <w:rPr>
          <w:rFonts w:ascii="Calibri" w:eastAsia="Calibri" w:hAnsi="Calibri" w:cs="Calibri"/>
          <w:b/>
          <w:color w:val="384A53"/>
          <w:sz w:val="14"/>
          <w:szCs w:val="14"/>
        </w:rPr>
        <w:t>vinculada </w:t>
      </w:r>
      <w:r>
        <w:rPr>
          <w:rFonts w:ascii="Calibri" w:eastAsia="Calibri" w:hAnsi="Calibri" w:cs="Calibri"/>
          <w:color w:val="384A53"/>
          <w:sz w:val="14"/>
          <w:szCs w:val="14"/>
        </w:rPr>
        <w:t>a otra empresa si posee más del 50% de los derechos de voto de los miembros de otra empresa y/o si una empresa controla directa o indire</w:t>
      </w:r>
      <w:r>
        <w:rPr>
          <w:rFonts w:ascii="Calibri" w:eastAsia="Calibri" w:hAnsi="Calibri" w:cs="Calibri"/>
          <w:color w:val="384A53"/>
          <w:sz w:val="14"/>
          <w:szCs w:val="14"/>
        </w:rPr>
        <w:t>ctamente, o tiene capacidad de controlar, los asuntos de otra empresa. Una empresa se considerará vinculada si existe una relación por medio de una persona o grupo de personas que actúan conjuntamente con la condición de que las empresas están involucradas</w:t>
      </w:r>
      <w:r>
        <w:rPr>
          <w:rFonts w:ascii="Calibri" w:eastAsia="Calibri" w:hAnsi="Calibri" w:cs="Calibri"/>
          <w:color w:val="384A53"/>
          <w:sz w:val="14"/>
          <w:szCs w:val="14"/>
        </w:rPr>
        <w:t xml:space="preserve"> (total o parcialmente) en los mismos mercados o en 'mercados adyacentes' (mercados de productos o servicios que son directamente intermedios en sentido ascendente o descendente entre sí).</w:t>
      </w:r>
    </w:p>
    <w:p w14:paraId="1F5DE873" w14:textId="77777777" w:rsidR="00B00B11" w:rsidRDefault="00C96935">
      <w:pPr>
        <w:widowControl w:val="0"/>
        <w:numPr>
          <w:ilvl w:val="0"/>
          <w:numId w:val="2"/>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 xml:space="preserve">Si el 25% o más del capital o derechos de voto de la empresa están </w:t>
      </w:r>
      <w:r>
        <w:rPr>
          <w:rFonts w:ascii="Calibri" w:eastAsia="Calibri" w:hAnsi="Calibri" w:cs="Calibri"/>
          <w:color w:val="384A53"/>
          <w:sz w:val="14"/>
          <w:szCs w:val="14"/>
        </w:rPr>
        <w:t>controlados directa o indirectamente, conjunta o individualmente, por uno o más </w:t>
      </w:r>
      <w:r>
        <w:rPr>
          <w:rFonts w:ascii="Calibri" w:eastAsia="Calibri" w:hAnsi="Calibri" w:cs="Calibri"/>
          <w:b/>
          <w:color w:val="384A53"/>
          <w:sz w:val="14"/>
          <w:szCs w:val="14"/>
        </w:rPr>
        <w:t>organismos públicos</w:t>
      </w:r>
      <w:r>
        <w:rPr>
          <w:rFonts w:ascii="Calibri" w:eastAsia="Calibri" w:hAnsi="Calibri" w:cs="Calibri"/>
          <w:color w:val="384A53"/>
          <w:sz w:val="14"/>
          <w:szCs w:val="14"/>
        </w:rPr>
        <w:t xml:space="preserve"> la empresa no puede considerarse una Pyme. </w:t>
      </w:r>
    </w:p>
    <w:p w14:paraId="70AB4663" w14:textId="77777777" w:rsidR="00B00B11" w:rsidRDefault="00C96935">
      <w:pPr>
        <w:shd w:val="clear" w:color="auto" w:fill="FFFFFF"/>
        <w:spacing w:line="240" w:lineRule="auto"/>
        <w:ind w:left="720"/>
        <w:rPr>
          <w:rFonts w:ascii="Calibri" w:eastAsia="Calibri" w:hAnsi="Calibri" w:cs="Calibri"/>
          <w:color w:val="384A53"/>
          <w:sz w:val="14"/>
          <w:szCs w:val="14"/>
        </w:rPr>
      </w:pPr>
      <w:r>
        <w:rPr>
          <w:rFonts w:ascii="Calibri" w:eastAsia="Calibri" w:hAnsi="Calibri" w:cs="Calibri"/>
          <w:color w:val="384A53"/>
          <w:sz w:val="14"/>
          <w:szCs w:val="14"/>
        </w:rPr>
        <w:t>Los inversores enumerados en el Artículo 3, apartado segundo, epígrafe segundo del Anexo de la Recomendación, co</w:t>
      </w:r>
      <w:r>
        <w:rPr>
          <w:rFonts w:ascii="Calibri" w:eastAsia="Calibri" w:hAnsi="Calibri" w:cs="Calibri"/>
          <w:color w:val="384A53"/>
          <w:sz w:val="14"/>
          <w:szCs w:val="14"/>
        </w:rPr>
        <w:t>mo universidades o autoridades locales autónomas, que ostentan el status de organismo público de acuerdo con la legislación nacional, no están afectados por esta regla. Pueden poseer una participación de entre un 25%, pero no más del 50%, de una empresa si</w:t>
      </w:r>
      <w:r>
        <w:rPr>
          <w:rFonts w:ascii="Calibri" w:eastAsia="Calibri" w:hAnsi="Calibri" w:cs="Calibri"/>
          <w:color w:val="384A53"/>
          <w:sz w:val="14"/>
          <w:szCs w:val="14"/>
        </w:rPr>
        <w:t>n perder su condición de Pyme.</w:t>
      </w:r>
    </w:p>
    <w:p w14:paraId="75B83029" w14:textId="77777777" w:rsidR="00B00B11" w:rsidRDefault="00B00B11">
      <w:pPr>
        <w:shd w:val="clear" w:color="auto" w:fill="FFFFFF"/>
        <w:ind w:left="720"/>
        <w:rPr>
          <w:rFonts w:ascii="Calibri" w:eastAsia="Calibri" w:hAnsi="Calibri" w:cs="Calibri"/>
          <w:color w:val="384A53"/>
          <w:sz w:val="14"/>
          <w:szCs w:val="14"/>
        </w:rPr>
      </w:pPr>
    </w:p>
    <w:p w14:paraId="361C79D3" w14:textId="77777777" w:rsidR="00B00B11" w:rsidRDefault="00C96935">
      <w:pPr>
        <w:pStyle w:val="Ttulo2"/>
        <w:keepLines/>
        <w:numPr>
          <w:ilvl w:val="1"/>
          <w:numId w:val="3"/>
        </w:numPr>
        <w:pBdr>
          <w:bottom w:val="single" w:sz="18" w:space="1" w:color="00B0F0"/>
        </w:pBdr>
        <w:shd w:val="clear" w:color="auto" w:fill="A6A6A6"/>
        <w:spacing w:line="240" w:lineRule="auto"/>
        <w:ind w:left="0"/>
        <w:rPr>
          <w:rFonts w:ascii="Calibri" w:eastAsia="Calibri" w:hAnsi="Calibri" w:cs="Calibri"/>
          <w:color w:val="FFFFFF"/>
          <w:sz w:val="14"/>
          <w:szCs w:val="14"/>
        </w:rPr>
      </w:pPr>
      <w:r>
        <w:rPr>
          <w:rFonts w:ascii="Calibri" w:eastAsia="Calibri" w:hAnsi="Calibri" w:cs="Calibri"/>
          <w:color w:val="FFFFFF"/>
          <w:sz w:val="14"/>
          <w:szCs w:val="14"/>
        </w:rPr>
        <w:t>Paso 2: Determinar los años de referencia</w:t>
      </w:r>
    </w:p>
    <w:p w14:paraId="7D7A60E6"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El segundo paso consiste en determinar el (los) años de referencia para el establecimiento de los datos financieros y de efectivos de una empresa, de acuerdo con lo dispuesto en el a</w:t>
      </w:r>
      <w:r>
        <w:rPr>
          <w:rFonts w:ascii="Calibri" w:eastAsia="Calibri" w:hAnsi="Calibri" w:cs="Calibri"/>
          <w:color w:val="384A53"/>
          <w:sz w:val="14"/>
          <w:szCs w:val="14"/>
        </w:rPr>
        <w:t>rtículo 4 del Anexo de la recomendación de la Comisión 2003/361/CE.</w:t>
      </w:r>
    </w:p>
    <w:p w14:paraId="5AE4622C"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 xml:space="preserve">El punto de partida es el año de la presentación de la solicitud de ayuda. Los datos aplicables a los efectivos de plantilla y los importes financieros son por lo general los relativos al </w:t>
      </w:r>
      <w:r>
        <w:rPr>
          <w:rFonts w:ascii="Calibri" w:eastAsia="Calibri" w:hAnsi="Calibri" w:cs="Calibri"/>
          <w:color w:val="384A53"/>
          <w:sz w:val="14"/>
          <w:szCs w:val="14"/>
        </w:rPr>
        <w:t>último ejercicio contable aprobado y se calculan sobre base anual.</w:t>
      </w:r>
    </w:p>
    <w:p w14:paraId="06970D53" w14:textId="77777777" w:rsidR="00B00B11" w:rsidRDefault="00C96935">
      <w:pPr>
        <w:spacing w:line="240" w:lineRule="auto"/>
        <w:rPr>
          <w:rFonts w:ascii="Calibri" w:eastAsia="Calibri" w:hAnsi="Calibri" w:cs="Calibri"/>
          <w:color w:val="384A53"/>
          <w:sz w:val="14"/>
          <w:szCs w:val="14"/>
        </w:rPr>
      </w:pPr>
      <w:r>
        <w:rPr>
          <w:rFonts w:ascii="Calibri" w:eastAsia="Calibri" w:hAnsi="Calibri" w:cs="Calibri"/>
          <w:color w:val="384A53"/>
          <w:sz w:val="14"/>
          <w:szCs w:val="14"/>
        </w:rPr>
        <w:t>No obstante, si la empresa constata que tenidos en cuenta los datos aplicables de efectivos de plantilla y los importes financieros en base al último ejercicio contable aprobado se ha exced</w:t>
      </w:r>
      <w:r>
        <w:rPr>
          <w:rFonts w:ascii="Calibri" w:eastAsia="Calibri" w:hAnsi="Calibri" w:cs="Calibri"/>
          <w:color w:val="384A53"/>
          <w:sz w:val="14"/>
          <w:szCs w:val="14"/>
        </w:rPr>
        <w:t>ido los límites de efectivos o financieros, esta circunstancia solo le hará adquirir o perder la calidad de mediana o pequeña empresa, o de microempresa, si este exceso se produce en dos ejercicios consecutivos. (art. 4.2 Anexo I de la Recomendación 2003/3</w:t>
      </w:r>
      <w:r>
        <w:rPr>
          <w:rFonts w:ascii="Calibri" w:eastAsia="Calibri" w:hAnsi="Calibri" w:cs="Calibri"/>
          <w:color w:val="384A53"/>
          <w:sz w:val="14"/>
          <w:szCs w:val="14"/>
        </w:rPr>
        <w:t>61/CE de la Comisión).</w:t>
      </w:r>
    </w:p>
    <w:p w14:paraId="6BE6ECBC" w14:textId="77777777" w:rsidR="00B00B11" w:rsidRDefault="00C96935">
      <w:pPr>
        <w:spacing w:line="240" w:lineRule="auto"/>
        <w:rPr>
          <w:rFonts w:ascii="Calibri" w:eastAsia="Calibri" w:hAnsi="Calibri" w:cs="Calibri"/>
          <w:color w:val="384A53"/>
          <w:sz w:val="14"/>
          <w:szCs w:val="14"/>
        </w:rPr>
      </w:pPr>
      <w:r>
        <w:rPr>
          <w:rFonts w:ascii="Calibri" w:eastAsia="Calibri" w:hAnsi="Calibri" w:cs="Calibri"/>
          <w:color w:val="384A53"/>
          <w:sz w:val="14"/>
          <w:szCs w:val="14"/>
        </w:rPr>
        <w:t>En el caso de empresas de nueva creación cuyas cuentas no hayan sido aprobadas, los datos aplicables se han de tomar de una estimación de buena fe efectuada en el curso del ejercicio financiero.</w:t>
      </w:r>
    </w:p>
    <w:p w14:paraId="1514E25C" w14:textId="77777777" w:rsidR="00B00B11" w:rsidRDefault="00B00B11">
      <w:pPr>
        <w:shd w:val="clear" w:color="auto" w:fill="FFFFFF"/>
        <w:rPr>
          <w:rFonts w:ascii="Calibri" w:eastAsia="Calibri" w:hAnsi="Calibri" w:cs="Calibri"/>
          <w:color w:val="384A53"/>
          <w:sz w:val="14"/>
          <w:szCs w:val="14"/>
        </w:rPr>
      </w:pPr>
    </w:p>
    <w:p w14:paraId="5D3C92DA" w14:textId="77777777" w:rsidR="00B00B11" w:rsidRDefault="00C96935">
      <w:pPr>
        <w:pStyle w:val="Ttulo2"/>
        <w:keepLines/>
        <w:numPr>
          <w:ilvl w:val="1"/>
          <w:numId w:val="3"/>
        </w:numPr>
        <w:pBdr>
          <w:bottom w:val="single" w:sz="18" w:space="1" w:color="00B0F0"/>
        </w:pBdr>
        <w:shd w:val="clear" w:color="auto" w:fill="A6A6A6"/>
        <w:spacing w:line="240" w:lineRule="auto"/>
        <w:ind w:left="0"/>
        <w:rPr>
          <w:rFonts w:ascii="Calibri" w:eastAsia="Calibri" w:hAnsi="Calibri" w:cs="Calibri"/>
          <w:color w:val="FFFFFF"/>
          <w:sz w:val="14"/>
          <w:szCs w:val="14"/>
        </w:rPr>
      </w:pPr>
      <w:r>
        <w:rPr>
          <w:rFonts w:ascii="Calibri" w:eastAsia="Calibri" w:hAnsi="Calibri" w:cs="Calibri"/>
          <w:color w:val="FFFFFF"/>
          <w:sz w:val="14"/>
          <w:szCs w:val="14"/>
        </w:rPr>
        <w:t>Paso 3: Determinar la plantilla, la facturación y el total del balance</w:t>
      </w:r>
    </w:p>
    <w:p w14:paraId="77DA8E35"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El tercer paso consiste en determinar la plantilla, la facturación y el total del balance, de acuerdo con lo dispuesto en los artículos 4 y 5 del Anexo a la Recomendación de la Comisión</w:t>
      </w:r>
      <w:r>
        <w:rPr>
          <w:rFonts w:ascii="Calibri" w:eastAsia="Calibri" w:hAnsi="Calibri" w:cs="Calibri"/>
          <w:color w:val="384A53"/>
          <w:sz w:val="14"/>
          <w:szCs w:val="14"/>
        </w:rPr>
        <w:t xml:space="preserve"> 2003/361/EC.</w:t>
      </w:r>
    </w:p>
    <w:p w14:paraId="168E7F5E" w14:textId="77777777" w:rsidR="00B00B11" w:rsidRDefault="00C96935">
      <w:pPr>
        <w:widowControl w:val="0"/>
        <w:numPr>
          <w:ilvl w:val="0"/>
          <w:numId w:val="1"/>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 xml:space="preserve">La </w:t>
      </w:r>
      <w:r>
        <w:rPr>
          <w:rFonts w:ascii="Calibri" w:eastAsia="Calibri" w:hAnsi="Calibri" w:cs="Calibri"/>
          <w:b/>
          <w:color w:val="384A53"/>
          <w:sz w:val="14"/>
          <w:szCs w:val="14"/>
        </w:rPr>
        <w:t>Plantilla de Efectivos</w:t>
      </w:r>
      <w:r>
        <w:rPr>
          <w:rFonts w:ascii="Calibri" w:eastAsia="Calibri" w:hAnsi="Calibri" w:cs="Calibri"/>
          <w:color w:val="384A53"/>
          <w:sz w:val="14"/>
          <w:szCs w:val="14"/>
        </w:rPr>
        <w:t xml:space="preserve"> corresponde al número de unidades de trabajo anuales (UTA). Por ello, al calcular el número de empleados, no sólo hay que incluir en la plantilla a los empleados a tiempo completo, a tiempo parcial, con contrato temp</w:t>
      </w:r>
      <w:r>
        <w:rPr>
          <w:rFonts w:ascii="Calibri" w:eastAsia="Calibri" w:hAnsi="Calibri" w:cs="Calibri"/>
          <w:color w:val="384A53"/>
          <w:sz w:val="14"/>
          <w:szCs w:val="14"/>
        </w:rPr>
        <w:t xml:space="preserve">oral y trabajadores de temporada, los socios-directores y los directivos que desarrollan una </w:t>
      </w:r>
    </w:p>
    <w:p w14:paraId="73B8F337" w14:textId="77777777" w:rsidR="00B00B11" w:rsidRDefault="00C96935">
      <w:pPr>
        <w:widowControl w:val="0"/>
        <w:numPr>
          <w:ilvl w:val="0"/>
          <w:numId w:val="1"/>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 xml:space="preserve">actividad regular en la empresa y se benefician de las ventajas financieras de ésta. Cuando los trabajadores no trabajan a tiempo completo </w:t>
      </w:r>
      <w:r>
        <w:rPr>
          <w:rFonts w:ascii="Calibri" w:eastAsia="Calibri" w:hAnsi="Calibri" w:cs="Calibri"/>
          <w:color w:val="384A53"/>
          <w:sz w:val="14"/>
          <w:szCs w:val="14"/>
        </w:rPr>
        <w:t>durante el año, ha de c</w:t>
      </w:r>
      <w:r>
        <w:rPr>
          <w:rFonts w:ascii="Calibri" w:eastAsia="Calibri" w:hAnsi="Calibri" w:cs="Calibri"/>
          <w:color w:val="384A53"/>
          <w:sz w:val="14"/>
          <w:szCs w:val="14"/>
        </w:rPr>
        <w:t>ontarse la fracción correspondiente del trabajo de los operarios a tiempo parcial, sea cual sea la duración, y la labor de los trabajadores estacionales.</w:t>
      </w:r>
    </w:p>
    <w:p w14:paraId="19577C6B" w14:textId="77777777" w:rsidR="00B00B11" w:rsidRDefault="00C96935">
      <w:pPr>
        <w:widowControl w:val="0"/>
        <w:numPr>
          <w:ilvl w:val="0"/>
          <w:numId w:val="1"/>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El </w:t>
      </w:r>
      <w:r>
        <w:rPr>
          <w:rFonts w:ascii="Calibri" w:eastAsia="Calibri" w:hAnsi="Calibri" w:cs="Calibri"/>
          <w:b/>
          <w:color w:val="384A53"/>
          <w:sz w:val="14"/>
          <w:szCs w:val="14"/>
        </w:rPr>
        <w:t>Volumen de Negocio Anual</w:t>
      </w:r>
      <w:r>
        <w:rPr>
          <w:rFonts w:ascii="Calibri" w:eastAsia="Calibri" w:hAnsi="Calibri" w:cs="Calibri"/>
          <w:color w:val="384A53"/>
          <w:sz w:val="14"/>
          <w:szCs w:val="14"/>
        </w:rPr>
        <w:t> se determina calculando los ingresos que recibió su empresa durante el año en cuestión a partir de sus ventas y servicios, previa deducción de los descuentos aplicados. El volumen de negocio no debe incluir el impuesto de valor añadido (IVA) y otros impue</w:t>
      </w:r>
      <w:r>
        <w:rPr>
          <w:rFonts w:ascii="Calibri" w:eastAsia="Calibri" w:hAnsi="Calibri" w:cs="Calibri"/>
          <w:color w:val="384A53"/>
          <w:sz w:val="14"/>
          <w:szCs w:val="14"/>
        </w:rPr>
        <w:t>stos indirectos.</w:t>
      </w:r>
    </w:p>
    <w:p w14:paraId="4C4CDD07" w14:textId="77777777" w:rsidR="00B00B11" w:rsidRDefault="00C96935">
      <w:pPr>
        <w:widowControl w:val="0"/>
        <w:numPr>
          <w:ilvl w:val="0"/>
          <w:numId w:val="1"/>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El </w:t>
      </w:r>
      <w:r>
        <w:rPr>
          <w:rFonts w:ascii="Calibri" w:eastAsia="Calibri" w:hAnsi="Calibri" w:cs="Calibri"/>
          <w:b/>
          <w:color w:val="384A53"/>
          <w:sz w:val="14"/>
          <w:szCs w:val="14"/>
        </w:rPr>
        <w:t>Balance General Anual</w:t>
      </w:r>
      <w:r>
        <w:rPr>
          <w:rFonts w:ascii="Calibri" w:eastAsia="Calibri" w:hAnsi="Calibri" w:cs="Calibri"/>
          <w:color w:val="384A53"/>
          <w:sz w:val="14"/>
          <w:szCs w:val="14"/>
        </w:rPr>
        <w:t xml:space="preserve"> (Total de la hoja del balance) se refiere al valor de los activos totales de la empresa.</w:t>
      </w:r>
    </w:p>
    <w:p w14:paraId="3BC82C4F" w14:textId="77777777" w:rsidR="00B00B11" w:rsidRDefault="00B00B11">
      <w:pPr>
        <w:shd w:val="clear" w:color="auto" w:fill="FFFFFF"/>
        <w:spacing w:line="240" w:lineRule="auto"/>
        <w:rPr>
          <w:rFonts w:ascii="Calibri" w:eastAsia="Calibri" w:hAnsi="Calibri" w:cs="Calibri"/>
          <w:color w:val="384A53"/>
          <w:sz w:val="14"/>
          <w:szCs w:val="14"/>
        </w:rPr>
      </w:pPr>
    </w:p>
    <w:p w14:paraId="0958B994" w14:textId="77777777" w:rsidR="00B00B11" w:rsidRDefault="00C96935">
      <w:pPr>
        <w:shd w:val="clear" w:color="auto" w:fill="FFFFFF"/>
        <w:spacing w:line="240" w:lineRule="auto"/>
        <w:rPr>
          <w:rFonts w:ascii="Calibri" w:eastAsia="Calibri" w:hAnsi="Calibri" w:cs="Calibri"/>
          <w:b/>
          <w:color w:val="00B0F0"/>
          <w:sz w:val="14"/>
          <w:szCs w:val="14"/>
        </w:rPr>
      </w:pPr>
      <w:r>
        <w:rPr>
          <w:rFonts w:ascii="Calibri" w:eastAsia="Calibri" w:hAnsi="Calibri" w:cs="Calibri"/>
          <w:b/>
          <w:color w:val="00B0F0"/>
          <w:sz w:val="14"/>
          <w:szCs w:val="14"/>
        </w:rPr>
        <w:t xml:space="preserve">Cabe señalar que, si bien es obligatorio respetar los límites de recuento de la plantilla, una Pyme puede optar por cumplir </w:t>
      </w:r>
      <w:r>
        <w:rPr>
          <w:rFonts w:ascii="Calibri" w:eastAsia="Calibri" w:hAnsi="Calibri" w:cs="Calibri"/>
          <w:b/>
          <w:color w:val="00B0F0"/>
          <w:sz w:val="14"/>
          <w:szCs w:val="14"/>
        </w:rPr>
        <w:t>el techo o bien de la cifra de negocio (volumen de negocio anual) o de la hoja de balance (balance general anual). No tiene que cumplir ambos y puede superar uno sin perder su status.</w:t>
      </w:r>
    </w:p>
    <w:p w14:paraId="2BD4254E" w14:textId="77777777" w:rsidR="00B00B11" w:rsidRDefault="00B00B11">
      <w:pPr>
        <w:shd w:val="clear" w:color="auto" w:fill="FFFFFF"/>
        <w:rPr>
          <w:rFonts w:ascii="Calibri" w:eastAsia="Calibri" w:hAnsi="Calibri" w:cs="Calibri"/>
          <w:color w:val="384A53"/>
          <w:sz w:val="14"/>
          <w:szCs w:val="14"/>
        </w:rPr>
      </w:pPr>
    </w:p>
    <w:p w14:paraId="04A7E034" w14:textId="77777777" w:rsidR="00B00B11" w:rsidRDefault="00C96935">
      <w:pPr>
        <w:pStyle w:val="Ttulo2"/>
        <w:keepLines/>
        <w:numPr>
          <w:ilvl w:val="1"/>
          <w:numId w:val="3"/>
        </w:numPr>
        <w:pBdr>
          <w:bottom w:val="single" w:sz="18" w:space="1" w:color="00B0F0"/>
        </w:pBdr>
        <w:shd w:val="clear" w:color="auto" w:fill="A6A6A6"/>
        <w:spacing w:line="240" w:lineRule="auto"/>
        <w:ind w:left="0"/>
        <w:rPr>
          <w:rFonts w:ascii="Calibri" w:eastAsia="Calibri" w:hAnsi="Calibri" w:cs="Calibri"/>
          <w:color w:val="FFFFFF"/>
          <w:sz w:val="14"/>
          <w:szCs w:val="14"/>
        </w:rPr>
      </w:pPr>
      <w:r>
        <w:rPr>
          <w:rFonts w:ascii="Calibri" w:eastAsia="Calibri" w:hAnsi="Calibri" w:cs="Calibri"/>
          <w:color w:val="FFFFFF"/>
          <w:sz w:val="14"/>
          <w:szCs w:val="14"/>
        </w:rPr>
        <w:t>Paso 4: Establecer los datos generales de la empresa</w:t>
      </w:r>
    </w:p>
    <w:p w14:paraId="3750ED94"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El cuarto paso par</w:t>
      </w:r>
      <w:r>
        <w:rPr>
          <w:rFonts w:ascii="Calibri" w:eastAsia="Calibri" w:hAnsi="Calibri" w:cs="Calibri"/>
          <w:color w:val="384A53"/>
          <w:sz w:val="14"/>
          <w:szCs w:val="14"/>
        </w:rPr>
        <w:t>a llevar a cabo una evaluación precisa de la categoría de tamaño de la empresa consiste en establecer los datos generales de la empresa, incluidas sus empresas asociadas y conexas, de acuerdo con lo dispuesto en la Recomendación de la Comisión 2003/361/CE</w:t>
      </w:r>
    </w:p>
    <w:p w14:paraId="36B71391"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Al número de empleados, el volumen de negocios y la hoja de balance de la empresa en cuestión hay que añadir los datos relevantes de todas las empresas asociadas y/o conexas:</w:t>
      </w:r>
    </w:p>
    <w:p w14:paraId="2876827C" w14:textId="77777777" w:rsidR="00B00B11" w:rsidRDefault="00C96935">
      <w:pPr>
        <w:numPr>
          <w:ilvl w:val="0"/>
          <w:numId w:val="6"/>
        </w:numPr>
        <w:shd w:val="clear" w:color="auto" w:fill="FFFFFF"/>
        <w:spacing w:line="240" w:lineRule="auto"/>
        <w:ind w:left="150" w:firstLine="0"/>
        <w:rPr>
          <w:rFonts w:ascii="Calibri" w:eastAsia="Calibri" w:hAnsi="Calibri" w:cs="Calibri"/>
          <w:color w:val="384A53"/>
          <w:sz w:val="14"/>
          <w:szCs w:val="14"/>
        </w:rPr>
      </w:pPr>
      <w:r>
        <w:rPr>
          <w:rFonts w:ascii="Calibri" w:eastAsia="Calibri" w:hAnsi="Calibri" w:cs="Calibri"/>
          <w:color w:val="384A53"/>
          <w:sz w:val="14"/>
          <w:szCs w:val="14"/>
        </w:rPr>
        <w:t>Añadir la plantilla proporcional y los datos financieros de las </w:t>
      </w:r>
      <w:r>
        <w:rPr>
          <w:rFonts w:ascii="Calibri" w:eastAsia="Calibri" w:hAnsi="Calibri" w:cs="Calibri"/>
          <w:b/>
          <w:color w:val="384A53"/>
          <w:sz w:val="14"/>
          <w:szCs w:val="14"/>
        </w:rPr>
        <w:t>empresas asociadas </w:t>
      </w:r>
      <w:r>
        <w:rPr>
          <w:rFonts w:ascii="Calibri" w:eastAsia="Calibri" w:hAnsi="Calibri" w:cs="Calibri"/>
          <w:color w:val="384A53"/>
          <w:sz w:val="14"/>
          <w:szCs w:val="14"/>
        </w:rPr>
        <w:t>como razón del porcentaje de los intereses de capital o los derechos de voto (la cifra mayor) de la plantilla y los datos financieros de su empresa (si es una empresa de representación, obviamente los de la empresa representada) Tenga en cuenta que si la e</w:t>
      </w:r>
      <w:r>
        <w:rPr>
          <w:rFonts w:ascii="Calibri" w:eastAsia="Calibri" w:hAnsi="Calibri" w:cs="Calibri"/>
          <w:color w:val="384A53"/>
          <w:sz w:val="14"/>
          <w:szCs w:val="14"/>
        </w:rPr>
        <w:t>mpresa asociada situada inmediatamente como intermedia (hacia arriba o hacia abajo, directa o indirectamente)</w:t>
      </w:r>
      <w:r>
        <w:rPr>
          <w:rFonts w:ascii="Calibri" w:eastAsia="Calibri" w:hAnsi="Calibri" w:cs="Calibri"/>
          <w:b/>
          <w:color w:val="384A53"/>
          <w:sz w:val="14"/>
          <w:szCs w:val="14"/>
        </w:rPr>
        <w:t> </w:t>
      </w:r>
      <w:r>
        <w:rPr>
          <w:rFonts w:ascii="Calibri" w:eastAsia="Calibri" w:hAnsi="Calibri" w:cs="Calibri"/>
          <w:color w:val="384A53"/>
          <w:sz w:val="14"/>
          <w:szCs w:val="14"/>
        </w:rPr>
        <w:t>está vinculada con otra empresa, el 100% de los datos de las empresas vinculadas debe incluirse en los datos de la empresa asociada.</w:t>
      </w:r>
    </w:p>
    <w:p w14:paraId="65789C98" w14:textId="77777777" w:rsidR="00B00B11" w:rsidRDefault="00C96935">
      <w:pPr>
        <w:numPr>
          <w:ilvl w:val="0"/>
          <w:numId w:val="7"/>
        </w:numPr>
        <w:shd w:val="clear" w:color="auto" w:fill="FFFFFF"/>
        <w:spacing w:line="240" w:lineRule="auto"/>
        <w:ind w:left="150" w:firstLine="0"/>
        <w:rPr>
          <w:rFonts w:ascii="Calibri" w:eastAsia="Calibri" w:hAnsi="Calibri" w:cs="Calibri"/>
          <w:color w:val="384A53"/>
          <w:sz w:val="14"/>
          <w:szCs w:val="14"/>
        </w:rPr>
      </w:pPr>
      <w:r>
        <w:rPr>
          <w:rFonts w:ascii="Calibri" w:eastAsia="Calibri" w:hAnsi="Calibri" w:cs="Calibri"/>
          <w:color w:val="384A53"/>
          <w:sz w:val="14"/>
          <w:szCs w:val="14"/>
        </w:rPr>
        <w:t>Añadir el 100</w:t>
      </w:r>
      <w:r>
        <w:rPr>
          <w:rFonts w:ascii="Calibri" w:eastAsia="Calibri" w:hAnsi="Calibri" w:cs="Calibri"/>
          <w:color w:val="384A53"/>
          <w:sz w:val="14"/>
          <w:szCs w:val="14"/>
        </w:rPr>
        <w:t>% de la plantilla y los datos financieros de las </w:t>
      </w:r>
      <w:r>
        <w:rPr>
          <w:rFonts w:ascii="Calibri" w:eastAsia="Calibri" w:hAnsi="Calibri" w:cs="Calibri"/>
          <w:b/>
          <w:color w:val="384A53"/>
          <w:sz w:val="14"/>
          <w:szCs w:val="14"/>
        </w:rPr>
        <w:t>empresas vinculadas</w:t>
      </w:r>
      <w:r>
        <w:rPr>
          <w:rFonts w:ascii="Calibri" w:eastAsia="Calibri" w:hAnsi="Calibri" w:cs="Calibri"/>
          <w:color w:val="384A53"/>
          <w:sz w:val="14"/>
          <w:szCs w:val="14"/>
        </w:rPr>
        <w:t> a los datos de plantilla y financieros de la empresa en cuestión. Si la empresa asociada tiene empresas asociadas inmediatamente intermedias (hacia arriba o hacia abajo, directa o indirec</w:t>
      </w:r>
      <w:r>
        <w:rPr>
          <w:rFonts w:ascii="Calibri" w:eastAsia="Calibri" w:hAnsi="Calibri" w:cs="Calibri"/>
          <w:color w:val="384A53"/>
          <w:sz w:val="14"/>
          <w:szCs w:val="14"/>
        </w:rPr>
        <w:t>tamente)</w:t>
      </w:r>
      <w:r>
        <w:rPr>
          <w:rFonts w:ascii="Calibri" w:eastAsia="Calibri" w:hAnsi="Calibri" w:cs="Calibri"/>
          <w:b/>
          <w:color w:val="384A53"/>
          <w:sz w:val="14"/>
          <w:szCs w:val="14"/>
        </w:rPr>
        <w:t> </w:t>
      </w:r>
      <w:r>
        <w:rPr>
          <w:rFonts w:ascii="Calibri" w:eastAsia="Calibri" w:hAnsi="Calibri" w:cs="Calibri"/>
          <w:color w:val="384A53"/>
          <w:sz w:val="14"/>
          <w:szCs w:val="14"/>
        </w:rPr>
        <w:t>o está vinculada en la cadena con otras empresas (directa o indirectamente), hay que añadir el 100% de los datos de todas las empresas vinculadas y el porcentaje igual a la participación de la(s) empresa(s) asociadas a los datos de la empresa en c</w:t>
      </w:r>
      <w:r>
        <w:rPr>
          <w:rFonts w:ascii="Calibri" w:eastAsia="Calibri" w:hAnsi="Calibri" w:cs="Calibri"/>
          <w:color w:val="384A53"/>
          <w:sz w:val="14"/>
          <w:szCs w:val="14"/>
        </w:rPr>
        <w:t>uestión.</w:t>
      </w:r>
    </w:p>
    <w:p w14:paraId="5F1C7358"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Si la empresa o cualquiera de sus empresas asociadas y vinculadas tienen cuentas consolidadas, o están incluidas vía consolidación en las cuentas de otras empresas, deben utilizarse las cifras de las cuentas consolidadas al establecer los datos de</w:t>
      </w:r>
      <w:r>
        <w:rPr>
          <w:rFonts w:ascii="Calibri" w:eastAsia="Calibri" w:hAnsi="Calibri" w:cs="Calibri"/>
          <w:color w:val="384A53"/>
          <w:sz w:val="14"/>
          <w:szCs w:val="14"/>
        </w:rPr>
        <w:t xml:space="preserve"> la empresa en cuestión.</w:t>
      </w:r>
    </w:p>
    <w:p w14:paraId="6181E809" w14:textId="77777777" w:rsidR="00B00B11" w:rsidRDefault="00B00B11">
      <w:pPr>
        <w:shd w:val="clear" w:color="auto" w:fill="FFFFFF"/>
        <w:rPr>
          <w:rFonts w:ascii="Calibri" w:eastAsia="Calibri" w:hAnsi="Calibri" w:cs="Calibri"/>
          <w:color w:val="384A53"/>
          <w:sz w:val="14"/>
          <w:szCs w:val="14"/>
        </w:rPr>
      </w:pPr>
    </w:p>
    <w:p w14:paraId="4FAF7EC8" w14:textId="77777777" w:rsidR="00B00B11" w:rsidRDefault="00C96935">
      <w:pPr>
        <w:pStyle w:val="Ttulo2"/>
        <w:keepLines/>
        <w:numPr>
          <w:ilvl w:val="1"/>
          <w:numId w:val="3"/>
        </w:numPr>
        <w:pBdr>
          <w:bottom w:val="single" w:sz="18" w:space="1" w:color="00B0F0"/>
        </w:pBdr>
        <w:shd w:val="clear" w:color="auto" w:fill="A6A6A6"/>
        <w:spacing w:line="240" w:lineRule="auto"/>
        <w:ind w:left="0"/>
        <w:rPr>
          <w:rFonts w:ascii="Calibri" w:eastAsia="Calibri" w:hAnsi="Calibri" w:cs="Calibri"/>
          <w:color w:val="FFFFFF"/>
          <w:sz w:val="14"/>
          <w:szCs w:val="14"/>
        </w:rPr>
      </w:pPr>
      <w:r>
        <w:rPr>
          <w:rFonts w:ascii="Calibri" w:eastAsia="Calibri" w:hAnsi="Calibri" w:cs="Calibri"/>
          <w:color w:val="FFFFFF"/>
          <w:sz w:val="14"/>
          <w:szCs w:val="14"/>
        </w:rPr>
        <w:t>Paso 5: Comprobar la Categoría de empresa que corresponde</w:t>
      </w:r>
    </w:p>
    <w:p w14:paraId="1A9F8C82"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Después de haber establecido la plantilla y las cifras financieras de acuerdo con los pasos anteriores, compruebe si los datos llegan al techo de plantilla y a uno (o ambos</w:t>
      </w:r>
      <w:r>
        <w:rPr>
          <w:rFonts w:ascii="Calibri" w:eastAsia="Calibri" w:hAnsi="Calibri" w:cs="Calibri"/>
          <w:color w:val="384A53"/>
          <w:sz w:val="14"/>
          <w:szCs w:val="14"/>
        </w:rPr>
        <w:t>) límites financieros en la siguiente tabla para determinar si la empresa puede considerarse una empresa micro, pequeña o mediana.</w:t>
      </w:r>
    </w:p>
    <w:p w14:paraId="75DE267F" w14:textId="77777777" w:rsidR="00B00B11" w:rsidRDefault="00B00B11">
      <w:pPr>
        <w:shd w:val="clear" w:color="auto" w:fill="FFFFFF"/>
        <w:spacing w:line="240" w:lineRule="auto"/>
        <w:rPr>
          <w:rFonts w:ascii="Calibri" w:eastAsia="Calibri" w:hAnsi="Calibri" w:cs="Calibri"/>
          <w:color w:val="384A53"/>
          <w:sz w:val="14"/>
          <w:szCs w:val="14"/>
        </w:rPr>
      </w:pPr>
    </w:p>
    <w:tbl>
      <w:tblPr>
        <w:tblStyle w:val="a8"/>
        <w:tblW w:w="5243" w:type="dxa"/>
        <w:tblInd w:w="0" w:type="dxa"/>
        <w:tblLayout w:type="fixed"/>
        <w:tblLook w:val="0400" w:firstRow="0" w:lastRow="0" w:firstColumn="0" w:lastColumn="0" w:noHBand="0" w:noVBand="1"/>
      </w:tblPr>
      <w:tblGrid>
        <w:gridCol w:w="1123"/>
        <w:gridCol w:w="1121"/>
        <w:gridCol w:w="1506"/>
        <w:gridCol w:w="1493"/>
      </w:tblGrid>
      <w:tr w:rsidR="00B00B11" w14:paraId="4AC7FF70" w14:textId="77777777">
        <w:trPr>
          <w:cantSplit/>
        </w:trPr>
        <w:tc>
          <w:tcPr>
            <w:tcW w:w="1123" w:type="dxa"/>
            <w:tcBorders>
              <w:top w:val="single" w:sz="4"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tcPr>
          <w:p w14:paraId="6677DD15" w14:textId="77777777" w:rsidR="00B00B11" w:rsidRDefault="00C96935">
            <w:pPr>
              <w:jc w:val="center"/>
              <w:rPr>
                <w:rFonts w:ascii="Calibri" w:eastAsia="Calibri" w:hAnsi="Calibri" w:cs="Calibri"/>
                <w:b/>
                <w:color w:val="FFFFFF"/>
                <w:sz w:val="14"/>
                <w:szCs w:val="14"/>
              </w:rPr>
            </w:pPr>
            <w:r>
              <w:rPr>
                <w:rFonts w:ascii="Calibri" w:eastAsia="Calibri" w:hAnsi="Calibri" w:cs="Calibri"/>
                <w:b/>
                <w:color w:val="FFFFFF"/>
                <w:sz w:val="14"/>
                <w:szCs w:val="14"/>
              </w:rPr>
              <w:t>Categoría Empresa</w:t>
            </w:r>
          </w:p>
        </w:tc>
        <w:tc>
          <w:tcPr>
            <w:tcW w:w="1121" w:type="dxa"/>
            <w:tcBorders>
              <w:top w:val="single" w:sz="4"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tcPr>
          <w:p w14:paraId="1F694DB7" w14:textId="77777777" w:rsidR="00B00B11" w:rsidRDefault="00C96935">
            <w:pPr>
              <w:jc w:val="center"/>
              <w:rPr>
                <w:rFonts w:ascii="Calibri" w:eastAsia="Calibri" w:hAnsi="Calibri" w:cs="Calibri"/>
                <w:b/>
                <w:color w:val="FFFFFF"/>
                <w:sz w:val="14"/>
                <w:szCs w:val="14"/>
              </w:rPr>
            </w:pPr>
            <w:r>
              <w:rPr>
                <w:rFonts w:ascii="Calibri" w:eastAsia="Calibri" w:hAnsi="Calibri" w:cs="Calibri"/>
                <w:b/>
                <w:color w:val="FFFFFF"/>
                <w:sz w:val="14"/>
                <w:szCs w:val="14"/>
              </w:rPr>
              <w:t xml:space="preserve">Empleados (UTA) </w:t>
            </w:r>
          </w:p>
        </w:tc>
        <w:tc>
          <w:tcPr>
            <w:tcW w:w="2999" w:type="dxa"/>
            <w:gridSpan w:val="2"/>
            <w:tcBorders>
              <w:top w:val="single" w:sz="4"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tcPr>
          <w:p w14:paraId="25D72C37" w14:textId="77777777" w:rsidR="00B00B11" w:rsidRDefault="00C96935">
            <w:pPr>
              <w:jc w:val="center"/>
              <w:rPr>
                <w:rFonts w:ascii="Calibri" w:eastAsia="Calibri" w:hAnsi="Calibri" w:cs="Calibri"/>
                <w:b/>
                <w:color w:val="FFFFFF"/>
                <w:sz w:val="14"/>
                <w:szCs w:val="14"/>
              </w:rPr>
            </w:pPr>
            <w:r>
              <w:rPr>
                <w:rFonts w:ascii="Calibri" w:eastAsia="Calibri" w:hAnsi="Calibri" w:cs="Calibri"/>
                <w:b/>
                <w:color w:val="FFFFFF"/>
                <w:sz w:val="14"/>
                <w:szCs w:val="14"/>
              </w:rPr>
              <w:t>Facturación o cifra total del balance</w:t>
            </w:r>
          </w:p>
        </w:tc>
      </w:tr>
      <w:tr w:rsidR="00B00B11" w14:paraId="5382B9A1" w14:textId="77777777">
        <w:trPr>
          <w:cantSplit/>
          <w:trHeight w:val="408"/>
        </w:trPr>
        <w:tc>
          <w:tcPr>
            <w:tcW w:w="112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759F5422"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Mediana</w:t>
            </w:r>
          </w:p>
        </w:tc>
        <w:tc>
          <w:tcPr>
            <w:tcW w:w="112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7C6BA47E"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&lt; 250</w:t>
            </w:r>
          </w:p>
        </w:tc>
        <w:tc>
          <w:tcPr>
            <w:tcW w:w="150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489277A0"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50 millones de euros</w:t>
            </w:r>
          </w:p>
        </w:tc>
        <w:tc>
          <w:tcPr>
            <w:tcW w:w="149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360406B9"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43 millones de euros</w:t>
            </w:r>
          </w:p>
        </w:tc>
      </w:tr>
      <w:tr w:rsidR="00B00B11" w14:paraId="75C99D60" w14:textId="77777777">
        <w:trPr>
          <w:cantSplit/>
        </w:trPr>
        <w:tc>
          <w:tcPr>
            <w:tcW w:w="1123"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591827D5"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Pequeña</w:t>
            </w:r>
          </w:p>
        </w:tc>
        <w:tc>
          <w:tcPr>
            <w:tcW w:w="1121"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EBD0820"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&lt; 50</w:t>
            </w:r>
          </w:p>
        </w:tc>
        <w:tc>
          <w:tcPr>
            <w:tcW w:w="1506"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4ED5CC4"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10 millones de euros</w:t>
            </w:r>
          </w:p>
        </w:tc>
        <w:tc>
          <w:tcPr>
            <w:tcW w:w="1493"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210C73F7"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10 millones de euros</w:t>
            </w:r>
          </w:p>
        </w:tc>
      </w:tr>
      <w:tr w:rsidR="00B00B11" w14:paraId="4B65D15F" w14:textId="77777777">
        <w:trPr>
          <w:cantSplit/>
        </w:trPr>
        <w:tc>
          <w:tcPr>
            <w:tcW w:w="112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52A75320" w14:textId="77777777" w:rsidR="00B00B11" w:rsidRDefault="00C96935">
            <w:pPr>
              <w:jc w:val="center"/>
              <w:rPr>
                <w:rFonts w:ascii="Calibri" w:eastAsia="Calibri" w:hAnsi="Calibri" w:cs="Calibri"/>
                <w:sz w:val="14"/>
                <w:szCs w:val="14"/>
              </w:rPr>
            </w:pPr>
            <w:proofErr w:type="spellStart"/>
            <w:r>
              <w:rPr>
                <w:rFonts w:ascii="Calibri" w:eastAsia="Calibri" w:hAnsi="Calibri" w:cs="Calibri"/>
                <w:sz w:val="14"/>
                <w:szCs w:val="14"/>
              </w:rPr>
              <w:t>Micro-empresa</w:t>
            </w:r>
            <w:proofErr w:type="spellEnd"/>
          </w:p>
        </w:tc>
        <w:tc>
          <w:tcPr>
            <w:tcW w:w="112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782CD826"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&lt; 10</w:t>
            </w:r>
          </w:p>
        </w:tc>
        <w:tc>
          <w:tcPr>
            <w:tcW w:w="150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6B6D2EBA"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2 millones de euros</w:t>
            </w:r>
          </w:p>
        </w:tc>
        <w:tc>
          <w:tcPr>
            <w:tcW w:w="149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56A67866"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2 millones de euros</w:t>
            </w:r>
          </w:p>
        </w:tc>
      </w:tr>
    </w:tbl>
    <w:p w14:paraId="1C1E0E11" w14:textId="77777777" w:rsidR="00B00B11" w:rsidRDefault="00C96935">
      <w:pPr>
        <w:shd w:val="clear" w:color="auto" w:fill="FFFFFF"/>
        <w:spacing w:after="225"/>
        <w:rPr>
          <w:rFonts w:ascii="Arial Narrow" w:eastAsia="Arial Narrow" w:hAnsi="Arial Narrow" w:cs="Arial Narrow"/>
          <w:i/>
          <w:sz w:val="16"/>
          <w:szCs w:val="16"/>
        </w:rPr>
      </w:pPr>
      <w:r>
        <w:rPr>
          <w:color w:val="384A53"/>
          <w:sz w:val="14"/>
          <w:szCs w:val="14"/>
        </w:rPr>
        <w:t> </w:t>
      </w:r>
    </w:p>
    <w:p w14:paraId="480E72E0"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D59C6E6"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2830695B"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4468F04"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01E966D2"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21A3C03"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37D21FF"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sectPr w:rsidR="00B00B11">
      <w:headerReference w:type="default" r:id="rId12"/>
      <w:footerReference w:type="default" r:id="rId13"/>
      <w:type w:val="continuous"/>
      <w:pgSz w:w="11907" w:h="16840"/>
      <w:pgMar w:top="340" w:right="340" w:bottom="340" w:left="340" w:header="425" w:footer="0" w:gutter="0"/>
      <w:cols w:num="2" w:space="720" w:equalWidth="0">
        <w:col w:w="5259" w:space="709"/>
        <w:col w:w="525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53390" w14:textId="77777777" w:rsidR="00C96935" w:rsidRDefault="00C96935">
      <w:pPr>
        <w:spacing w:line="240" w:lineRule="auto"/>
      </w:pPr>
      <w:r>
        <w:separator/>
      </w:r>
    </w:p>
  </w:endnote>
  <w:endnote w:type="continuationSeparator" w:id="0">
    <w:p w14:paraId="4A6BDB77" w14:textId="77777777" w:rsidR="00C96935" w:rsidRDefault="00C969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EUAlbertin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B6983" w14:textId="77777777" w:rsidR="00B00B11" w:rsidRDefault="00C96935">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Pr>
        <w:color w:val="000000"/>
        <w:sz w:val="22"/>
        <w:szCs w:val="22"/>
      </w:rPr>
      <w:fldChar w:fldCharType="end"/>
    </w:r>
  </w:p>
  <w:p w14:paraId="533B89A6" w14:textId="77777777" w:rsidR="00B00B11" w:rsidRDefault="00B00B11">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AFA7B" w14:textId="77777777" w:rsidR="00B00B11" w:rsidRDefault="00B00B11">
    <w:pPr>
      <w:widowControl w:val="0"/>
      <w:pBdr>
        <w:top w:val="nil"/>
        <w:left w:val="nil"/>
        <w:bottom w:val="nil"/>
        <w:right w:val="nil"/>
        <w:between w:val="nil"/>
      </w:pBdr>
      <w:spacing w:line="276" w:lineRule="auto"/>
      <w:jc w:val="left"/>
      <w:rPr>
        <w:color w:val="000000"/>
        <w:sz w:val="22"/>
        <w:szCs w:val="22"/>
      </w:rPr>
    </w:pPr>
  </w:p>
  <w:tbl>
    <w:tblPr>
      <w:tblStyle w:val="aa"/>
      <w:tblW w:w="9356" w:type="dxa"/>
      <w:tblInd w:w="212" w:type="dxa"/>
      <w:tblBorders>
        <w:top w:val="single" w:sz="4" w:space="0" w:color="000000"/>
      </w:tblBorders>
      <w:tblLayout w:type="fixed"/>
      <w:tblLook w:val="0000" w:firstRow="0" w:lastRow="0" w:firstColumn="0" w:lastColumn="0" w:noHBand="0" w:noVBand="0"/>
    </w:tblPr>
    <w:tblGrid>
      <w:gridCol w:w="4110"/>
      <w:gridCol w:w="5246"/>
    </w:tblGrid>
    <w:tr w:rsidR="00B00B11" w14:paraId="34B4CF49" w14:textId="77777777">
      <w:tc>
        <w:tcPr>
          <w:tcW w:w="4110" w:type="dxa"/>
        </w:tcPr>
        <w:p w14:paraId="03B8101D" w14:textId="77777777" w:rsidR="00B00B11" w:rsidRDefault="00C96935">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246" w:type="dxa"/>
        </w:tcPr>
        <w:p w14:paraId="474ECA54" w14:textId="77777777" w:rsidR="00B00B11" w:rsidRDefault="00C96935">
          <w:pPr>
            <w:widowControl w:val="0"/>
            <w:pBdr>
              <w:top w:val="nil"/>
              <w:left w:val="nil"/>
              <w:bottom w:val="nil"/>
              <w:right w:val="nil"/>
              <w:between w:val="nil"/>
            </w:pBdr>
            <w:tabs>
              <w:tab w:val="center" w:pos="4252"/>
              <w:tab w:val="right" w:pos="8504"/>
            </w:tabs>
            <w:jc w:val="right"/>
            <w:rPr>
              <w:color w:val="000000"/>
              <w:sz w:val="22"/>
              <w:szCs w:val="22"/>
            </w:rPr>
          </w:pPr>
          <w:r>
            <w:rPr>
              <w:rFonts w:ascii="Calibri" w:eastAsia="Calibri" w:hAnsi="Calibri" w:cs="Calibri"/>
              <w:color w:val="000000"/>
              <w:sz w:val="22"/>
              <w:szCs w:val="22"/>
            </w:rPr>
            <w:t>Una manera de hacer Europa</w:t>
          </w:r>
        </w:p>
      </w:tc>
    </w:tr>
    <w:tr w:rsidR="00B00B11" w14:paraId="3FD49710" w14:textId="77777777">
      <w:tc>
        <w:tcPr>
          <w:tcW w:w="4110" w:type="dxa"/>
        </w:tcPr>
        <w:p w14:paraId="1780E409" w14:textId="77777777" w:rsidR="00B00B11" w:rsidRDefault="00B00B11">
          <w:pPr>
            <w:widowControl w:val="0"/>
            <w:pBdr>
              <w:top w:val="nil"/>
              <w:left w:val="nil"/>
              <w:bottom w:val="nil"/>
              <w:right w:val="nil"/>
              <w:between w:val="nil"/>
            </w:pBdr>
            <w:tabs>
              <w:tab w:val="center" w:pos="4252"/>
              <w:tab w:val="right" w:pos="8504"/>
            </w:tabs>
            <w:rPr>
              <w:color w:val="000000"/>
              <w:sz w:val="22"/>
              <w:szCs w:val="22"/>
            </w:rPr>
          </w:pPr>
        </w:p>
      </w:tc>
      <w:tc>
        <w:tcPr>
          <w:tcW w:w="5246" w:type="dxa"/>
        </w:tcPr>
        <w:p w14:paraId="46B8EFCE" w14:textId="77777777" w:rsidR="00B00B11" w:rsidRDefault="00C96935">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42312C">
            <w:rPr>
              <w:noProof/>
              <w:color w:val="000000"/>
              <w:sz w:val="22"/>
              <w:szCs w:val="22"/>
            </w:rPr>
            <w:t>1</w:t>
          </w:r>
          <w:r>
            <w:rPr>
              <w:color w:val="000000"/>
              <w:sz w:val="22"/>
              <w:szCs w:val="22"/>
            </w:rPr>
            <w:fldChar w:fldCharType="end"/>
          </w:r>
        </w:p>
      </w:tc>
    </w:tr>
  </w:tbl>
  <w:p w14:paraId="59B429DC" w14:textId="77777777" w:rsidR="00B00B11" w:rsidRDefault="00C96935">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209F1" w14:textId="77777777" w:rsidR="00B00B11" w:rsidRDefault="00C96935">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BFE83" w14:textId="77777777" w:rsidR="00C96935" w:rsidRDefault="00C96935">
      <w:pPr>
        <w:spacing w:line="240" w:lineRule="auto"/>
      </w:pPr>
      <w:r>
        <w:separator/>
      </w:r>
    </w:p>
  </w:footnote>
  <w:footnote w:type="continuationSeparator" w:id="0">
    <w:p w14:paraId="0E97EA1E" w14:textId="77777777" w:rsidR="00C96935" w:rsidRDefault="00C96935">
      <w:pPr>
        <w:spacing w:line="240" w:lineRule="auto"/>
      </w:pPr>
      <w:r>
        <w:continuationSeparator/>
      </w:r>
    </w:p>
  </w:footnote>
  <w:footnote w:id="1">
    <w:p w14:paraId="212B64A5" w14:textId="77777777" w:rsidR="00B00B11" w:rsidRDefault="00C96935">
      <w:pPr>
        <w:widowControl w:val="0"/>
        <w:pBdr>
          <w:top w:val="nil"/>
          <w:left w:val="nil"/>
          <w:bottom w:val="nil"/>
          <w:right w:val="nil"/>
          <w:between w:val="nil"/>
        </w:pBdr>
        <w:spacing w:line="240" w:lineRule="auto"/>
        <w:rPr>
          <w:color w:val="000000"/>
          <w:sz w:val="16"/>
          <w:szCs w:val="16"/>
        </w:rPr>
      </w:pPr>
      <w:r>
        <w:rPr>
          <w:vertAlign w:val="superscript"/>
        </w:rPr>
        <w:footnoteRef/>
      </w:r>
      <w:r>
        <w:rPr>
          <w:color w:val="000000"/>
          <w:sz w:val="16"/>
          <w:szCs w:val="16"/>
        </w:rPr>
        <w:t xml:space="preserve"> modificado por el Reglamento (UE) núm. 2020/972 de la Comisión, de 2 de julio de 2020, por el que se modifican el Reglamento (UE) núm. 1407/2013 en lo que respecta a su prórroga y el Reglamento (UE) núm. 651/2014, en lo que respecta a su prórroga y los aj</w:t>
      </w:r>
      <w:r>
        <w:rPr>
          <w:color w:val="000000"/>
          <w:sz w:val="16"/>
          <w:szCs w:val="16"/>
        </w:rPr>
        <w:t xml:space="preserve">ustes pertinentes (DO L 215, de 07.07.2020), en adelante Reglamento (UE) núm. 1407/2013. </w:t>
      </w:r>
      <w:r>
        <w:rPr>
          <w:color w:val="000000"/>
          <w:sz w:val="16"/>
          <w:szCs w:val="16"/>
        </w:rPr>
        <w:tab/>
      </w:r>
      <w:r>
        <w:rPr>
          <w:color w:val="000000"/>
          <w:sz w:val="16"/>
          <w:szCs w:val="16"/>
        </w:rPr>
        <w:br/>
        <w:t>Se deberá tener en cuenta que no se está incurso en ninguna de las exclusiones previstas en el artículo 1 del citado Reglamento.</w:t>
      </w:r>
    </w:p>
    <w:p w14:paraId="18C0CCE2" w14:textId="77777777" w:rsidR="00B00B11" w:rsidRDefault="00B00B11">
      <w:pPr>
        <w:widowControl w:val="0"/>
        <w:pBdr>
          <w:top w:val="nil"/>
          <w:left w:val="nil"/>
          <w:bottom w:val="nil"/>
          <w:right w:val="nil"/>
          <w:between w:val="nil"/>
        </w:pBdr>
        <w:spacing w:line="240" w:lineRule="auto"/>
        <w:rPr>
          <w:color w:val="000000"/>
          <w:sz w:val="16"/>
          <w:szCs w:val="16"/>
        </w:rPr>
      </w:pPr>
    </w:p>
  </w:footnote>
  <w:footnote w:id="2">
    <w:p w14:paraId="3780C3C2" w14:textId="77777777" w:rsidR="00B00B11" w:rsidRDefault="00C96935">
      <w:pPr>
        <w:widowControl w:val="0"/>
        <w:pBdr>
          <w:top w:val="nil"/>
          <w:left w:val="nil"/>
          <w:bottom w:val="nil"/>
          <w:right w:val="nil"/>
          <w:between w:val="nil"/>
        </w:pBdr>
        <w:spacing w:line="240" w:lineRule="auto"/>
        <w:rPr>
          <w:rFonts w:ascii="Calibri" w:eastAsia="Calibri" w:hAnsi="Calibri" w:cs="Calibri"/>
          <w:color w:val="000000"/>
          <w:sz w:val="16"/>
          <w:szCs w:val="16"/>
        </w:rPr>
      </w:pPr>
      <w:r>
        <w:rPr>
          <w:vertAlign w:val="superscript"/>
        </w:rPr>
        <w:footnoteRef/>
      </w:r>
      <w:r>
        <w:rPr>
          <w:color w:val="000000"/>
          <w:sz w:val="16"/>
          <w:szCs w:val="16"/>
        </w:rPr>
        <w:t xml:space="preserve"> Las ayudas </w:t>
      </w:r>
      <w:r>
        <w:rPr>
          <w:i/>
          <w:color w:val="000000"/>
          <w:sz w:val="16"/>
          <w:szCs w:val="16"/>
        </w:rPr>
        <w:t xml:space="preserve">de minimis </w:t>
      </w:r>
      <w:r>
        <w:rPr>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i/>
          <w:color w:val="000000"/>
          <w:sz w:val="16"/>
          <w:szCs w:val="16"/>
        </w:rPr>
        <w:t xml:space="preserve">de minimis </w:t>
      </w:r>
      <w:r>
        <w:rPr>
          <w:color w:val="000000"/>
          <w:sz w:val="16"/>
          <w:szCs w:val="16"/>
        </w:rPr>
        <w:t>a la empresa. Se deben declarar la</w:t>
      </w:r>
      <w:r>
        <w:rPr>
          <w:color w:val="000000"/>
          <w:sz w:val="16"/>
          <w:szCs w:val="16"/>
        </w:rPr>
        <w:t>s ayudas del ejercicio correspondiente a la concesión de esta ayuda, así como las de los dos ejercicios anteriores</w:t>
      </w:r>
    </w:p>
  </w:footnote>
  <w:footnote w:id="3">
    <w:p w14:paraId="61E2B228" w14:textId="77777777" w:rsidR="00B00B11" w:rsidRDefault="00C96935">
      <w:pPr>
        <w:spacing w:line="276" w:lineRule="auto"/>
        <w:rPr>
          <w:rFonts w:ascii="Calibri" w:eastAsia="Calibri" w:hAnsi="Calibri" w:cs="Calibri"/>
          <w:sz w:val="4"/>
          <w:szCs w:val="4"/>
        </w:rPr>
      </w:pPr>
      <w:r>
        <w:rPr>
          <w:vertAlign w:val="superscript"/>
        </w:rPr>
        <w:footnoteRef/>
      </w:r>
    </w:p>
  </w:footnote>
  <w:footnote w:id="4">
    <w:p w14:paraId="50D989B6" w14:textId="77777777" w:rsidR="00B00B11" w:rsidRDefault="00C96935">
      <w:pPr>
        <w:widowControl w:val="0"/>
        <w:pBdr>
          <w:top w:val="nil"/>
          <w:left w:val="nil"/>
          <w:bottom w:val="nil"/>
          <w:right w:val="nil"/>
          <w:between w:val="nil"/>
        </w:pBdr>
        <w:spacing w:line="276" w:lineRule="auto"/>
        <w:ind w:right="283"/>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Ver artículo 3 Anexo I de la recomendación 2003/361/CE de la Comisión, de 6 de mayo de 2003 sobre la definición de microempresas, pequeña</w:t>
      </w:r>
      <w:r>
        <w:rPr>
          <w:rFonts w:ascii="Calibri" w:eastAsia="Calibri" w:hAnsi="Calibri" w:cs="Calibri"/>
          <w:color w:val="000000"/>
          <w:sz w:val="16"/>
          <w:szCs w:val="16"/>
        </w:rPr>
        <w:t>s y medianas empresas. Y en la Guía del usuario sobre la definición del concepto de pyme, publicada por la Comisión Europea. (apartado Paso 4. ¿Cómo se calculan esos datos?)</w:t>
      </w:r>
    </w:p>
    <w:p w14:paraId="4484FB82" w14:textId="77777777" w:rsidR="00B00B11" w:rsidRDefault="00C96935">
      <w:pPr>
        <w:widowControl w:val="0"/>
        <w:pBdr>
          <w:top w:val="nil"/>
          <w:left w:val="nil"/>
          <w:bottom w:val="nil"/>
          <w:right w:val="nil"/>
          <w:between w:val="nil"/>
        </w:pBdr>
        <w:rPr>
          <w:color w:val="000000"/>
        </w:rPr>
      </w:pPr>
      <w:hyperlink r:id="rId1">
        <w:r>
          <w:rPr>
            <w:rFonts w:ascii="Calibri" w:eastAsia="Calibri" w:hAnsi="Calibri" w:cs="Calibri"/>
            <w:color w:val="0000FF"/>
            <w:sz w:val="18"/>
            <w:szCs w:val="18"/>
            <w:u w:val="single"/>
          </w:rPr>
          <w:t>https://op.europa.eu/es/publication-detail/-/publication/79c0ce87-f4dc-11e6-8a35-01aa75ed71a1</w:t>
        </w:r>
      </w:hyperlink>
      <w:r>
        <w:rPr>
          <w:rFonts w:ascii="Calibri" w:eastAsia="Calibri" w:hAnsi="Calibri" w:cs="Calibri"/>
          <w:color w:val="000000"/>
          <w:sz w:val="18"/>
          <w:szCs w:val="18"/>
        </w:rPr>
        <w:t xml:space="preserve">. </w:t>
      </w:r>
    </w:p>
  </w:footnote>
  <w:footnote w:id="5">
    <w:p w14:paraId="3CB195C0" w14:textId="77777777" w:rsidR="00B00B11" w:rsidRDefault="00C96935">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03CAB355" w14:textId="77777777" w:rsidR="00B00B11" w:rsidRDefault="00C96935">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Para más información, véase el artí</w:t>
      </w:r>
      <w:r>
        <w:rPr>
          <w:rFonts w:ascii="Calibri" w:eastAsia="Calibri" w:hAnsi="Calibri" w:cs="Calibri"/>
          <w:color w:val="000000"/>
          <w:sz w:val="16"/>
          <w:szCs w:val="16"/>
        </w:rPr>
        <w:t>culo 12, apartado 3, de la Directiva 78/660/CEE del Consejo, capítulo 2.</w:t>
      </w:r>
    </w:p>
  </w:footnote>
  <w:footnote w:id="7">
    <w:p w14:paraId="124E696C" w14:textId="77777777" w:rsidR="00B00B11" w:rsidRDefault="00C96935">
      <w:pPr>
        <w:widowControl w:val="0"/>
        <w:pBdr>
          <w:top w:val="nil"/>
          <w:left w:val="nil"/>
          <w:bottom w:val="nil"/>
          <w:right w:val="nil"/>
          <w:between w:val="nil"/>
        </w:pBdr>
        <w:spacing w:line="276" w:lineRule="auto"/>
        <w:rPr>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Los autónomos acogidos al sistema de determinación de rendimientos económicos de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desarrollen </w:t>
      </w:r>
      <w:r>
        <w:rPr>
          <w:rFonts w:ascii="Calibri" w:eastAsia="Calibri" w:hAnsi="Calibri" w:cs="Calibri"/>
          <w:b/>
          <w:color w:val="000000"/>
          <w:sz w:val="16"/>
          <w:szCs w:val="16"/>
        </w:rPr>
        <w:t>actividades mercantiles</w:t>
      </w:r>
      <w:r>
        <w:rPr>
          <w:rFonts w:ascii="Calibri" w:eastAsia="Calibri" w:hAnsi="Calibri" w:cs="Calibri"/>
          <w:color w:val="000000"/>
          <w:sz w:val="16"/>
          <w:szCs w:val="16"/>
        </w:rPr>
        <w:t>, pueden cumplime</w:t>
      </w:r>
      <w:r>
        <w:rPr>
          <w:rFonts w:ascii="Calibri" w:eastAsia="Calibri" w:hAnsi="Calibri" w:cs="Calibri"/>
          <w:color w:val="000000"/>
          <w:sz w:val="16"/>
          <w:szCs w:val="16"/>
        </w:rPr>
        <w:t>ntar la declaración de PYME atendiendo a su tenor literal, es decir, acudiendo a sus cuentas contables. En el resto de supuestos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 actividades </w:t>
      </w:r>
      <w:r>
        <w:rPr>
          <w:rFonts w:ascii="Calibri" w:eastAsia="Calibri" w:hAnsi="Calibri" w:cs="Calibri"/>
          <w:b/>
          <w:color w:val="000000"/>
          <w:sz w:val="16"/>
          <w:szCs w:val="16"/>
        </w:rPr>
        <w:t>no mercantiles</w:t>
      </w:r>
      <w:r>
        <w:rPr>
          <w:rFonts w:ascii="Calibri" w:eastAsia="Calibri" w:hAnsi="Calibri" w:cs="Calibri"/>
          <w:color w:val="000000"/>
          <w:sz w:val="16"/>
          <w:szCs w:val="16"/>
        </w:rPr>
        <w:t>, o Estimación directa (modalidad simplif</w:t>
      </w:r>
      <w:r>
        <w:rPr>
          <w:rFonts w:ascii="Calibri" w:eastAsia="Calibri" w:hAnsi="Calibri" w:cs="Calibri"/>
          <w:color w:val="000000"/>
          <w:sz w:val="16"/>
          <w:szCs w:val="16"/>
        </w:rPr>
        <w:t>icada) (</w:t>
      </w:r>
      <w:r>
        <w:rPr>
          <w:rFonts w:ascii="Calibri" w:eastAsia="Calibri" w:hAnsi="Calibri" w:cs="Calibri"/>
          <w:b/>
          <w:color w:val="000000"/>
          <w:sz w:val="16"/>
          <w:szCs w:val="16"/>
        </w:rPr>
        <w:t>EDS</w:t>
      </w:r>
      <w:r>
        <w:rPr>
          <w:rFonts w:ascii="Calibri" w:eastAsia="Calibri" w:hAnsi="Calibri" w:cs="Calibri"/>
          <w:color w:val="000000"/>
          <w:sz w:val="16"/>
          <w:szCs w:val="16"/>
        </w:rPr>
        <w:t>) o Estimación objetiva (</w:t>
      </w:r>
      <w:r>
        <w:rPr>
          <w:rFonts w:ascii="Calibri" w:eastAsia="Calibri" w:hAnsi="Calibri" w:cs="Calibri"/>
          <w:b/>
          <w:color w:val="000000"/>
          <w:sz w:val="16"/>
          <w:szCs w:val="16"/>
        </w:rPr>
        <w:t>EO</w:t>
      </w:r>
      <w:r>
        <w:rPr>
          <w:rFonts w:ascii="Calibri" w:eastAsia="Calibri" w:hAnsi="Calibri" w:cs="Calibri"/>
          <w:color w:val="000000"/>
          <w:sz w:val="16"/>
          <w:szCs w:val="16"/>
        </w:rPr>
        <w:t>)] deben acudir para el cálculo de importes financieros asociados a su actividad económica a sus libros registros y de manera alternativa también podrá acudir a sus declaraciones personales de IRPF del ejercicio en cue</w:t>
      </w:r>
      <w:r>
        <w:rPr>
          <w:rFonts w:ascii="Calibri" w:eastAsia="Calibri" w:hAnsi="Calibri" w:cs="Calibri"/>
          <w:color w:val="000000"/>
          <w:sz w:val="16"/>
          <w:szCs w:val="16"/>
        </w:rPr>
        <w:t>stión, en el que dentro del apartado de rendimientos de actividades económicas podrá obtener la información relativa al importe neto de la cifra de negocio (INCN).</w:t>
      </w:r>
    </w:p>
  </w:footnote>
  <w:footnote w:id="8">
    <w:p w14:paraId="652F07C8" w14:textId="77777777" w:rsidR="00B00B11" w:rsidRDefault="00C96935">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Véase el artículo 5 Anexo I de la Recomendación 2003/361/CE de la Comisión, de 6 de mayo d</w:t>
      </w:r>
      <w:r>
        <w:rPr>
          <w:rFonts w:ascii="Calibri" w:eastAsia="Calibri" w:hAnsi="Calibri" w:cs="Calibri"/>
          <w:color w:val="000000"/>
          <w:sz w:val="16"/>
          <w:szCs w:val="16"/>
        </w:rPr>
        <w:t>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834A3" w14:textId="77777777" w:rsidR="00B00B11" w:rsidRDefault="00B00B11">
    <w:pPr>
      <w:widowControl w:val="0"/>
      <w:pBdr>
        <w:top w:val="nil"/>
        <w:left w:val="nil"/>
        <w:bottom w:val="nil"/>
        <w:right w:val="nil"/>
        <w:between w:val="nil"/>
      </w:pBdr>
      <w:spacing w:line="276" w:lineRule="auto"/>
      <w:jc w:val="left"/>
      <w:rPr>
        <w:rFonts w:ascii="Calibri" w:eastAsia="Calibri" w:hAnsi="Calibri" w:cs="Calibri"/>
        <w:color w:val="000000"/>
        <w:sz w:val="16"/>
        <w:szCs w:val="16"/>
      </w:rPr>
    </w:pPr>
  </w:p>
  <w:tbl>
    <w:tblPr>
      <w:tblStyle w:val="a9"/>
      <w:tblW w:w="9923"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410"/>
      <w:gridCol w:w="4536"/>
      <w:gridCol w:w="2977"/>
    </w:tblGrid>
    <w:tr w:rsidR="00B00B11" w14:paraId="4AB340FE" w14:textId="77777777">
      <w:trPr>
        <w:trHeight w:val="709"/>
        <w:jc w:val="center"/>
      </w:trPr>
      <w:tc>
        <w:tcPr>
          <w:tcW w:w="2410" w:type="dxa"/>
        </w:tcPr>
        <w:p w14:paraId="6BC812C6" w14:textId="77777777" w:rsidR="00B00B11" w:rsidRDefault="00C96935">
          <w:pPr>
            <w:pBdr>
              <w:top w:val="nil"/>
              <w:left w:val="nil"/>
              <w:bottom w:val="nil"/>
              <w:right w:val="nil"/>
              <w:between w:val="nil"/>
            </w:pBdr>
            <w:tabs>
              <w:tab w:val="center" w:pos="4252"/>
              <w:tab w:val="right" w:pos="8504"/>
            </w:tabs>
            <w:rPr>
              <w:rFonts w:ascii="Calibri" w:eastAsia="Calibri" w:hAnsi="Calibri" w:cs="Calibri"/>
              <w:color w:val="000000"/>
            </w:rPr>
          </w:pPr>
          <w:r>
            <w:rPr>
              <w:noProof/>
            </w:rPr>
            <w:drawing>
              <wp:anchor distT="0" distB="0" distL="114300" distR="114300" simplePos="0" relativeHeight="251658240" behindDoc="0" locked="0" layoutInCell="1" hidden="0" allowOverlap="1" wp14:anchorId="61DE057E" wp14:editId="1D85A86A">
                <wp:simplePos x="0" y="0"/>
                <wp:positionH relativeFrom="column">
                  <wp:posOffset>1</wp:posOffset>
                </wp:positionH>
                <wp:positionV relativeFrom="paragraph">
                  <wp:posOffset>4445</wp:posOffset>
                </wp:positionV>
                <wp:extent cx="837565" cy="708660"/>
                <wp:effectExtent l="0" t="0" r="0" b="0"/>
                <wp:wrapNone/>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7565" cy="7086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B9AA4BB" wp14:editId="66AE5294">
                <wp:simplePos x="0" y="0"/>
                <wp:positionH relativeFrom="column">
                  <wp:posOffset>4617720</wp:posOffset>
                </wp:positionH>
                <wp:positionV relativeFrom="paragraph">
                  <wp:posOffset>122554</wp:posOffset>
                </wp:positionV>
                <wp:extent cx="1345565" cy="507365"/>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345565" cy="50736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48A2DDE5" wp14:editId="2B2763C6">
                <wp:simplePos x="0" y="0"/>
                <wp:positionH relativeFrom="column">
                  <wp:posOffset>2094865</wp:posOffset>
                </wp:positionH>
                <wp:positionV relativeFrom="paragraph">
                  <wp:posOffset>87630</wp:posOffset>
                </wp:positionV>
                <wp:extent cx="1666875" cy="476250"/>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1666875" cy="476250"/>
                        </a:xfrm>
                        <a:prstGeom prst="rect">
                          <a:avLst/>
                        </a:prstGeom>
                        <a:ln/>
                      </pic:spPr>
                    </pic:pic>
                  </a:graphicData>
                </a:graphic>
              </wp:anchor>
            </w:drawing>
          </w:r>
        </w:p>
      </w:tc>
      <w:tc>
        <w:tcPr>
          <w:tcW w:w="4536" w:type="dxa"/>
          <w:vAlign w:val="center"/>
        </w:tcPr>
        <w:p w14:paraId="758533A8" w14:textId="77777777" w:rsidR="00B00B11" w:rsidRDefault="00B00B11">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404040"/>
              <w:sz w:val="24"/>
              <w:szCs w:val="24"/>
            </w:rPr>
          </w:pPr>
        </w:p>
      </w:tc>
      <w:tc>
        <w:tcPr>
          <w:tcW w:w="2977" w:type="dxa"/>
        </w:tcPr>
        <w:p w14:paraId="121BAC72" w14:textId="77777777" w:rsidR="00B00B11" w:rsidRDefault="00B00B11">
          <w:pPr>
            <w:pBdr>
              <w:top w:val="nil"/>
              <w:left w:val="nil"/>
              <w:bottom w:val="nil"/>
              <w:right w:val="nil"/>
              <w:between w:val="nil"/>
            </w:pBdr>
            <w:tabs>
              <w:tab w:val="center" w:pos="4252"/>
              <w:tab w:val="right" w:pos="8504"/>
            </w:tabs>
            <w:rPr>
              <w:rFonts w:ascii="Times New Roman" w:eastAsia="Times New Roman" w:hAnsi="Times New Roman" w:cs="Times New Roman"/>
              <w:color w:val="000000"/>
              <w:sz w:val="22"/>
              <w:szCs w:val="22"/>
            </w:rPr>
          </w:pPr>
        </w:p>
      </w:tc>
    </w:tr>
  </w:tbl>
  <w:p w14:paraId="59D13739" w14:textId="77777777" w:rsidR="00B00B11" w:rsidRDefault="00B00B11">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9BCCC" w14:textId="77777777" w:rsidR="00B00B11" w:rsidRDefault="00B00B11">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8007A"/>
    <w:multiLevelType w:val="multilevel"/>
    <w:tmpl w:val="D59EC996"/>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1406923"/>
    <w:multiLevelType w:val="multilevel"/>
    <w:tmpl w:val="3CE0D7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723331B"/>
    <w:multiLevelType w:val="multilevel"/>
    <w:tmpl w:val="82547102"/>
    <w:lvl w:ilvl="0">
      <w:start w:val="1"/>
      <w:numFmt w:val="bullet"/>
      <w:pStyle w:val="Ttulo9"/>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53626D"/>
    <w:multiLevelType w:val="multilevel"/>
    <w:tmpl w:val="743223D6"/>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E720B94"/>
    <w:multiLevelType w:val="multilevel"/>
    <w:tmpl w:val="CFA46F18"/>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EF4722E"/>
    <w:multiLevelType w:val="multilevel"/>
    <w:tmpl w:val="31F047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F314D1B"/>
    <w:multiLevelType w:val="multilevel"/>
    <w:tmpl w:val="8E9EDA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5"/>
  </w:num>
  <w:num w:numId="3">
    <w:abstractNumId w:val="4"/>
  </w:num>
  <w:num w:numId="4">
    <w:abstractNumId w:val="3"/>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B11"/>
    <w:rsid w:val="0042312C"/>
    <w:rsid w:val="00B00B11"/>
    <w:rsid w:val="00C969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CE25B"/>
  <w15:docId w15:val="{53E48C6A-B69C-4D4B-A343-449FB20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52D"/>
    <w:rPr>
      <w:bCs/>
    </w:rPr>
  </w:style>
  <w:style w:type="paragraph" w:styleId="Ttulo1">
    <w:name w:val="heading 1"/>
    <w:basedOn w:val="Normal"/>
    <w:next w:val="Normal"/>
    <w:uiPriority w:val="9"/>
    <w:qFormat/>
    <w:rsid w:val="005F752D"/>
    <w:pPr>
      <w:keepNext/>
      <w:spacing w:after="240" w:line="240" w:lineRule="auto"/>
      <w:jc w:val="left"/>
      <w:outlineLvl w:val="0"/>
    </w:pPr>
    <w:rPr>
      <w:b/>
      <w:color w:val="800000"/>
      <w:sz w:val="34"/>
      <w:lang w:val="es-ES_tradnl" w:eastAsia="es-ES_tradnl"/>
    </w:rPr>
  </w:style>
  <w:style w:type="paragraph" w:styleId="Ttulo2">
    <w:name w:val="heading 2"/>
    <w:basedOn w:val="Normal"/>
    <w:next w:val="Normal"/>
    <w:uiPriority w:val="9"/>
    <w:unhideWhenUsed/>
    <w:qFormat/>
    <w:rsid w:val="005F752D"/>
    <w:pPr>
      <w:keepNext/>
      <w:outlineLvl w:val="1"/>
    </w:pPr>
    <w:rPr>
      <w:sz w:val="24"/>
    </w:rPr>
  </w:style>
  <w:style w:type="paragraph" w:styleId="Ttulo3">
    <w:name w:val="heading 3"/>
    <w:basedOn w:val="Normal"/>
    <w:next w:val="Normal"/>
    <w:uiPriority w:val="9"/>
    <w:semiHidden/>
    <w:unhideWhenUsed/>
    <w:qFormat/>
    <w:rsid w:val="005F752D"/>
    <w:pPr>
      <w:keepNext/>
      <w:spacing w:before="40" w:after="40"/>
      <w:jc w:val="center"/>
      <w:outlineLvl w:val="2"/>
    </w:pPr>
    <w:rPr>
      <w:b/>
      <w:bCs w:val="0"/>
      <w:sz w:val="30"/>
    </w:rPr>
  </w:style>
  <w:style w:type="paragraph" w:styleId="Ttulo4">
    <w:name w:val="heading 4"/>
    <w:basedOn w:val="Normal"/>
    <w:next w:val="Normal"/>
    <w:uiPriority w:val="9"/>
    <w:semiHidden/>
    <w:unhideWhenUsed/>
    <w:qFormat/>
    <w:rsid w:val="005F752D"/>
    <w:pPr>
      <w:keepNext/>
      <w:spacing w:before="40" w:after="40"/>
      <w:jc w:val="center"/>
      <w:outlineLvl w:val="3"/>
    </w:pPr>
    <w:rPr>
      <w:b/>
      <w:bCs w:val="0"/>
    </w:rPr>
  </w:style>
  <w:style w:type="paragraph" w:styleId="Ttulo5">
    <w:name w:val="heading 5"/>
    <w:basedOn w:val="Normal"/>
    <w:link w:val="Ttulo5Car"/>
    <w:uiPriority w:val="9"/>
    <w:semiHidden/>
    <w:unhideWhenUsed/>
    <w:qFormat/>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rsid w:val="005F752D"/>
    <w:pPr>
      <w:spacing w:before="60" w:after="60"/>
      <w:jc w:val="center"/>
    </w:pPr>
    <w:rPr>
      <w:b/>
      <w:sz w:val="24"/>
      <w:szCs w:val="22"/>
      <w:lang w:val="pt-BR"/>
    </w:rPr>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avs3XAw2acSSDdsLOzw4hVSLmQ==">AMUW2mVTqThUDzUpnEij+OJN8DlLskHJrmV/TVDPNogIZ412lXZtAzlYqo2OiGoKR+GycE3eR6pyFnNqv41kCYLHhMpX84+KyCJL4nXA48o/r+hF/TA+qzQ=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2448</Words>
  <Characters>13464</Characters>
  <Application>Microsoft Office Word</Application>
  <DocSecurity>0</DocSecurity>
  <Lines>112</Lines>
  <Paragraphs>31</Paragraphs>
  <ScaleCrop>false</ScaleCrop>
  <Company/>
  <LinksUpToDate>false</LinksUpToDate>
  <CharactersWithSpaces>15881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juanfv</dc:creator>
  <cp:lastModifiedBy>JOSE MARIA VEGA</cp:lastModifiedBy>
  <cp:revision>2</cp:revision>
  <dcterms:created xsi:type="dcterms:W3CDTF">2022-03-08T15:57:00Z</dcterms:created>
  <dcterms:modified xsi:type="dcterms:W3CDTF">2022-03-16T13:16:00Z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