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jc w:val="both"/>
        <w:rPr>
          <w:rFonts w:ascii="Arial" w:hAnsi="Arial" w:cs="Arial"/>
          <w:b/>
          <w:lang w:val="ca-ES"/>
        </w:rPr>
      </w:pPr>
      <w:bookmarkStart w:id="0" w:name="_GoBack"/>
      <w:bookmarkEnd w:id="0"/>
      <w:r>
        <w:rPr>
          <w:rFonts w:ascii="Arial" w:hAnsi="Arial" w:cs="Arial"/>
          <w:b/>
          <w:lang w:val="ca-ES"/>
        </w:rPr>
        <w:t>Edicte d’aprovació de la convocatòria de l’atorgament d’ajuts per l’adquisició de material escolar curs 2022/2023.</w:t>
      </w:r>
    </w:p>
    <w:p>
      <w:p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De conformitat amb el previst en els articles 17.3.b i 20.8.a de la Llei 38/2003, de 17 de novembre, General de Subvencions, es publica l’extracte de la convocatòria la qual el text complet es pot consultar a la Base de Dades Nacional de Subvencions (http://www.pap.minhap.gob.es/bdnstrans/index) </w:t>
      </w:r>
    </w:p>
    <w:p>
      <w:pPr>
        <w:spacing w:line="240" w:lineRule="auto"/>
        <w:jc w:val="both"/>
        <w:rPr>
          <w:rFonts w:ascii="Arial" w:hAnsi="Arial" w:cs="Arial"/>
          <w:b/>
          <w:lang w:val="ca-ES"/>
        </w:rPr>
      </w:pPr>
      <w:r>
        <w:rPr>
          <w:rFonts w:ascii="Arial" w:hAnsi="Arial" w:cs="Arial"/>
          <w:b/>
          <w:lang w:val="ca-ES"/>
        </w:rPr>
        <w:t>Primer. Beneficiaris</w:t>
      </w:r>
    </w:p>
    <w:p>
      <w:p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El alumnes empadronats a Santa Coloma de Farners matriculats en centres públics o en centres privats concertats del municipi, que cursin educació infantil, primària o secundària, que reuneixin els requisits de la convocatòria i no estiguin afectats per cap prohibició per a ser beneficiaris de les assenyalades a l’article 13 de la Llei general de subvencions.</w:t>
      </w:r>
    </w:p>
    <w:p>
      <w:pPr>
        <w:spacing w:line="240" w:lineRule="auto"/>
        <w:jc w:val="both"/>
        <w:rPr>
          <w:rFonts w:ascii="Arial" w:hAnsi="Arial" w:cs="Arial"/>
          <w:b/>
          <w:lang w:val="ca-ES"/>
        </w:rPr>
      </w:pPr>
      <w:r>
        <w:rPr>
          <w:rFonts w:ascii="Arial" w:hAnsi="Arial" w:cs="Arial"/>
          <w:b/>
          <w:lang w:val="ca-ES"/>
        </w:rPr>
        <w:t>Segon. Objecte</w:t>
      </w:r>
    </w:p>
    <w:p>
      <w:p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L’objecte de les subvencions és l’atorgament d’ajuts per l’adquisició de llibres i material escolar, per tal d’afavorir la integració social dels infants en el seu entorn més immediat que és el seu municipi.</w:t>
      </w:r>
    </w:p>
    <w:p>
      <w:pPr>
        <w:spacing w:line="240" w:lineRule="auto"/>
        <w:jc w:val="both"/>
        <w:rPr>
          <w:rFonts w:ascii="Arial" w:hAnsi="Arial" w:cs="Arial"/>
          <w:b/>
          <w:lang w:val="ca-ES"/>
        </w:rPr>
      </w:pPr>
      <w:r>
        <w:rPr>
          <w:rFonts w:ascii="Arial" w:hAnsi="Arial" w:cs="Arial"/>
          <w:b/>
          <w:lang w:val="ca-ES"/>
        </w:rPr>
        <w:t>Tercer. Bases reguladores</w:t>
      </w:r>
    </w:p>
    <w:p>
      <w:p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La convocatòria es realitza de conformitat amb l’Ordenança reguladora de la concessió de subvencions escolars (BOP de Girona núm. 156, de data 17 d’agost de 2016).</w:t>
      </w:r>
    </w:p>
    <w:p>
      <w:pPr>
        <w:spacing w:line="240" w:lineRule="auto"/>
        <w:jc w:val="both"/>
        <w:rPr>
          <w:rFonts w:ascii="Arial" w:hAnsi="Arial" w:cs="Arial"/>
          <w:b/>
          <w:lang w:val="ca-ES"/>
        </w:rPr>
      </w:pPr>
      <w:r>
        <w:rPr>
          <w:rFonts w:ascii="Arial" w:hAnsi="Arial" w:cs="Arial"/>
          <w:b/>
          <w:lang w:val="ca-ES"/>
        </w:rPr>
        <w:t>Quart. Quantia</w:t>
      </w:r>
    </w:p>
    <w:p>
      <w:pPr>
        <w:spacing w:line="240" w:lineRule="auto"/>
        <w:jc w:val="both"/>
      </w:pPr>
      <w:r>
        <w:rPr>
          <w:rStyle w:val="12"/>
          <w:rFonts w:ascii="Arial" w:hAnsi="Arial" w:cs="Arial"/>
          <w:lang w:val="ca-ES"/>
        </w:rPr>
        <w:t xml:space="preserve">Les subvencions objecte d’aquesta convocatòria es financen amb càrrec a l’aplicació pressupostària </w:t>
      </w:r>
      <w:r>
        <w:rPr>
          <w:rStyle w:val="12"/>
          <w:rFonts w:ascii="Arial" w:hAnsi="Arial" w:cs="Arial"/>
        </w:rPr>
        <w:t>2022-16-3270-48000</w:t>
      </w:r>
      <w:r>
        <w:rPr>
          <w:rStyle w:val="12"/>
          <w:rFonts w:cs="Helvetica"/>
        </w:rPr>
        <w:t xml:space="preserve"> </w:t>
      </w:r>
      <w:r>
        <w:rPr>
          <w:rStyle w:val="12"/>
          <w:rFonts w:ascii="Arial" w:hAnsi="Arial" w:cs="Arial"/>
          <w:lang w:val="ca-ES"/>
        </w:rPr>
        <w:t>amb un import màxim de 26.0000 euros.</w:t>
      </w:r>
    </w:p>
    <w:p>
      <w:pPr>
        <w:spacing w:line="240" w:lineRule="auto"/>
        <w:jc w:val="both"/>
        <w:rPr>
          <w:rFonts w:ascii="Arial" w:hAnsi="Arial" w:cs="Arial"/>
          <w:b/>
          <w:lang w:val="ca-ES"/>
        </w:rPr>
      </w:pPr>
      <w:r>
        <w:rPr>
          <w:rFonts w:ascii="Arial" w:hAnsi="Arial" w:cs="Arial"/>
          <w:b/>
          <w:lang w:val="ca-ES"/>
        </w:rPr>
        <w:t>Cinquè. Termini de presentació de sol·licituds</w:t>
      </w:r>
    </w:p>
    <w:p>
      <w:p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Les sol·licituds es presentaran dins el termini de 20 dies a partir de l’endemà al de la publicació en l’anunci del Butlletí Oficial de la Província de Girona.</w:t>
      </w:r>
    </w:p>
    <w:p>
      <w:pPr>
        <w:spacing w:line="240" w:lineRule="auto"/>
        <w:jc w:val="both"/>
        <w:rPr>
          <w:rFonts w:ascii="Arial" w:hAnsi="Arial" w:cs="Arial"/>
          <w:b/>
          <w:lang w:val="ca-ES"/>
        </w:rPr>
      </w:pPr>
      <w:r>
        <w:rPr>
          <w:rFonts w:ascii="Arial" w:hAnsi="Arial" w:cs="Arial"/>
          <w:b/>
          <w:lang w:val="ca-ES"/>
        </w:rPr>
        <w:t>Criteris de valoració de les sol·licituds</w:t>
      </w:r>
    </w:p>
    <w:p>
      <w:p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La forma d’atorgament de les subvencions, amb un límit de 14 punts, serà d’acord amb els criteris següents:</w:t>
      </w:r>
    </w:p>
    <w:p>
      <w:pPr>
        <w:pStyle w:val="13"/>
        <w:numPr>
          <w:ilvl w:val="0"/>
          <w:numId w:val="1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Situació econòmica: fins a 6 punts</w:t>
      </w:r>
    </w:p>
    <w:p>
      <w:pPr>
        <w:spacing w:line="240" w:lineRule="auto"/>
        <w:ind w:firstLine="709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La puntuació es distribuirà de la següent manera:</w:t>
      </w:r>
    </w:p>
    <w:p>
      <w:pPr>
        <w:pStyle w:val="1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Igual o inferior a 284.56 € mensuals/membre unitat familiar: 6 punts</w:t>
      </w:r>
    </w:p>
    <w:p>
      <w:pPr>
        <w:pStyle w:val="1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Més de 284.56 €, igual o inferior a 569.12 € mensuals/membre unitat familiar: 3 punts.</w:t>
      </w:r>
    </w:p>
    <w:p>
      <w:pPr>
        <w:pStyle w:val="1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Superior a 569.12 € mensuals/membre unitat familiar: 0 punts.</w:t>
      </w:r>
    </w:p>
    <w:p>
      <w:pPr>
        <w:pStyle w:val="13"/>
        <w:numPr>
          <w:ilvl w:val="0"/>
          <w:numId w:val="1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Composició de la unitat familiar: fins a 6 punts.</w:t>
      </w:r>
    </w:p>
    <w:p>
      <w:pPr>
        <w:pStyle w:val="13"/>
        <w:spacing w:line="240" w:lineRule="auto"/>
        <w:ind w:left="709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La puntuació es distribuirà de la següent manera:</w:t>
      </w:r>
    </w:p>
    <w:p>
      <w:pPr>
        <w:pStyle w:val="13"/>
        <w:spacing w:line="240" w:lineRule="auto"/>
        <w:ind w:left="709"/>
        <w:jc w:val="both"/>
        <w:rPr>
          <w:rFonts w:ascii="Arial" w:hAnsi="Arial" w:cs="Arial"/>
          <w:lang w:val="ca-ES"/>
        </w:rPr>
      </w:pPr>
    </w:p>
    <w:p>
      <w:pPr>
        <w:pStyle w:val="13"/>
        <w:numPr>
          <w:ilvl w:val="0"/>
          <w:numId w:val="3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Condició de monoparental:</w:t>
      </w:r>
    </w:p>
    <w:p>
      <w:pPr>
        <w:pStyle w:val="13"/>
        <w:numPr>
          <w:ilvl w:val="0"/>
          <w:numId w:val="4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Amb un fill: 1 punt</w:t>
      </w:r>
    </w:p>
    <w:p>
      <w:pPr>
        <w:pStyle w:val="13"/>
        <w:numPr>
          <w:ilvl w:val="0"/>
          <w:numId w:val="4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Amb més d’un fill: 2 punts</w:t>
      </w:r>
    </w:p>
    <w:p>
      <w:pPr>
        <w:pStyle w:val="13"/>
        <w:numPr>
          <w:ilvl w:val="0"/>
          <w:numId w:val="3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Existència d’infants en acolliment en la unitat familiar: </w:t>
      </w:r>
    </w:p>
    <w:p>
      <w:pPr>
        <w:pStyle w:val="13"/>
        <w:numPr>
          <w:ilvl w:val="0"/>
          <w:numId w:val="4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Un infant: 1 punt</w:t>
      </w:r>
    </w:p>
    <w:p>
      <w:pPr>
        <w:pStyle w:val="13"/>
        <w:numPr>
          <w:ilvl w:val="0"/>
          <w:numId w:val="4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Amb més d’un infant: 2 punts</w:t>
      </w:r>
    </w:p>
    <w:p>
      <w:pPr>
        <w:pStyle w:val="13"/>
        <w:numPr>
          <w:ilvl w:val="0"/>
          <w:numId w:val="3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Qualificació de família nombrosa: 2 punts</w:t>
      </w:r>
    </w:p>
    <w:p>
      <w:pPr>
        <w:pStyle w:val="13"/>
        <w:numPr>
          <w:ilvl w:val="0"/>
          <w:numId w:val="1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Valoració d’aspectes socials: 3 punts</w:t>
      </w:r>
    </w:p>
    <w:p>
      <w:pPr>
        <w:pStyle w:val="13"/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Els tres punts s’assoliran amb la concurrència, com a mínim, d’una de les circumstàncies següents, acreditades pel servei competent:</w:t>
      </w:r>
    </w:p>
    <w:p>
      <w:pPr>
        <w:pStyle w:val="13"/>
        <w:numPr>
          <w:ilvl w:val="0"/>
          <w:numId w:val="5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Famílies en situació d’exclusió residencial.</w:t>
      </w:r>
    </w:p>
    <w:p>
      <w:pPr>
        <w:pStyle w:val="13"/>
        <w:numPr>
          <w:ilvl w:val="0"/>
          <w:numId w:val="5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Trobar-se en una de la situació dels punts d) i/o e) de l’article 11.1 de l’Ordenança reguladora de la concessió de subvencions escolars.</w:t>
      </w:r>
    </w:p>
    <w:p>
      <w:pPr>
        <w:pStyle w:val="13"/>
        <w:numPr>
          <w:ilvl w:val="0"/>
          <w:numId w:val="1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Valoració d’aspectes de salut: 2 punts</w:t>
      </w:r>
    </w:p>
    <w:p>
      <w:pPr>
        <w:spacing w:line="240" w:lineRule="auto"/>
        <w:ind w:left="851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Els dos punts s’assoliran amb la presentació, com a mínim, d’un dels documents següents, respecte d’algun membre de la unitat familiar:</w:t>
      </w:r>
    </w:p>
    <w:p>
      <w:pPr>
        <w:pStyle w:val="13"/>
        <w:numPr>
          <w:ilvl w:val="0"/>
          <w:numId w:val="6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Certificat o resolució de disminució o discapacitat amb un grau igual o superior al 33%.</w:t>
      </w:r>
    </w:p>
    <w:p>
      <w:pPr>
        <w:pStyle w:val="13"/>
        <w:numPr>
          <w:ilvl w:val="0"/>
          <w:numId w:val="6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Certificat o resolució d’invalidesa.</w:t>
      </w:r>
    </w:p>
    <w:p>
      <w:pPr>
        <w:pStyle w:val="13"/>
        <w:numPr>
          <w:ilvl w:val="0"/>
          <w:numId w:val="6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Resolució de dependència i grau.</w:t>
      </w:r>
    </w:p>
    <w:p>
      <w:pPr>
        <w:pStyle w:val="13"/>
        <w:numPr>
          <w:ilvl w:val="0"/>
          <w:numId w:val="6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Informe mèdic o altre document que acrediti una malaltia greu, dels darrers sis mesos anteriors a la convocatòria, excepte en els casos de malalties degeneratives en què la data de la documentació acreditativa serà indiferent.</w:t>
      </w:r>
    </w:p>
    <w:p>
      <w:pPr>
        <w:pStyle w:val="13"/>
        <w:numPr>
          <w:ilvl w:val="0"/>
          <w:numId w:val="6"/>
        </w:numPr>
        <w:spacing w:line="240" w:lineRule="auto"/>
        <w:jc w:val="both"/>
      </w:pPr>
      <w:r>
        <w:rPr>
          <w:rFonts w:ascii="Arial" w:hAnsi="Arial" w:cs="Arial"/>
          <w:lang w:val="ca-ES"/>
        </w:rPr>
        <w:t>Informe mèdic del CSMA(Centre de Salut Mental Adults) o serveis equivalents</w:t>
      </w:r>
    </w:p>
    <w:p>
      <w:pPr>
        <w:spacing w:line="240" w:lineRule="auto"/>
      </w:pPr>
    </w:p>
    <w:sectPr>
      <w:headerReference r:id="rId5" w:type="default"/>
      <w:footerReference r:id="rId6" w:type="default"/>
      <w:pgSz w:w="11906" w:h="16838"/>
      <w:pgMar w:top="1985" w:right="1418" w:bottom="851" w:left="1985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left="-875"/>
      <w:jc w:val="center"/>
    </w:pPr>
    <w:r>
      <w:rPr>
        <w:sz w:val="14"/>
        <w:szCs w:val="14"/>
      </w:rPr>
      <w:tab/>
    </w:r>
    <w:r>
      <w:rPr>
        <w:sz w:val="14"/>
        <w:szCs w:val="14"/>
      </w:rPr>
      <w:drawing>
        <wp:inline distT="0" distB="0" distL="114300" distR="114300">
          <wp:extent cx="5400675" cy="28575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67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7" w:lineRule="auto"/>
      </w:pPr>
      <w:r>
        <w:separator/>
      </w:r>
    </w:p>
  </w:footnote>
  <w:footnote w:type="continuationSeparator" w:id="1">
    <w:p>
      <w:pPr>
        <w:spacing w:before="0" w:after="0" w:line="247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inline distT="0" distB="0" distL="114300" distR="114300">
          <wp:extent cx="2257425" cy="85725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>
                  <a:blip r:embed="rId1"/>
                  <a:srcRect l="4378"/>
                  <a:stretch>
                    <a:fillRect/>
                  </a:stretch>
                </pic:blipFill>
                <pic:spPr>
                  <a:xfrm>
                    <a:off x="0" y="0"/>
                    <a:ext cx="22574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5A31E2"/>
    <w:multiLevelType w:val="multilevel"/>
    <w:tmpl w:val="1A5A31E2"/>
    <w:lvl w:ilvl="0" w:tentative="0">
      <w:start w:val="1"/>
      <w:numFmt w:val="lowerLetter"/>
      <w:lvlText w:val="%1)"/>
      <w:lvlJc w:val="left"/>
      <w:pPr>
        <w:ind w:left="1080" w:hanging="360"/>
      </w:p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BE1007"/>
    <w:multiLevelType w:val="multilevel"/>
    <w:tmpl w:val="3FBE1007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EE31B6"/>
    <w:multiLevelType w:val="multilevel"/>
    <w:tmpl w:val="40EE31B6"/>
    <w:lvl w:ilvl="0" w:tentative="0">
      <w:start w:val="0"/>
      <w:numFmt w:val="bullet"/>
      <w:lvlText w:val="-"/>
      <w:lvlJc w:val="left"/>
      <w:pPr>
        <w:ind w:left="1440" w:hanging="360"/>
      </w:pPr>
      <w:rPr>
        <w:rFonts w:ascii="Arial" w:hAnsi="Arial" w:eastAsia="Calibri" w:cs="Arial"/>
      </w:rPr>
    </w:lvl>
    <w:lvl w:ilvl="1" w:tentative="0">
      <w:start w:val="0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entative="0">
      <w:start w:val="0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entative="0">
      <w:start w:val="0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entative="0">
      <w:start w:val="0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entative="0">
      <w:start w:val="0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entative="0">
      <w:start w:val="0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entative="0">
      <w:start w:val="0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entative="0">
      <w:start w:val="0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">
    <w:nsid w:val="59931D5D"/>
    <w:multiLevelType w:val="multilevel"/>
    <w:tmpl w:val="59931D5D"/>
    <w:lvl w:ilvl="0" w:tentative="0">
      <w:start w:val="1"/>
      <w:numFmt w:val="lowerLetter"/>
      <w:lvlText w:val="%1)"/>
      <w:lvlJc w:val="left"/>
      <w:pPr>
        <w:ind w:left="1211" w:hanging="360"/>
      </w:pPr>
    </w:lvl>
    <w:lvl w:ilvl="1" w:tentative="0">
      <w:start w:val="1"/>
      <w:numFmt w:val="lowerLetter"/>
      <w:lvlText w:val="%2."/>
      <w:lvlJc w:val="left"/>
      <w:pPr>
        <w:ind w:left="1931" w:hanging="360"/>
      </w:pPr>
    </w:lvl>
    <w:lvl w:ilvl="2" w:tentative="0">
      <w:start w:val="1"/>
      <w:numFmt w:val="lowerRoman"/>
      <w:lvlText w:val="%3."/>
      <w:lvlJc w:val="right"/>
      <w:pPr>
        <w:ind w:left="2651" w:hanging="180"/>
      </w:pPr>
    </w:lvl>
    <w:lvl w:ilvl="3" w:tentative="0">
      <w:start w:val="1"/>
      <w:numFmt w:val="decimal"/>
      <w:lvlText w:val="%4."/>
      <w:lvlJc w:val="left"/>
      <w:pPr>
        <w:ind w:left="3371" w:hanging="360"/>
      </w:pPr>
    </w:lvl>
    <w:lvl w:ilvl="4" w:tentative="0">
      <w:start w:val="1"/>
      <w:numFmt w:val="lowerLetter"/>
      <w:lvlText w:val="%5."/>
      <w:lvlJc w:val="left"/>
      <w:pPr>
        <w:ind w:left="4091" w:hanging="360"/>
      </w:pPr>
    </w:lvl>
    <w:lvl w:ilvl="5" w:tentative="0">
      <w:start w:val="1"/>
      <w:numFmt w:val="lowerRoman"/>
      <w:lvlText w:val="%6."/>
      <w:lvlJc w:val="right"/>
      <w:pPr>
        <w:ind w:left="4811" w:hanging="180"/>
      </w:pPr>
    </w:lvl>
    <w:lvl w:ilvl="6" w:tentative="0">
      <w:start w:val="1"/>
      <w:numFmt w:val="decimal"/>
      <w:lvlText w:val="%7."/>
      <w:lvlJc w:val="left"/>
      <w:pPr>
        <w:ind w:left="5531" w:hanging="360"/>
      </w:pPr>
    </w:lvl>
    <w:lvl w:ilvl="7" w:tentative="0">
      <w:start w:val="1"/>
      <w:numFmt w:val="lowerLetter"/>
      <w:lvlText w:val="%8."/>
      <w:lvlJc w:val="left"/>
      <w:pPr>
        <w:ind w:left="6251" w:hanging="360"/>
      </w:pPr>
    </w:lvl>
    <w:lvl w:ilvl="8" w:tentative="0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815043F"/>
    <w:multiLevelType w:val="multilevel"/>
    <w:tmpl w:val="7815043F"/>
    <w:lvl w:ilvl="0" w:tentative="0">
      <w:start w:val="1"/>
      <w:numFmt w:val="lowerLetter"/>
      <w:lvlText w:val="%1)"/>
      <w:lvlJc w:val="left"/>
      <w:pPr>
        <w:ind w:left="1080" w:hanging="360"/>
      </w:p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92C6402"/>
    <w:multiLevelType w:val="multilevel"/>
    <w:tmpl w:val="792C6402"/>
    <w:lvl w:ilvl="0" w:tentative="0">
      <w:start w:val="1"/>
      <w:numFmt w:val="lowerLetter"/>
      <w:lvlText w:val="%1)"/>
      <w:lvlJc w:val="left"/>
      <w:pPr>
        <w:ind w:left="1080" w:hanging="360"/>
      </w:p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TrackMoves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9E7"/>
    <w:rsid w:val="00013000"/>
    <w:rsid w:val="000472D9"/>
    <w:rsid w:val="00080C30"/>
    <w:rsid w:val="00082947"/>
    <w:rsid w:val="00115EB3"/>
    <w:rsid w:val="001511A9"/>
    <w:rsid w:val="001C334D"/>
    <w:rsid w:val="001D6486"/>
    <w:rsid w:val="002033E2"/>
    <w:rsid w:val="002319EC"/>
    <w:rsid w:val="00247763"/>
    <w:rsid w:val="002B6E58"/>
    <w:rsid w:val="002C6B12"/>
    <w:rsid w:val="002F03E2"/>
    <w:rsid w:val="002F11DD"/>
    <w:rsid w:val="00402A15"/>
    <w:rsid w:val="004730D7"/>
    <w:rsid w:val="004C4F9F"/>
    <w:rsid w:val="004D54AD"/>
    <w:rsid w:val="00544DCD"/>
    <w:rsid w:val="005D5FFB"/>
    <w:rsid w:val="005D6E43"/>
    <w:rsid w:val="006579E7"/>
    <w:rsid w:val="00691713"/>
    <w:rsid w:val="0069416F"/>
    <w:rsid w:val="006A44DB"/>
    <w:rsid w:val="006D197D"/>
    <w:rsid w:val="00754814"/>
    <w:rsid w:val="007704CB"/>
    <w:rsid w:val="007A420C"/>
    <w:rsid w:val="008A4993"/>
    <w:rsid w:val="00A77863"/>
    <w:rsid w:val="00B62DA4"/>
    <w:rsid w:val="00B80AF1"/>
    <w:rsid w:val="00BC3526"/>
    <w:rsid w:val="00BF0467"/>
    <w:rsid w:val="00CC15D5"/>
    <w:rsid w:val="00D15E36"/>
    <w:rsid w:val="00D81DF5"/>
    <w:rsid w:val="00D829A1"/>
    <w:rsid w:val="00E109FE"/>
    <w:rsid w:val="00E35F51"/>
    <w:rsid w:val="00F25B52"/>
    <w:rsid w:val="00FF386B"/>
    <w:rsid w:val="1EB22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semiHidden="0" w:name="header"/>
    <w:lsdException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0" w:semiHidden="0" w:name="List Paragraph"/>
  </w:latentStyles>
  <w:style w:type="paragraph" w:default="1" w:styleId="1">
    <w:name w:val="Normal"/>
    <w:qFormat/>
    <w:uiPriority w:val="0"/>
    <w:pPr>
      <w:suppressAutoHyphens/>
      <w:autoSpaceDN w:val="0"/>
      <w:spacing w:after="160" w:line="247" w:lineRule="auto"/>
      <w:textAlignment w:val="baseline"/>
    </w:pPr>
    <w:rPr>
      <w:rFonts w:ascii="Calibri" w:hAnsi="Calibri" w:eastAsia="Calibri" w:cs="Times New Roman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qFormat/>
    <w:uiPriority w:val="20"/>
    <w:rPr>
      <w:i/>
      <w:iCs/>
    </w:rPr>
  </w:style>
  <w:style w:type="paragraph" w:styleId="5">
    <w:name w:val="Balloon Text"/>
    <w:basedOn w:val="1"/>
    <w:link w:val="11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header"/>
    <w:basedOn w:val="1"/>
    <w:link w:val="9"/>
    <w:unhideWhenUsed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link w:val="10"/>
    <w:unhideWhenUsed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Capçalera Car"/>
    <w:link w:val="6"/>
    <w:uiPriority w:val="0"/>
    <w:rPr>
      <w:sz w:val="22"/>
      <w:szCs w:val="22"/>
      <w:lang w:val="es-ES" w:eastAsia="en-US"/>
    </w:rPr>
  </w:style>
  <w:style w:type="character" w:customStyle="1" w:styleId="10">
    <w:name w:val="Peu Car"/>
    <w:link w:val="7"/>
    <w:uiPriority w:val="0"/>
    <w:rPr>
      <w:sz w:val="22"/>
      <w:szCs w:val="22"/>
      <w:lang w:val="es-ES" w:eastAsia="en-US"/>
    </w:rPr>
  </w:style>
  <w:style w:type="character" w:customStyle="1" w:styleId="11">
    <w:name w:val="Text de globus Car"/>
    <w:link w:val="5"/>
    <w:semiHidden/>
    <w:uiPriority w:val="99"/>
    <w:rPr>
      <w:rFonts w:ascii="Tahoma" w:hAnsi="Tahoma" w:cs="Tahoma"/>
      <w:sz w:val="16"/>
      <w:szCs w:val="16"/>
      <w:lang w:val="es-ES" w:eastAsia="en-US"/>
    </w:rPr>
  </w:style>
  <w:style w:type="character" w:customStyle="1" w:styleId="12">
    <w:name w:val="Lletra per defecte del paràgraf1"/>
    <w:uiPriority w:val="0"/>
  </w:style>
  <w:style w:type="paragraph" w:styleId="13">
    <w:name w:val="List Paragraph"/>
    <w:basedOn w:val="1"/>
    <w:uiPriority w:val="0"/>
    <w:pPr>
      <w:ind w:left="7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OVH SAS</Company>
  <Pages>2</Pages>
  <Words>515</Words>
  <Characters>2838</Characters>
  <Lines>23</Lines>
  <Paragraphs>6</Paragraphs>
  <TotalTime>4</TotalTime>
  <ScaleCrop>false</ScaleCrop>
  <LinksUpToDate>false</LinksUpToDate>
  <CharactersWithSpaces>3347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2022-03-11T08:12:00Z</dcterms:created>
  <dc:creator>mvalls</dc:creator>
  <cp:lastModifiedBy>rbrugue</cp:lastModifiedBy>
  <dcterms:modified xsi:type="dcterms:W3CDTF">2022-03-14T13:40:53Z</dcterms:modified>
  <dc:title>Documento en blanco (X2020000223)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3082-11.2.0.10463</vt:lpwstr>
  </property>
  <property fmtid="{D5CDD505-2E9C-101B-9397-08002B2CF9AE}" pid="3" name="ICV">
    <vt:lpwstr>57B80BF9FC1E4B2592AA39E947F5E493</vt:lpwstr>
  </property>
</Properties>
</file>