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bookmarkStart w:id="0" w:name="_GoBack"/>
      <w:r>
        <w:rPr>
          <w:b/>
          <w:lang w:val="es"/>
        </w:rPr>
        <w:t>Edicto de aprobación de la convocatoria del otorgamiento de ayudas para la adquisición de material escolar curso 2022/2023.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 xml:space="preserve">De conformidad con lo previsto en los artículos 17.3.b y 20.8.a de la Ley 38/2003, de 17 de noviembre, General de Subvenciones, se publica el extracto de la convocatoria en la que el texto completo se puede consultar en la Base de Datos Nacional de Subvenciones (http://www.pap.minhap.gob.es/bdnstrans/index) 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b/>
          <w:lang w:val="es"/>
        </w:rPr>
        <w:t>Primero. Beneficiarios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Los alumnos empadronados en Santa Coloma de Farners matriculados en centros públicos o en centros privados concertados del municipio, que cursen educación infantil, primaria o secundaria, que reúnan los requisitos de la convocatoria y no estén afectados por ninguna prohibición para ser beneficiarios de las señaladas en el artículo 13 de la Ley general de subvenciones.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b/>
          <w:lang w:val="es"/>
        </w:rPr>
        <w:t>Segundo. Objeto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El objeto de las subvenciones es el otorgamiento de ayudas para la adquisición de libros y material escolar, con el fin de favorecer la integración social de los niños en su entorno más inmediato que es su municipio.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b/>
          <w:lang w:val="es"/>
        </w:rPr>
        <w:t>Tercero. Bases reguladoras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La convocatoria se realiza de conformidad con la Ordenanza reguladora de la concesión de subvenciones escolares (BOP de Girona núm. 156, de fecha 17 de agosto de 2016).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b/>
          <w:lang w:val="es"/>
        </w:rPr>
        <w:t>Cuarto. Cuantía</w:t>
      </w:r>
    </w:p>
    <w:p>
      <w:pPr>
        <w:spacing w:line="240" w:lineRule="auto"/>
        <w:jc w:val="both"/>
      </w:pPr>
      <w:r>
        <w:rPr>
          <w:rStyle w:val="12"/>
          <w:lang w:val="es"/>
        </w:rPr>
        <w:t>Las subvenciones objeto de esta convocatoria se financian con cargo a la aplicación presupuestaria 2022-16-3270-48000  con un importe máximo de 26.0000 euros.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b/>
          <w:lang w:val="es"/>
        </w:rPr>
        <w:t>Quinto. Plazo de presentación de solicitudes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Las solicitudes se presentarán dentro del plazo de 20 días a partir del día siguiente al de la publicación en el anuncio del Boletín Oficial de la Provincia de Girona.</w:t>
      </w:r>
    </w:p>
    <w:p>
      <w:pPr>
        <w:spacing w:line="240" w:lineRule="auto"/>
        <w:jc w:val="both"/>
        <w:rPr>
          <w:rFonts w:ascii="Arial" w:hAnsi="Arial" w:cs="Arial"/>
          <w:b/>
          <w:lang w:val="ca-ES"/>
        </w:rPr>
      </w:pPr>
      <w:r>
        <w:rPr>
          <w:b/>
          <w:lang w:val="es"/>
        </w:rPr>
        <w:t>Criterios de valoración de las solicitudes</w:t>
      </w:r>
    </w:p>
    <w:p>
      <w:p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La forma de otorgamiento de las subvenciones, con un límite de 14 puntos, será de acuerdo con los siguientes criterios:</w:t>
      </w:r>
    </w:p>
    <w:p>
      <w:pPr>
        <w:pStyle w:val="13"/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Situación económica: hasta 6 puntos</w:t>
      </w:r>
    </w:p>
    <w:p>
      <w:pPr>
        <w:spacing w:line="240" w:lineRule="auto"/>
        <w:ind w:firstLine="709"/>
        <w:jc w:val="both"/>
        <w:rPr>
          <w:rFonts w:ascii="Arial" w:hAnsi="Arial" w:cs="Arial"/>
          <w:lang w:val="ca-ES"/>
        </w:rPr>
      </w:pPr>
      <w:r>
        <w:rPr>
          <w:lang w:val="es"/>
        </w:rPr>
        <w:t>La puntuación se distribuirá de la siguiente manera:</w:t>
      </w:r>
    </w:p>
    <w:p>
      <w:pPr>
        <w:pStyle w:val="1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Igual o inferior a 284.56 € mensuales/miembro unidad familiar: 6 puntos</w:t>
      </w:r>
    </w:p>
    <w:p>
      <w:pPr>
        <w:pStyle w:val="1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Más de 284.56 €, igual o inferior a 569.12 € mensuales/miembro unidad familiar: 3 puntos.</w:t>
      </w:r>
    </w:p>
    <w:p>
      <w:pPr>
        <w:pStyle w:val="1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Superior a 569.12 € mensuales/miembro unidad familiar: 0 puntos.</w:t>
      </w:r>
    </w:p>
    <w:p>
      <w:pPr>
        <w:pStyle w:val="13"/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Composición de la unidad familiar: hasta 6 puntos.</w:t>
      </w:r>
    </w:p>
    <w:p>
      <w:pPr>
        <w:pStyle w:val="13"/>
        <w:spacing w:line="240" w:lineRule="auto"/>
        <w:ind w:left="709"/>
        <w:jc w:val="both"/>
        <w:rPr>
          <w:rFonts w:ascii="Arial" w:hAnsi="Arial" w:cs="Arial"/>
          <w:lang w:val="ca-ES"/>
        </w:rPr>
      </w:pPr>
      <w:r>
        <w:rPr>
          <w:lang w:val="es"/>
        </w:rPr>
        <w:t>La puntuación se distribuirá de la siguiente manera:</w:t>
      </w:r>
    </w:p>
    <w:p>
      <w:pPr>
        <w:pStyle w:val="13"/>
        <w:spacing w:line="240" w:lineRule="auto"/>
        <w:ind w:left="709"/>
        <w:jc w:val="both"/>
        <w:rPr>
          <w:rFonts w:ascii="Arial" w:hAnsi="Arial" w:cs="Arial"/>
          <w:lang w:val="ca-ES"/>
        </w:rPr>
      </w:pPr>
    </w:p>
    <w:p>
      <w:pPr>
        <w:pStyle w:val="13"/>
        <w:numPr>
          <w:ilvl w:val="0"/>
          <w:numId w:val="3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Condición de monoparental:</w:t>
      </w:r>
    </w:p>
    <w:p>
      <w:pPr>
        <w:pStyle w:val="1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Con un hijo: 1 punto</w:t>
      </w:r>
    </w:p>
    <w:p>
      <w:pPr>
        <w:pStyle w:val="1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Con más de un hijo: 2 puntos</w:t>
      </w:r>
    </w:p>
    <w:p>
      <w:pPr>
        <w:pStyle w:val="13"/>
        <w:numPr>
          <w:ilvl w:val="0"/>
          <w:numId w:val="3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 xml:space="preserve">Existencia de niños en acogida en la unidad familiar: </w:t>
      </w:r>
    </w:p>
    <w:p>
      <w:pPr>
        <w:pStyle w:val="1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Un niño: 1 punto</w:t>
      </w:r>
    </w:p>
    <w:p>
      <w:pPr>
        <w:pStyle w:val="13"/>
        <w:numPr>
          <w:ilvl w:val="0"/>
          <w:numId w:val="4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Con más de un niño: 2 puntos</w:t>
      </w:r>
    </w:p>
    <w:p>
      <w:pPr>
        <w:pStyle w:val="13"/>
        <w:numPr>
          <w:ilvl w:val="0"/>
          <w:numId w:val="3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Calificación de familia numerosa: 2 puntos</w:t>
      </w:r>
    </w:p>
    <w:p>
      <w:pPr>
        <w:pStyle w:val="13"/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Valoración de aspectos sociales: 3 puntos</w:t>
      </w:r>
    </w:p>
    <w:p>
      <w:pPr>
        <w:pStyle w:val="13"/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Los tres puntos se alcanzarán con la concurrencia, como mínimo, de una de las circunstancias siguientes, acreditadas por el servicio competente:</w:t>
      </w:r>
    </w:p>
    <w:p>
      <w:pPr>
        <w:pStyle w:val="13"/>
        <w:numPr>
          <w:ilvl w:val="0"/>
          <w:numId w:val="5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Familias en situación de exclusión residencial.</w:t>
      </w:r>
    </w:p>
    <w:p>
      <w:pPr>
        <w:pStyle w:val="13"/>
        <w:numPr>
          <w:ilvl w:val="0"/>
          <w:numId w:val="5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Encontrarse en una de la situación de los puntos d) y/o e) del artículo 11.1 de la Ordenanza reguladora de la concesión de subvenciones escolares.</w:t>
      </w:r>
    </w:p>
    <w:p>
      <w:pPr>
        <w:pStyle w:val="13"/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Valoración de aspectos de salud: 2 puntos</w:t>
      </w:r>
    </w:p>
    <w:p>
      <w:pPr>
        <w:spacing w:line="240" w:lineRule="auto"/>
        <w:ind w:left="851"/>
        <w:jc w:val="both"/>
        <w:rPr>
          <w:rFonts w:ascii="Arial" w:hAnsi="Arial" w:cs="Arial"/>
          <w:lang w:val="ca-ES"/>
        </w:rPr>
      </w:pPr>
      <w:r>
        <w:rPr>
          <w:lang w:val="es"/>
        </w:rPr>
        <w:t>Los dos puntos se alcanzarán con la presentación, como mínimo, de uno de los siguientes documentos, respecto de algún miembro de la unidad familiar:</w:t>
      </w:r>
    </w:p>
    <w:p>
      <w:pPr>
        <w:pStyle w:val="1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Certificado o resolución de disminución o discapacidad con un grado igual o superior al 33%.</w:t>
      </w:r>
    </w:p>
    <w:p>
      <w:pPr>
        <w:pStyle w:val="1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Certificado o resolución de invalidez.</w:t>
      </w:r>
    </w:p>
    <w:p>
      <w:pPr>
        <w:pStyle w:val="1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Resolución de dependencia y grado.</w:t>
      </w:r>
    </w:p>
    <w:p>
      <w:pPr>
        <w:pStyle w:val="13"/>
        <w:numPr>
          <w:ilvl w:val="0"/>
          <w:numId w:val="6"/>
        </w:numPr>
        <w:spacing w:line="240" w:lineRule="auto"/>
        <w:jc w:val="both"/>
        <w:rPr>
          <w:rFonts w:ascii="Arial" w:hAnsi="Arial" w:cs="Arial"/>
          <w:lang w:val="ca-ES"/>
        </w:rPr>
      </w:pPr>
      <w:r>
        <w:rPr>
          <w:lang w:val="es"/>
        </w:rPr>
        <w:t>Informe médico u otro documento que acredite una enfermedad grave, de los últimos seis meses anteriores a la convocatoria, excepto en los casos de enfermedades degenerativas en que la fecha de la documentación acreditativa será indiferente.</w:t>
      </w:r>
    </w:p>
    <w:p>
      <w:pPr>
        <w:pStyle w:val="13"/>
        <w:numPr>
          <w:ilvl w:val="0"/>
          <w:numId w:val="6"/>
        </w:numPr>
        <w:spacing w:line="240" w:lineRule="auto"/>
        <w:jc w:val="both"/>
      </w:pPr>
      <w:r>
        <w:rPr>
          <w:lang w:val="es"/>
        </w:rPr>
        <w:t>Informe médico del CSMA(Centro de Salud Mental Adultos) o servicios equivalentes</w:t>
      </w:r>
    </w:p>
    <w:p>
      <w:pPr>
        <w:spacing w:line="240" w:lineRule="auto"/>
      </w:pPr>
    </w:p>
    <w:bookmarkEnd w:id="0"/>
    <w:sectPr>
      <w:headerReference r:id="rId5" w:type="default"/>
      <w:footerReference r:id="rId6" w:type="default"/>
      <w:pgSz w:w="11906" w:h="16838"/>
      <w:pgMar w:top="1985" w:right="1418" w:bottom="851" w:left="1985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-875"/>
      <w:jc w:val="center"/>
    </w:pPr>
    <w:r>
      <w:rPr>
        <w:sz w:val="14"/>
        <w:szCs w:val="14"/>
        <w:lang w:val="es"/>
      </w:rPr>
      <w:tab/>
    </w:r>
    <w:r>
      <w:rPr>
        <w:sz w:val="14"/>
        <w:szCs w:val="14"/>
        <w:lang w:val="es"/>
      </w:rPr>
      <w:drawing>
        <wp:inline distT="0" distB="0" distL="0" distR="0">
          <wp:extent cx="5400675" cy="28575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67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7" w:lineRule="auto"/>
      </w:pPr>
      <w:r>
        <w:separator/>
      </w:r>
    </w:p>
  </w:footnote>
  <w:footnote w:type="continuationSeparator" w:id="1">
    <w:p>
      <w:pPr>
        <w:spacing w:before="0" w:after="0" w:line="247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lang w:val="es"/>
      </w:rPr>
      <w:drawing>
        <wp:inline distT="0" distB="0" distL="0" distR="0">
          <wp:extent cx="2257425" cy="8572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78"/>
                  <a:stretch>
                    <a:fillRect/>
                  </a:stretch>
                </pic:blipFill>
                <pic:spPr>
                  <a:xfrm>
                    <a:off x="0" y="0"/>
                    <a:ext cx="22574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5A31E2"/>
    <w:multiLevelType w:val="multilevel"/>
    <w:tmpl w:val="1A5A31E2"/>
    <w:lvl w:ilvl="0" w:tentative="0">
      <w:start w:val="1"/>
      <w:numFmt w:val="low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BE1007"/>
    <w:multiLevelType w:val="multilevel"/>
    <w:tmpl w:val="3FBE1007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E31B6"/>
    <w:multiLevelType w:val="multilevel"/>
    <w:tmpl w:val="40EE31B6"/>
    <w:lvl w:ilvl="0" w:tentative="0">
      <w:start w:val="0"/>
      <w:numFmt w:val="bullet"/>
      <w:lvlText w:val="-"/>
      <w:lvlJc w:val="left"/>
      <w:pPr>
        <w:ind w:left="1440" w:hanging="360"/>
      </w:pPr>
      <w:rPr>
        <w:rFonts w:ascii="Arial" w:hAnsi="Arial" w:eastAsia="Calibri" w:cs="Arial"/>
      </w:rPr>
    </w:lvl>
    <w:lvl w:ilvl="1" w:tentative="0">
      <w:start w:val="0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entative="0">
      <w:start w:val="0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entative="0">
      <w:start w:val="0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entative="0">
      <w:start w:val="0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entative="0">
      <w:start w:val="0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entative="0">
      <w:start w:val="0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entative="0">
      <w:start w:val="0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entative="0">
      <w:start w:val="0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>
    <w:nsid w:val="59931D5D"/>
    <w:multiLevelType w:val="multilevel"/>
    <w:tmpl w:val="59931D5D"/>
    <w:lvl w:ilvl="0" w:tentative="0">
      <w:start w:val="1"/>
      <w:numFmt w:val="lowerLetter"/>
      <w:lvlText w:val="%1)"/>
      <w:lvlJc w:val="left"/>
      <w:pPr>
        <w:ind w:left="1211" w:hanging="360"/>
      </w:p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15043F"/>
    <w:multiLevelType w:val="multilevel"/>
    <w:tmpl w:val="7815043F"/>
    <w:lvl w:ilvl="0" w:tentative="0">
      <w:start w:val="1"/>
      <w:numFmt w:val="low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2C6402"/>
    <w:multiLevelType w:val="multilevel"/>
    <w:tmpl w:val="792C6402"/>
    <w:lvl w:ilvl="0" w:tentative="0">
      <w:start w:val="1"/>
      <w:numFmt w:val="low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E7"/>
    <w:rsid w:val="00013000"/>
    <w:rsid w:val="000472D9"/>
    <w:rsid w:val="00080C30"/>
    <w:rsid w:val="00082947"/>
    <w:rsid w:val="00115EB3"/>
    <w:rsid w:val="001511A9"/>
    <w:rsid w:val="001C334D"/>
    <w:rsid w:val="001D6486"/>
    <w:rsid w:val="002033E2"/>
    <w:rsid w:val="002319EC"/>
    <w:rsid w:val="00247763"/>
    <w:rsid w:val="002A11D4"/>
    <w:rsid w:val="002B6E58"/>
    <w:rsid w:val="002C6B12"/>
    <w:rsid w:val="002F03E2"/>
    <w:rsid w:val="002F11DD"/>
    <w:rsid w:val="00402A15"/>
    <w:rsid w:val="004730D7"/>
    <w:rsid w:val="004C4F9F"/>
    <w:rsid w:val="004D54AD"/>
    <w:rsid w:val="00544DCD"/>
    <w:rsid w:val="005D5FFB"/>
    <w:rsid w:val="005D6E43"/>
    <w:rsid w:val="006579E7"/>
    <w:rsid w:val="00691713"/>
    <w:rsid w:val="0069416F"/>
    <w:rsid w:val="006A44DB"/>
    <w:rsid w:val="006D197D"/>
    <w:rsid w:val="00754814"/>
    <w:rsid w:val="007704CB"/>
    <w:rsid w:val="007A420C"/>
    <w:rsid w:val="008A4993"/>
    <w:rsid w:val="009203F5"/>
    <w:rsid w:val="009D1AB8"/>
    <w:rsid w:val="00B62DA4"/>
    <w:rsid w:val="00B80AF1"/>
    <w:rsid w:val="00BC3526"/>
    <w:rsid w:val="00BF0467"/>
    <w:rsid w:val="00CC15D5"/>
    <w:rsid w:val="00D15E36"/>
    <w:rsid w:val="00D81DF5"/>
    <w:rsid w:val="00D829A1"/>
    <w:rsid w:val="00E109FE"/>
    <w:rsid w:val="00E35F51"/>
    <w:rsid w:val="00F25B52"/>
    <w:rsid w:val="00FF386B"/>
    <w:rsid w:val="1625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uppressAutoHyphens/>
      <w:autoSpaceDN w:val="0"/>
      <w:spacing w:after="160" w:line="247" w:lineRule="auto"/>
      <w:textAlignment w:val="baseline"/>
    </w:pPr>
    <w:rPr>
      <w:rFonts w:ascii="Calibri" w:hAnsi="Calibri" w:eastAsia="Calibri" w:cs="Times New Roman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qFormat/>
    <w:uiPriority w:val="20"/>
    <w:rPr>
      <w:i/>
      <w:iCs/>
    </w:rPr>
  </w:style>
  <w:style w:type="paragraph" w:styleId="5">
    <w:name w:val="Balloon Text"/>
    <w:basedOn w:val="1"/>
    <w:link w:val="11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link w:val="9"/>
    <w:unhideWhenUsed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link w:val="10"/>
    <w:unhideWhenUsed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Capçalera Car"/>
    <w:link w:val="6"/>
    <w:uiPriority w:val="0"/>
    <w:rPr>
      <w:sz w:val="22"/>
      <w:szCs w:val="22"/>
      <w:lang w:val="es-ES" w:eastAsia="en-US"/>
    </w:rPr>
  </w:style>
  <w:style w:type="character" w:customStyle="1" w:styleId="10">
    <w:name w:val="Peu Car"/>
    <w:link w:val="7"/>
    <w:uiPriority w:val="0"/>
    <w:rPr>
      <w:sz w:val="22"/>
      <w:szCs w:val="22"/>
      <w:lang w:val="es-ES" w:eastAsia="en-US"/>
    </w:rPr>
  </w:style>
  <w:style w:type="character" w:customStyle="1" w:styleId="11">
    <w:name w:val="Text de globus Car"/>
    <w:link w:val="5"/>
    <w:semiHidden/>
    <w:uiPriority w:val="99"/>
    <w:rPr>
      <w:rFonts w:ascii="Tahoma" w:hAnsi="Tahoma" w:cs="Tahoma"/>
      <w:sz w:val="16"/>
      <w:szCs w:val="16"/>
      <w:lang w:val="es-ES" w:eastAsia="en-US"/>
    </w:rPr>
  </w:style>
  <w:style w:type="character" w:customStyle="1" w:styleId="12">
    <w:name w:val="Lletra per defecte del paràgraf1"/>
    <w:uiPriority w:val="0"/>
  </w:style>
  <w:style w:type="paragraph" w:styleId="13">
    <w:name w:val="List Paragraph"/>
    <w:basedOn w:val="1"/>
    <w:qFormat/>
    <w:uiPriority w:val="0"/>
    <w:pPr>
      <w:ind w:left="720"/>
    </w:pPr>
  </w:style>
  <w:style w:type="character" w:styleId="14">
    <w:name w:val="Placeholder Text"/>
    <w:basedOn w:val="2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OVH SAS</Company>
  <Pages>2</Pages>
  <Words>546</Words>
  <Characters>2962</Characters>
  <Lines>24</Lines>
  <Paragraphs>7</Paragraphs>
  <TotalTime>4</TotalTime>
  <ScaleCrop>false</ScaleCrop>
  <LinksUpToDate>false</LinksUpToDate>
  <CharactersWithSpaces>3472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2022-03-11T08:12:00Z</dcterms:created>
  <dc:creator>mvalls</dc:creator>
  <cp:lastModifiedBy>rbrugue</cp:lastModifiedBy>
  <dcterms:modified xsi:type="dcterms:W3CDTF">2022-03-14T12:23:43Z</dcterms:modified>
  <dc:title>Documento en blanco (X2020000223)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3082-11.2.0.10463</vt:lpwstr>
  </property>
  <property fmtid="{D5CDD505-2E9C-101B-9397-08002B2CF9AE}" pid="3" name="ICV">
    <vt:lpwstr>4AC959607EB445199B8F7A613CBF7FBC</vt:lpwstr>
  </property>
</Properties>
</file>