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3BA9C"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18"/>
          <w:szCs w:val="18"/>
          <w:lang w:val="eu-ES" w:eastAsia="eu-ES"/>
        </w:rPr>
        <w:t xml:space="preserve">Gizarte Larrialdietarako Laguntzak abenduaren 23ko 18/2008 Legean, Gizarteratzeko eta Diru-sarrerak Bermatzekoan, jasotako diru-laguntzak dira. Laguntza horiek </w:t>
      </w:r>
      <w:r w:rsidRPr="00E668D4">
        <w:rPr>
          <w:rFonts w:ascii="Arial" w:eastAsia="MS Mincho" w:hAnsi="Arial" w:cs="Arial"/>
          <w:sz w:val="20"/>
          <w:szCs w:val="20"/>
          <w:lang w:val="eu-ES" w:eastAsia="eu-ES"/>
        </w:rPr>
        <w:t xml:space="preserve">ezusteko gertakari batek eta luzaroan diru-laguntzak jasota bizitzetik sortutako baliabide ekonomiko eskasiak eragindako larrialdiko egoera ekonomikoak estaltzea dute helburu. Pertsonen bizitzan zehar, jakineko momentu batean edo hainbat unetan gerta daitezke egoera horiek. Premiazko ondasunak ez izatera edo gabetasuna dakarten egoerak ekiditeko baliabide aringarri bezala erabiltzen dira GLLak. </w:t>
      </w:r>
    </w:p>
    <w:p w14:paraId="451AE949" w14:textId="77777777" w:rsidR="00E668D4" w:rsidRPr="00E668D4" w:rsidRDefault="00E668D4" w:rsidP="00E668D4">
      <w:pPr>
        <w:widowControl w:val="0"/>
        <w:autoSpaceDE w:val="0"/>
        <w:autoSpaceDN w:val="0"/>
        <w:adjustRightInd w:val="0"/>
        <w:ind w:right="136"/>
        <w:jc w:val="both"/>
        <w:rPr>
          <w:rFonts w:ascii="Arial" w:eastAsia="MS Mincho" w:hAnsi="Arial" w:cs="Arial"/>
          <w:b/>
          <w:bCs/>
          <w:sz w:val="20"/>
          <w:szCs w:val="20"/>
          <w:lang w:val="eu-ES" w:eastAsia="eu-ES"/>
        </w:rPr>
      </w:pPr>
    </w:p>
    <w:p w14:paraId="34745D9A" w14:textId="77777777" w:rsidR="00E668D4" w:rsidRPr="00E668D4" w:rsidRDefault="00E668D4" w:rsidP="00E668D4">
      <w:pPr>
        <w:widowControl w:val="0"/>
        <w:autoSpaceDE w:val="0"/>
        <w:autoSpaceDN w:val="0"/>
        <w:adjustRightInd w:val="0"/>
        <w:ind w:right="136"/>
        <w:jc w:val="both"/>
        <w:rPr>
          <w:rFonts w:ascii="Arial" w:eastAsia="MS Mincho" w:hAnsi="Arial" w:cs="Arial"/>
          <w:b/>
          <w:bCs/>
          <w:sz w:val="20"/>
          <w:szCs w:val="20"/>
          <w:u w:val="single"/>
          <w:lang w:val="eu-ES" w:eastAsia="eu-ES"/>
        </w:rPr>
      </w:pPr>
      <w:r w:rsidRPr="00E668D4">
        <w:rPr>
          <w:rFonts w:ascii="Arial" w:eastAsia="MS Mincho" w:hAnsi="Arial" w:cs="Arial"/>
          <w:b/>
          <w:bCs/>
          <w:sz w:val="20"/>
          <w:szCs w:val="20"/>
          <w:u w:val="single"/>
          <w:lang w:val="eu-ES" w:eastAsia="eu-ES"/>
        </w:rPr>
        <w:t>LEGE EREMUA</w:t>
      </w:r>
    </w:p>
    <w:p w14:paraId="6F37ACBE" w14:textId="77777777" w:rsidR="00E668D4" w:rsidRPr="00E668D4" w:rsidRDefault="00E668D4" w:rsidP="00E668D4">
      <w:pPr>
        <w:widowControl w:val="0"/>
        <w:autoSpaceDE w:val="0"/>
        <w:autoSpaceDN w:val="0"/>
        <w:adjustRightInd w:val="0"/>
        <w:ind w:right="136" w:firstLine="426"/>
        <w:jc w:val="both"/>
        <w:rPr>
          <w:rFonts w:ascii="Arial" w:eastAsia="MS Mincho" w:hAnsi="Arial" w:cs="Arial"/>
          <w:sz w:val="20"/>
          <w:szCs w:val="20"/>
          <w:u w:val="single"/>
          <w:lang w:val="eu-ES" w:eastAsia="eu-ES"/>
        </w:rPr>
      </w:pPr>
    </w:p>
    <w:p w14:paraId="45EAE005"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-18/2008 LEGEA, abenduaren 23koa, Gizarteratzeko eta Diru Sarrerak Bermatzekoa </w:t>
      </w:r>
    </w:p>
    <w:p w14:paraId="5EA10857" w14:textId="77777777" w:rsidR="00E668D4" w:rsidRPr="00E668D4" w:rsidRDefault="00E668D4" w:rsidP="00E668D4">
      <w:pPr>
        <w:widowControl w:val="0"/>
        <w:autoSpaceDE w:val="0"/>
        <w:autoSpaceDN w:val="0"/>
        <w:adjustRightInd w:val="0"/>
        <w:ind w:right="136" w:firstLine="426"/>
        <w:jc w:val="both"/>
        <w:rPr>
          <w:rFonts w:ascii="Arial" w:eastAsia="MS Mincho" w:hAnsi="Arial" w:cs="Arial"/>
          <w:sz w:val="20"/>
          <w:szCs w:val="20"/>
          <w:lang w:val="eu-ES" w:eastAsia="eu-ES"/>
        </w:rPr>
      </w:pPr>
    </w:p>
    <w:p w14:paraId="62C9DA5A"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-4 /2011 LEGEA, azaroaren 24koa, Gizarteratzeko eta Diru Sarrerak Bermatzekoa. </w:t>
      </w:r>
    </w:p>
    <w:p w14:paraId="74CAAC59" w14:textId="77777777" w:rsidR="00E668D4" w:rsidRPr="00E668D4" w:rsidRDefault="00E668D4" w:rsidP="00E668D4">
      <w:pPr>
        <w:widowControl w:val="0"/>
        <w:autoSpaceDE w:val="0"/>
        <w:autoSpaceDN w:val="0"/>
        <w:adjustRightInd w:val="0"/>
        <w:ind w:left="426" w:right="136"/>
        <w:jc w:val="both"/>
        <w:rPr>
          <w:rFonts w:ascii="Arial" w:eastAsia="MS Mincho" w:hAnsi="Arial" w:cs="Arial"/>
          <w:sz w:val="20"/>
          <w:szCs w:val="20"/>
          <w:lang w:val="eu-ES" w:eastAsia="eu-ES"/>
        </w:rPr>
      </w:pPr>
    </w:p>
    <w:p w14:paraId="1E42C3A0" w14:textId="77777777" w:rsidR="00E668D4" w:rsidRPr="00E668D4" w:rsidRDefault="00E668D4" w:rsidP="00E668D4">
      <w:pPr>
        <w:widowControl w:val="0"/>
        <w:autoSpaceDE w:val="0"/>
        <w:autoSpaceDN w:val="0"/>
        <w:adjustRightInd w:val="0"/>
        <w:ind w:right="136"/>
        <w:jc w:val="both"/>
        <w:rPr>
          <w:rFonts w:ascii="Arial" w:hAnsi="Arial" w:cs="Arial"/>
          <w:sz w:val="20"/>
          <w:szCs w:val="20"/>
          <w:lang w:val="eu-ES" w:eastAsia="eu-ES"/>
        </w:rPr>
      </w:pPr>
      <w:r w:rsidRPr="00E668D4">
        <w:rPr>
          <w:rFonts w:ascii="Arial" w:hAnsi="Arial" w:cs="Arial"/>
          <w:bCs/>
          <w:sz w:val="20"/>
          <w:szCs w:val="20"/>
          <w:lang w:val="eu-ES" w:eastAsia="eu-ES"/>
        </w:rPr>
        <w:t xml:space="preserve">-16/2017 </w:t>
      </w:r>
      <w:r w:rsidRPr="00E668D4">
        <w:rPr>
          <w:rFonts w:ascii="Arial" w:hAnsi="Arial" w:cs="Arial"/>
          <w:sz w:val="20"/>
          <w:szCs w:val="20"/>
          <w:lang w:val="eu-ES" w:eastAsia="eu-ES"/>
        </w:rPr>
        <w:t>Dekretua, urtarrilaren 17koa, gizarte-larrialdietarako laguntzei buruzko  4/2011 Dekretua aldatzen duena</w:t>
      </w:r>
    </w:p>
    <w:p w14:paraId="02579D2E" w14:textId="77777777" w:rsidR="00E668D4" w:rsidRPr="00E668D4" w:rsidRDefault="00E668D4" w:rsidP="00E668D4">
      <w:pPr>
        <w:widowControl w:val="0"/>
        <w:autoSpaceDE w:val="0"/>
        <w:autoSpaceDN w:val="0"/>
        <w:adjustRightInd w:val="0"/>
        <w:ind w:right="136"/>
        <w:jc w:val="both"/>
        <w:rPr>
          <w:rFonts w:ascii="Arial" w:hAnsi="Arial" w:cs="Arial"/>
          <w:sz w:val="20"/>
          <w:szCs w:val="20"/>
          <w:lang w:val="eu-ES" w:eastAsia="eu-ES"/>
        </w:rPr>
      </w:pPr>
      <w:r w:rsidRPr="00E668D4">
        <w:rPr>
          <w:rFonts w:ascii="Arial" w:hAnsi="Arial" w:cs="Arial"/>
          <w:sz w:val="20"/>
          <w:szCs w:val="20"/>
          <w:lang w:val="eu-ES" w:eastAsia="eu-ES"/>
        </w:rPr>
        <w:t xml:space="preserve">         </w:t>
      </w:r>
    </w:p>
    <w:p w14:paraId="7635AF32" w14:textId="77777777" w:rsidR="00E668D4" w:rsidRPr="00E668D4" w:rsidRDefault="00E668D4" w:rsidP="00E668D4">
      <w:pPr>
        <w:widowControl w:val="0"/>
        <w:autoSpaceDE w:val="0"/>
        <w:autoSpaceDN w:val="0"/>
        <w:adjustRightInd w:val="0"/>
        <w:spacing w:after="240"/>
        <w:jc w:val="both"/>
        <w:rPr>
          <w:rFonts w:ascii="Arial" w:hAnsi="Arial" w:cs="Arial"/>
          <w:iCs/>
          <w:color w:val="000000"/>
          <w:sz w:val="20"/>
          <w:szCs w:val="20"/>
          <w:lang w:val="eu-ES" w:eastAsia="eu-ES"/>
        </w:rPr>
      </w:pPr>
      <w:r w:rsidRPr="00E668D4">
        <w:rPr>
          <w:rFonts w:ascii="Arial" w:hAnsi="Arial" w:cs="Arial"/>
          <w:sz w:val="20"/>
          <w:szCs w:val="20"/>
          <w:lang w:val="eu-ES" w:eastAsia="eu-ES"/>
        </w:rPr>
        <w:t xml:space="preserve"> -2021ko martxoaren 10eko AGINDUA, J</w:t>
      </w:r>
      <w:r w:rsidRPr="00E668D4">
        <w:rPr>
          <w:rFonts w:ascii="Arial" w:hAnsi="Arial" w:cs="Arial"/>
          <w:iCs/>
          <w:color w:val="000000"/>
          <w:sz w:val="20"/>
          <w:szCs w:val="20"/>
          <w:lang w:val="eu-ES" w:eastAsia="eu-ES"/>
        </w:rPr>
        <w:t>aurlaritzako bigarren lehendakariorde eta Lan eta Enpleguko sailburuarena eta Berdintasun, Justizia eta Gizarte Politiketako sailburuarena, zeinaren bidez ezartzen baitira gizarte-larrialdietarako laguntzetan aurreikusitako berariazko gastu bakoitzeko 2021. urtean gehienez emango diren diru kopuruak, zehazten baitira laguntza horietarako ezarritako kredituak banatzeko irizpideak, eta finkatzen baita Euskal Autonomia Erkidegoko lurralde historiko eta udal bakoitzari 2021.urterako dagokion  aurrekontu  muga.</w:t>
      </w:r>
    </w:p>
    <w:p w14:paraId="048F07EF"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u w:val="single"/>
          <w:lang w:val="eu-ES"/>
        </w:rPr>
      </w:pPr>
      <w:r w:rsidRPr="00E668D4">
        <w:rPr>
          <w:rFonts w:ascii="Arial" w:eastAsia="MS Mincho" w:hAnsi="Arial" w:cs="Arial"/>
          <w:sz w:val="20"/>
          <w:szCs w:val="20"/>
          <w:u w:val="single"/>
          <w:lang w:val="eu-ES"/>
        </w:rPr>
        <w:t xml:space="preserve">GGL 2022ko urtarrilaren 17ko  ZIRKULARRA </w:t>
      </w:r>
    </w:p>
    <w:p w14:paraId="7E2FFC1D"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lang w:val="eu-ES"/>
        </w:rPr>
      </w:pPr>
    </w:p>
    <w:p w14:paraId="11E7EFC1" w14:textId="77777777" w:rsidR="00E668D4" w:rsidRPr="00E668D4" w:rsidRDefault="00E668D4" w:rsidP="00E668D4">
      <w:pPr>
        <w:autoSpaceDE w:val="0"/>
        <w:autoSpaceDN w:val="0"/>
        <w:adjustRightInd w:val="0"/>
        <w:jc w:val="both"/>
        <w:rPr>
          <w:rFonts w:ascii="Arial" w:eastAsia="MS Mincho" w:hAnsi="Arial" w:cs="Arial"/>
          <w:sz w:val="20"/>
          <w:szCs w:val="20"/>
          <w:lang w:val="eu-ES"/>
        </w:rPr>
      </w:pPr>
      <w:r w:rsidRPr="00E668D4">
        <w:rPr>
          <w:rFonts w:ascii="Arial" w:eastAsia="MS Mincho" w:hAnsi="Arial" w:cs="Arial"/>
          <w:sz w:val="20"/>
          <w:szCs w:val="20"/>
          <w:lang w:val="eu-ES"/>
        </w:rPr>
        <w:t xml:space="preserve">Eusko Jaurlaritzak ez du  argitaratu  2022ko agindua baina zirkularra bidez, 2022ko  aginduaren aurrerapena egin du laguntzak bidera daitezen. </w:t>
      </w:r>
    </w:p>
    <w:p w14:paraId="09E58579" w14:textId="77777777" w:rsidR="00E668D4" w:rsidRPr="00E668D4" w:rsidRDefault="00E668D4" w:rsidP="00E668D4">
      <w:pPr>
        <w:autoSpaceDE w:val="0"/>
        <w:autoSpaceDN w:val="0"/>
        <w:adjustRightInd w:val="0"/>
        <w:jc w:val="both"/>
        <w:rPr>
          <w:rFonts w:ascii="Arial" w:eastAsia="MS Mincho" w:hAnsi="Arial" w:cs="Arial"/>
          <w:sz w:val="20"/>
          <w:szCs w:val="20"/>
          <w:u w:val="single"/>
          <w:lang w:val="eu-ES"/>
        </w:rPr>
      </w:pPr>
    </w:p>
    <w:p w14:paraId="453E3BF0" w14:textId="77777777" w:rsidR="00E668D4" w:rsidRPr="00E668D4" w:rsidRDefault="00E668D4" w:rsidP="00E668D4">
      <w:pPr>
        <w:autoSpaceDE w:val="0"/>
        <w:autoSpaceDN w:val="0"/>
        <w:adjustRightInd w:val="0"/>
        <w:jc w:val="both"/>
        <w:rPr>
          <w:rFonts w:ascii="Arial" w:eastAsia="MS Mincho" w:hAnsi="Arial" w:cs="Arial"/>
          <w:sz w:val="20"/>
          <w:szCs w:val="20"/>
          <w:lang w:val="eu-ES"/>
        </w:rPr>
      </w:pPr>
      <w:r w:rsidRPr="00E668D4">
        <w:rPr>
          <w:rFonts w:ascii="Arial" w:eastAsia="MS Mincho" w:hAnsi="Arial" w:cs="Arial"/>
          <w:sz w:val="20"/>
          <w:szCs w:val="20"/>
          <w:lang w:val="eu-ES"/>
        </w:rPr>
        <w:t xml:space="preserve">Zirkular honetan eta 2022.urteari dagokionez,  aipatzen dena zera da: </w:t>
      </w:r>
    </w:p>
    <w:p w14:paraId="7F8E3CE0" w14:textId="77777777" w:rsidR="00E668D4" w:rsidRPr="00E668D4" w:rsidRDefault="00E668D4" w:rsidP="00E668D4">
      <w:pPr>
        <w:autoSpaceDE w:val="0"/>
        <w:autoSpaceDN w:val="0"/>
        <w:adjustRightInd w:val="0"/>
        <w:jc w:val="both"/>
        <w:rPr>
          <w:rFonts w:ascii="Arial" w:eastAsia="MS Mincho" w:hAnsi="Arial" w:cs="Arial"/>
          <w:b/>
          <w:bCs/>
          <w:sz w:val="20"/>
          <w:szCs w:val="20"/>
          <w:lang w:val="eu-ES"/>
        </w:rPr>
      </w:pPr>
    </w:p>
    <w:p w14:paraId="0EC263A6" w14:textId="77777777" w:rsidR="00E668D4" w:rsidRPr="00E668D4" w:rsidRDefault="00E668D4" w:rsidP="00E668D4">
      <w:pPr>
        <w:widowControl w:val="0"/>
        <w:autoSpaceDE w:val="0"/>
        <w:autoSpaceDN w:val="0"/>
        <w:adjustRightInd w:val="0"/>
        <w:spacing w:after="240"/>
        <w:jc w:val="both"/>
        <w:rPr>
          <w:rFonts w:ascii="Arial" w:hAnsi="Arial" w:cs="Arial"/>
          <w:color w:val="000000"/>
          <w:sz w:val="20"/>
          <w:szCs w:val="20"/>
          <w:lang w:val="eu-ES" w:eastAsia="eu-ES"/>
        </w:rPr>
      </w:pPr>
      <w:r w:rsidRPr="00E668D4">
        <w:rPr>
          <w:rFonts w:ascii="Arial" w:hAnsi="Arial" w:cs="Arial"/>
          <w:color w:val="000000"/>
          <w:sz w:val="20"/>
          <w:szCs w:val="20"/>
          <w:lang w:val="eu-ES" w:eastAsia="eu-ES"/>
        </w:rPr>
        <w:t xml:space="preserve">2021eko ekitaldiko kontzeptu bakoitzeko gehieneko zenbatekoak mantenduko dira, hurrengo kontzeptuetarako izan ezik, horiek igoera izango baitute: </w:t>
      </w:r>
    </w:p>
    <w:p w14:paraId="52759DF6" w14:textId="77777777" w:rsidR="00E668D4" w:rsidRPr="00E668D4" w:rsidRDefault="00E668D4" w:rsidP="00E668D4">
      <w:pPr>
        <w:widowControl w:val="0"/>
        <w:autoSpaceDE w:val="0"/>
        <w:autoSpaceDN w:val="0"/>
        <w:adjustRightInd w:val="0"/>
        <w:spacing w:after="240"/>
        <w:jc w:val="both"/>
        <w:rPr>
          <w:rFonts w:ascii="MS Mincho" w:eastAsia="MS Mincho" w:cs="MS Mincho"/>
          <w:color w:val="000000"/>
          <w:sz w:val="20"/>
          <w:szCs w:val="20"/>
          <w:lang w:val="eu-ES" w:eastAsia="eu-ES"/>
        </w:rPr>
      </w:pPr>
      <w:r w:rsidRPr="00E668D4">
        <w:rPr>
          <w:rFonts w:ascii="Arial" w:hAnsi="Arial" w:cs="Arial"/>
          <w:color w:val="000000"/>
          <w:sz w:val="20"/>
          <w:szCs w:val="20"/>
          <w:lang w:val="eu-ES" w:eastAsia="eu-ES"/>
        </w:rPr>
        <w:t>• 2.1.a artikuluan zehaztutako alokairu-gastuengatik:</w:t>
      </w:r>
      <w:r w:rsidRPr="00E668D4">
        <w:rPr>
          <w:rFonts w:ascii="MS Mincho" w:eastAsia="MS Mincho" w:cs="MS Mincho" w:hint="eastAsia"/>
          <w:color w:val="000000"/>
          <w:sz w:val="20"/>
          <w:szCs w:val="20"/>
          <w:lang w:val="eu-ES" w:eastAsia="eu-ES"/>
        </w:rPr>
        <w:t> </w:t>
      </w:r>
    </w:p>
    <w:p w14:paraId="0539CB39" w14:textId="77777777" w:rsidR="00E668D4" w:rsidRPr="00E668D4" w:rsidRDefault="00E668D4" w:rsidP="00E668D4">
      <w:pPr>
        <w:widowControl w:val="0"/>
        <w:autoSpaceDE w:val="0"/>
        <w:autoSpaceDN w:val="0"/>
        <w:adjustRightInd w:val="0"/>
        <w:spacing w:after="240"/>
        <w:jc w:val="both"/>
        <w:rPr>
          <w:rFonts w:ascii="Arial" w:hAnsi="Arial" w:cs="Arial"/>
          <w:color w:val="000000"/>
          <w:sz w:val="20"/>
          <w:szCs w:val="20"/>
          <w:lang w:val="eu-ES" w:eastAsia="eu-ES"/>
        </w:rPr>
      </w:pPr>
      <w:r w:rsidRPr="00E668D4">
        <w:rPr>
          <w:rFonts w:ascii="Arial" w:hAnsi="Arial" w:cs="Arial"/>
          <w:color w:val="000000"/>
          <w:sz w:val="20"/>
          <w:szCs w:val="20"/>
          <w:lang w:val="eu-ES" w:eastAsia="eu-ES"/>
        </w:rPr>
        <w:t xml:space="preserve">o Gehienez ere hilean 275 euro 2.1.a.a.1 artikuluan, aurreko ekitaldiko 250 euroen aldean. </w:t>
      </w:r>
    </w:p>
    <w:p w14:paraId="15360FEB" w14:textId="77777777" w:rsidR="00E668D4" w:rsidRPr="00E668D4" w:rsidRDefault="00E668D4" w:rsidP="00E668D4">
      <w:pPr>
        <w:widowControl w:val="0"/>
        <w:autoSpaceDE w:val="0"/>
        <w:autoSpaceDN w:val="0"/>
        <w:adjustRightInd w:val="0"/>
        <w:spacing w:after="240"/>
        <w:jc w:val="both"/>
        <w:rPr>
          <w:rFonts w:ascii="Arial" w:hAnsi="Arial" w:cs="Arial"/>
          <w:color w:val="000000"/>
          <w:sz w:val="20"/>
          <w:szCs w:val="20"/>
          <w:lang w:val="eu-ES" w:eastAsia="eu-ES"/>
        </w:rPr>
      </w:pPr>
      <w:r w:rsidRPr="00E668D4">
        <w:rPr>
          <w:rFonts w:ascii="Arial" w:hAnsi="Arial" w:cs="Arial"/>
          <w:color w:val="000000"/>
          <w:sz w:val="20"/>
          <w:szCs w:val="20"/>
          <w:lang w:val="eu-ES" w:eastAsia="eu-ES"/>
        </w:rPr>
        <w:t xml:space="preserve">o Gehienez ere 137,5 euro hilean 2.1.a.a.2. artikuluan, aurreko ekitaldiko 125 euroen aldean. </w:t>
      </w:r>
    </w:p>
    <w:p w14:paraId="560D656A" w14:textId="77777777" w:rsidR="00E668D4" w:rsidRPr="00E668D4" w:rsidRDefault="00E668D4" w:rsidP="00E668D4">
      <w:pPr>
        <w:widowControl w:val="0"/>
        <w:autoSpaceDE w:val="0"/>
        <w:autoSpaceDN w:val="0"/>
        <w:adjustRightInd w:val="0"/>
        <w:spacing w:after="240"/>
        <w:jc w:val="both"/>
        <w:rPr>
          <w:rFonts w:ascii="Arial" w:hAnsi="Arial" w:cs="Arial"/>
          <w:color w:val="000000"/>
          <w:sz w:val="20"/>
          <w:szCs w:val="20"/>
          <w:lang w:val="eu-ES" w:eastAsia="eu-ES"/>
        </w:rPr>
      </w:pPr>
      <w:r w:rsidRPr="00E668D4">
        <w:rPr>
          <w:rFonts w:ascii="Arial" w:hAnsi="Arial" w:cs="Arial"/>
          <w:color w:val="000000"/>
          <w:sz w:val="20"/>
          <w:szCs w:val="20"/>
          <w:lang w:val="eu-ES" w:eastAsia="eu-ES"/>
        </w:rPr>
        <w:t xml:space="preserve">o Gehienez ere 137,5 euro hilean 2.1.a.a.3. artikuluan, aurreko ekitaldiko 125 euroen aldean. </w:t>
      </w:r>
    </w:p>
    <w:p w14:paraId="5F153420" w14:textId="4BA5B415" w:rsidR="00E668D4" w:rsidRPr="00E668D4" w:rsidRDefault="00E668D4" w:rsidP="00E668D4">
      <w:pPr>
        <w:widowControl w:val="0"/>
        <w:autoSpaceDE w:val="0"/>
        <w:autoSpaceDN w:val="0"/>
        <w:adjustRightInd w:val="0"/>
        <w:spacing w:after="240"/>
        <w:jc w:val="both"/>
        <w:rPr>
          <w:rFonts w:ascii="Arial" w:hAnsi="Arial" w:cs="Arial"/>
          <w:color w:val="000000"/>
          <w:sz w:val="20"/>
          <w:szCs w:val="20"/>
          <w:lang w:val="eu-ES" w:eastAsia="eu-ES"/>
        </w:rPr>
      </w:pPr>
      <w:r w:rsidRPr="00E668D4">
        <w:rPr>
          <w:rFonts w:ascii="Arial" w:hAnsi="Arial" w:cs="Arial"/>
          <w:color w:val="000000"/>
          <w:sz w:val="20"/>
          <w:szCs w:val="20"/>
          <w:lang w:val="eu-ES" w:eastAsia="eu-ES"/>
        </w:rPr>
        <w:t>o Gehienez ere hilean 275 euro 2.1.a.a.4. artikuluan, aurreko ekitaldiko 250 euroen aldean</w:t>
      </w:r>
    </w:p>
    <w:p w14:paraId="4B7D9873" w14:textId="77777777" w:rsidR="00E668D4" w:rsidRPr="00E668D4" w:rsidRDefault="00E668D4" w:rsidP="00E668D4">
      <w:pPr>
        <w:widowControl w:val="0"/>
        <w:autoSpaceDE w:val="0"/>
        <w:autoSpaceDN w:val="0"/>
        <w:adjustRightInd w:val="0"/>
        <w:spacing w:after="240"/>
        <w:jc w:val="both"/>
        <w:rPr>
          <w:rFonts w:ascii="Arial" w:hAnsi="Arial" w:cs="Arial"/>
          <w:color w:val="000000"/>
          <w:sz w:val="20"/>
          <w:szCs w:val="20"/>
          <w:lang w:val="eu-ES" w:eastAsia="eu-ES"/>
        </w:rPr>
      </w:pPr>
      <w:r w:rsidRPr="00E668D4">
        <w:rPr>
          <w:rFonts w:ascii="Arial" w:hAnsi="Arial" w:cs="Arial"/>
          <w:color w:val="000000"/>
          <w:sz w:val="20"/>
          <w:szCs w:val="20"/>
          <w:lang w:val="eu-ES" w:eastAsia="eu-ES"/>
        </w:rPr>
        <w:t xml:space="preserve">• 2.1.c artikuluan zehaztutako energia-gastuengatik, urteko 1.500 euroko gehieneko mugarekin, aurreko ekitaldiko 900 euroko mugarekin, eta, bi bizikidetza-unitateen kasuan, urteko 750 euroko gehieneko mugarekin, aurreko ekitaldiko 450 euroko mugarekin. </w:t>
      </w:r>
    </w:p>
    <w:p w14:paraId="2C4E520A" w14:textId="77777777" w:rsidR="00E668D4" w:rsidRPr="00E668D4" w:rsidRDefault="00E668D4" w:rsidP="00E668D4">
      <w:pPr>
        <w:widowControl w:val="0"/>
        <w:autoSpaceDE w:val="0"/>
        <w:autoSpaceDN w:val="0"/>
        <w:adjustRightInd w:val="0"/>
        <w:spacing w:after="240"/>
        <w:jc w:val="both"/>
        <w:rPr>
          <w:rFonts w:ascii="Arial" w:hAnsi="Arial" w:cs="Arial"/>
          <w:color w:val="000000"/>
          <w:sz w:val="20"/>
          <w:szCs w:val="20"/>
          <w:lang w:val="eu-ES" w:eastAsia="eu-ES"/>
        </w:rPr>
      </w:pPr>
      <w:r w:rsidRPr="00E668D4">
        <w:rPr>
          <w:rFonts w:ascii="Arial" w:hAnsi="Arial" w:cs="Arial"/>
          <w:color w:val="000000"/>
          <w:sz w:val="20"/>
          <w:szCs w:val="20"/>
          <w:lang w:val="eu-ES" w:eastAsia="eu-ES"/>
        </w:rPr>
        <w:t xml:space="preserve">Alokairuaren kontzeptuaren gehieneko zenbatekoaren igoera </w:t>
      </w:r>
      <w:proofErr w:type="spellStart"/>
      <w:r w:rsidRPr="00E668D4">
        <w:rPr>
          <w:rFonts w:ascii="Arial" w:hAnsi="Arial" w:cs="Arial"/>
          <w:color w:val="000000"/>
          <w:sz w:val="20"/>
          <w:szCs w:val="20"/>
          <w:lang w:val="eu-ES" w:eastAsia="eu-ES"/>
        </w:rPr>
        <w:t>EPOak</w:t>
      </w:r>
      <w:proofErr w:type="spellEnd"/>
      <w:r w:rsidRPr="00E668D4">
        <w:rPr>
          <w:rFonts w:ascii="Arial" w:hAnsi="Arial" w:cs="Arial"/>
          <w:color w:val="000000"/>
          <w:sz w:val="20"/>
          <w:szCs w:val="20"/>
          <w:lang w:val="eu-ES" w:eastAsia="eu-ES"/>
        </w:rPr>
        <w:t xml:space="preserve">, </w:t>
      </w:r>
      <w:proofErr w:type="spellStart"/>
      <w:r w:rsidRPr="00E668D4">
        <w:rPr>
          <w:rFonts w:ascii="Arial" w:hAnsi="Arial" w:cs="Arial"/>
          <w:color w:val="000000"/>
          <w:sz w:val="20"/>
          <w:szCs w:val="20"/>
          <w:lang w:val="eu-ES" w:eastAsia="eu-ES"/>
        </w:rPr>
        <w:t>EPEk</w:t>
      </w:r>
      <w:proofErr w:type="spellEnd"/>
      <w:r w:rsidRPr="00E668D4">
        <w:rPr>
          <w:rFonts w:ascii="Arial" w:hAnsi="Arial" w:cs="Arial"/>
          <w:color w:val="000000"/>
          <w:sz w:val="20"/>
          <w:szCs w:val="20"/>
          <w:lang w:val="eu-ES" w:eastAsia="eu-ES"/>
        </w:rPr>
        <w:t xml:space="preserve"> eta </w:t>
      </w:r>
      <w:proofErr w:type="spellStart"/>
      <w:r w:rsidRPr="00E668D4">
        <w:rPr>
          <w:rFonts w:ascii="Arial" w:hAnsi="Arial" w:cs="Arial"/>
          <w:color w:val="000000"/>
          <w:sz w:val="20"/>
          <w:szCs w:val="20"/>
          <w:lang w:val="eu-ES" w:eastAsia="eu-ES"/>
        </w:rPr>
        <w:t>Gaztelagunek</w:t>
      </w:r>
      <w:proofErr w:type="spellEnd"/>
      <w:r w:rsidRPr="00E668D4">
        <w:rPr>
          <w:rFonts w:ascii="Arial" w:hAnsi="Arial" w:cs="Arial"/>
          <w:color w:val="000000"/>
          <w:sz w:val="20"/>
          <w:szCs w:val="20"/>
          <w:lang w:val="eu-ES" w:eastAsia="eu-ES"/>
        </w:rPr>
        <w:t xml:space="preserve"> izan dutenaren antzekoa da. </w:t>
      </w:r>
    </w:p>
    <w:p w14:paraId="53AE1070" w14:textId="77777777" w:rsidR="00E668D4" w:rsidRPr="00E668D4" w:rsidRDefault="00E668D4" w:rsidP="00E668D4">
      <w:pPr>
        <w:widowControl w:val="0"/>
        <w:autoSpaceDE w:val="0"/>
        <w:autoSpaceDN w:val="0"/>
        <w:adjustRightInd w:val="0"/>
        <w:spacing w:after="240"/>
        <w:jc w:val="both"/>
        <w:rPr>
          <w:rFonts w:ascii="Arial" w:hAnsi="Arial" w:cs="Arial"/>
          <w:color w:val="000000"/>
          <w:sz w:val="20"/>
          <w:szCs w:val="20"/>
          <w:lang w:val="eu-ES" w:eastAsia="eu-ES"/>
        </w:rPr>
      </w:pPr>
      <w:r w:rsidRPr="00E668D4">
        <w:rPr>
          <w:rFonts w:ascii="Arial" w:hAnsi="Arial" w:cs="Arial"/>
          <w:color w:val="000000"/>
          <w:sz w:val="20"/>
          <w:szCs w:val="20"/>
          <w:lang w:val="eu-ES" w:eastAsia="eu-ES"/>
        </w:rPr>
        <w:t xml:space="preserve">Era berean, beharrezkotzat jotzen da energiaren kontzeptuan gehieneko inportazioa handitzea, etxe asko jasaten ari diren pobrezia energetikoa arintzeko. Aurten, halaber, Bonu Sozial Termikoarekin osatuko da, eta Gizarte Zerbitzuen Zuzendaritzari ere dagokio bonu hori ordaintzea, eta ekitaldi honetarako zehaztutako prozedura izan bezain laster jakinaraziko zaigu. </w:t>
      </w:r>
    </w:p>
    <w:p w14:paraId="57B98B7A" w14:textId="77777777" w:rsidR="00E668D4" w:rsidRPr="00E668D4" w:rsidRDefault="00E668D4" w:rsidP="00E668D4">
      <w:pPr>
        <w:autoSpaceDE w:val="0"/>
        <w:autoSpaceDN w:val="0"/>
        <w:adjustRightInd w:val="0"/>
        <w:jc w:val="both"/>
        <w:rPr>
          <w:rFonts w:ascii="Arial" w:eastAsia="MS Mincho" w:hAnsi="Arial" w:cs="Arial"/>
          <w:b/>
          <w:bCs/>
          <w:sz w:val="20"/>
          <w:szCs w:val="20"/>
          <w:lang w:val="eu-ES"/>
        </w:rPr>
      </w:pPr>
    </w:p>
    <w:p w14:paraId="0428ABA7" w14:textId="77777777" w:rsidR="00E668D4" w:rsidRPr="00E668D4" w:rsidRDefault="00E668D4" w:rsidP="00E668D4">
      <w:pPr>
        <w:autoSpaceDE w:val="0"/>
        <w:autoSpaceDN w:val="0"/>
        <w:adjustRightInd w:val="0"/>
        <w:jc w:val="both"/>
        <w:rPr>
          <w:rFonts w:ascii="Arial" w:hAnsi="Arial" w:cs="Arial"/>
          <w:sz w:val="20"/>
          <w:szCs w:val="20"/>
          <w:lang w:val="eu-ES"/>
        </w:rPr>
      </w:pPr>
      <w:r w:rsidRPr="00E668D4">
        <w:rPr>
          <w:rFonts w:ascii="Arial" w:hAnsi="Arial" w:cs="Arial"/>
          <w:sz w:val="20"/>
          <w:szCs w:val="20"/>
          <w:lang w:val="eu-ES"/>
        </w:rPr>
        <w:t xml:space="preserve">Oiartzunera bideratuko den  </w:t>
      </w:r>
      <w:r w:rsidRPr="00E668D4">
        <w:rPr>
          <w:rFonts w:ascii="Arial" w:eastAsia="MS Mincho" w:hAnsi="Arial" w:cs="Arial"/>
          <w:sz w:val="20"/>
          <w:szCs w:val="20"/>
          <w:lang w:val="eu-ES"/>
        </w:rPr>
        <w:t xml:space="preserve">aurrekontua   </w:t>
      </w:r>
      <w:bookmarkStart w:id="0" w:name="_Hlk64361539"/>
      <w:r w:rsidRPr="00E668D4">
        <w:rPr>
          <w:rFonts w:ascii="Arial" w:eastAsia="MS Mincho" w:hAnsi="Arial" w:cs="Arial"/>
          <w:sz w:val="20"/>
          <w:szCs w:val="20"/>
          <w:lang w:val="eu-ES"/>
        </w:rPr>
        <w:t>110.561,00</w:t>
      </w:r>
      <w:r w:rsidRPr="00E668D4">
        <w:rPr>
          <w:rFonts w:ascii="Arial" w:hAnsi="Arial" w:cs="Arial"/>
          <w:sz w:val="20"/>
          <w:szCs w:val="20"/>
          <w:lang w:val="eu-ES"/>
        </w:rPr>
        <w:t>€</w:t>
      </w:r>
      <w:bookmarkEnd w:id="0"/>
      <w:r w:rsidRPr="00E668D4">
        <w:rPr>
          <w:rFonts w:ascii="Arial" w:hAnsi="Arial" w:cs="Arial"/>
          <w:sz w:val="20"/>
          <w:szCs w:val="20"/>
          <w:lang w:val="eu-ES"/>
        </w:rPr>
        <w:t>koa izango dela adierazi du.</w:t>
      </w:r>
    </w:p>
    <w:p w14:paraId="274DE176"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u w:val="single"/>
          <w:lang w:val="eu-ES"/>
        </w:rPr>
      </w:pPr>
    </w:p>
    <w:p w14:paraId="71CF43C1" w14:textId="77777777" w:rsidR="00E668D4" w:rsidRPr="00E668D4" w:rsidRDefault="00E668D4" w:rsidP="00E668D4">
      <w:pPr>
        <w:autoSpaceDE w:val="0"/>
        <w:autoSpaceDN w:val="0"/>
        <w:adjustRightInd w:val="0"/>
        <w:jc w:val="both"/>
        <w:rPr>
          <w:rFonts w:ascii="Arial" w:hAnsi="Arial" w:cs="Arial"/>
          <w:sz w:val="20"/>
          <w:szCs w:val="20"/>
          <w:lang w:val="eu-ES"/>
        </w:rPr>
      </w:pPr>
      <w:r w:rsidRPr="00E668D4">
        <w:rPr>
          <w:rFonts w:ascii="Arial" w:hAnsi="Arial" w:cs="Arial"/>
          <w:sz w:val="20"/>
          <w:szCs w:val="20"/>
          <w:lang w:val="eu-ES"/>
        </w:rPr>
        <w:t>Ahalik eta  lasterren onartuko da  GLLen 2022ko Agindua, une honetan  izapidetzean dagoena,  baina bitartean, zailtasun ekonomikoak dituzten hainbat  herritarrek ezin dituzte oinarrizko beharrak  ase, hau da  alokairua, argindarra, elikadura gastuei  aurre egin .Hori dela eta  zirkularraren  baitan 2022.urterako irizpideak  hauek izango lirateke:</w:t>
      </w:r>
    </w:p>
    <w:p w14:paraId="376745CA" w14:textId="77777777" w:rsidR="00E668D4" w:rsidRPr="00E668D4" w:rsidRDefault="00E668D4" w:rsidP="00E668D4">
      <w:pPr>
        <w:widowControl w:val="0"/>
        <w:autoSpaceDE w:val="0"/>
        <w:autoSpaceDN w:val="0"/>
        <w:adjustRightInd w:val="0"/>
        <w:ind w:left="426" w:right="136"/>
        <w:jc w:val="both"/>
        <w:rPr>
          <w:rFonts w:ascii="Arial" w:eastAsia="MS Mincho" w:hAnsi="Arial" w:cs="Arial"/>
          <w:sz w:val="18"/>
          <w:szCs w:val="18"/>
          <w:lang w:val="eu-ES"/>
        </w:rPr>
      </w:pPr>
    </w:p>
    <w:p w14:paraId="0FED27D5" w14:textId="77777777" w:rsidR="00E668D4" w:rsidRPr="00E668D4" w:rsidRDefault="00E668D4" w:rsidP="00E668D4">
      <w:pPr>
        <w:widowControl w:val="0"/>
        <w:autoSpaceDE w:val="0"/>
        <w:autoSpaceDN w:val="0"/>
        <w:adjustRightInd w:val="0"/>
        <w:ind w:right="136"/>
        <w:jc w:val="both"/>
        <w:rPr>
          <w:rFonts w:ascii="Arial" w:eastAsia="MS Mincho" w:hAnsi="Arial" w:cs="Arial"/>
          <w:sz w:val="18"/>
          <w:szCs w:val="18"/>
          <w:lang w:val="eu-ES" w:eastAsia="eu-ES"/>
        </w:rPr>
      </w:pPr>
    </w:p>
    <w:p w14:paraId="181DDADE"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b/>
          <w:bCs/>
          <w:sz w:val="20"/>
          <w:szCs w:val="20"/>
          <w:u w:val="single"/>
          <w:lang w:val="eu-ES" w:eastAsia="eu-ES"/>
        </w:rPr>
      </w:pPr>
      <w:r w:rsidRPr="00E668D4">
        <w:rPr>
          <w:rFonts w:ascii="Arial" w:eastAsia="MS Mincho" w:hAnsi="Arial" w:cs="Arial"/>
          <w:b/>
          <w:bCs/>
          <w:sz w:val="20"/>
          <w:szCs w:val="20"/>
          <w:u w:val="single"/>
          <w:lang w:val="eu-ES" w:eastAsia="eu-ES"/>
        </w:rPr>
        <w:t>Laguntzak  gastu hauek  ordaintzeko erabiliko dira:</w:t>
      </w:r>
    </w:p>
    <w:p w14:paraId="4C622ADF"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18"/>
          <w:szCs w:val="18"/>
          <w:u w:val="single"/>
          <w:lang w:val="eu-ES" w:eastAsia="eu-ES"/>
        </w:rPr>
      </w:pPr>
    </w:p>
    <w:p w14:paraId="6D139E00"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1.– 2022rako, Gizarte Larrialdietarako Laguntzen gehieneko zenbatekoak bizikidetza-unitate bakoitzeko (hemendik aurrera, BU) honako hauek dira:</w:t>
      </w:r>
    </w:p>
    <w:p w14:paraId="24A162E8"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5E5C3054" w14:textId="77777777" w:rsidR="00E668D4" w:rsidRPr="00E668D4" w:rsidRDefault="00E668D4" w:rsidP="00E668D4">
      <w:pPr>
        <w:widowControl w:val="0"/>
        <w:numPr>
          <w:ilvl w:val="0"/>
          <w:numId w:val="1"/>
        </w:numPr>
        <w:tabs>
          <w:tab w:val="left" w:pos="220"/>
          <w:tab w:val="left" w:pos="720"/>
        </w:tabs>
        <w:autoSpaceDE w:val="0"/>
        <w:autoSpaceDN w:val="0"/>
        <w:adjustRightInd w:val="0"/>
        <w:ind w:right="136"/>
        <w:jc w:val="both"/>
        <w:rPr>
          <w:rFonts w:ascii="Arial" w:eastAsia="MS Mincho" w:hAnsi="Arial" w:cs="Arial"/>
          <w:sz w:val="20"/>
          <w:szCs w:val="20"/>
          <w:lang w:val="eu-ES" w:eastAsia="eu-ES"/>
        </w:rPr>
      </w:pPr>
      <w:bookmarkStart w:id="1" w:name="_Hlk29908540"/>
      <w:r w:rsidRPr="00E668D4">
        <w:rPr>
          <w:rFonts w:ascii="Arial" w:eastAsia="MS Mincho" w:hAnsi="Arial" w:cs="Arial"/>
          <w:sz w:val="20"/>
          <w:szCs w:val="20"/>
          <w:lang w:val="eu-ES" w:eastAsia="eu-ES"/>
        </w:rPr>
        <w:t>Alokairu-gastuak:</w:t>
      </w:r>
    </w:p>
    <w:p w14:paraId="11B6DC63" w14:textId="77777777" w:rsidR="00E668D4" w:rsidRPr="00E668D4" w:rsidRDefault="00E668D4" w:rsidP="00E668D4">
      <w:pPr>
        <w:widowControl w:val="0"/>
        <w:tabs>
          <w:tab w:val="left" w:pos="220"/>
          <w:tab w:val="left" w:pos="720"/>
        </w:tabs>
        <w:autoSpaceDE w:val="0"/>
        <w:autoSpaceDN w:val="0"/>
        <w:adjustRightInd w:val="0"/>
        <w:ind w:left="420" w:right="136"/>
        <w:jc w:val="both"/>
        <w:rPr>
          <w:rFonts w:ascii="Arial" w:eastAsia="MS Mincho" w:hAnsi="Arial" w:cs="Arial"/>
          <w:sz w:val="20"/>
          <w:szCs w:val="20"/>
          <w:lang w:val="eu-ES" w:eastAsia="eu-ES"/>
        </w:rPr>
      </w:pPr>
    </w:p>
    <w:p w14:paraId="2F317B96"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 a.1.– Errentari bakarreko etxebizitzen kasuan, edo </w:t>
      </w:r>
      <w:proofErr w:type="spellStart"/>
      <w:r w:rsidRPr="00E668D4">
        <w:rPr>
          <w:rFonts w:ascii="Arial" w:eastAsia="MS Mincho" w:hAnsi="Arial" w:cs="Arial"/>
          <w:sz w:val="20"/>
          <w:szCs w:val="20"/>
          <w:lang w:val="eu-ES" w:eastAsia="eu-ES"/>
        </w:rPr>
        <w:t>GLLa</w:t>
      </w:r>
      <w:proofErr w:type="spellEnd"/>
      <w:r w:rsidRPr="00E668D4">
        <w:rPr>
          <w:rFonts w:ascii="Arial" w:eastAsia="MS Mincho" w:hAnsi="Arial" w:cs="Arial"/>
          <w:sz w:val="20"/>
          <w:szCs w:val="20"/>
          <w:lang w:val="eu-ES" w:eastAsia="eu-ES"/>
        </w:rPr>
        <w:t xml:space="preserve"> eskatu duen BU bakar batek beste batekin alokairuan hartu badu edo beste bati alokairuan utzi badio, </w:t>
      </w:r>
      <w:proofErr w:type="spellStart"/>
      <w:r w:rsidRPr="00E668D4">
        <w:rPr>
          <w:rFonts w:ascii="Arial" w:eastAsia="MS Mincho" w:hAnsi="Arial" w:cs="Arial"/>
          <w:sz w:val="20"/>
          <w:szCs w:val="20"/>
          <w:lang w:val="eu-ES" w:eastAsia="eu-ES"/>
        </w:rPr>
        <w:t>gehienezko</w:t>
      </w:r>
      <w:proofErr w:type="spellEnd"/>
      <w:r w:rsidRPr="00E668D4">
        <w:rPr>
          <w:rFonts w:ascii="Arial" w:eastAsia="MS Mincho" w:hAnsi="Arial" w:cs="Arial"/>
          <w:sz w:val="20"/>
          <w:szCs w:val="20"/>
          <w:lang w:val="eu-ES" w:eastAsia="eu-ES"/>
        </w:rPr>
        <w:t xml:space="preserve"> laguntza 275 eurokoa izango da hilean, eta ezingo du gainditu etxebizitzaren alokairu-prezioaren edo beste batekin batera alokairuan hartzeagatik edo beste bati alokairuan emateagatik ordaindutako % 70. </w:t>
      </w:r>
    </w:p>
    <w:p w14:paraId="185EF71F"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0E3B1AA2"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a.2.– Etxebizitzan maizter bat baino gehiago badago edo </w:t>
      </w:r>
      <w:proofErr w:type="spellStart"/>
      <w:r w:rsidRPr="00E668D4">
        <w:rPr>
          <w:rFonts w:ascii="Arial" w:eastAsia="MS Mincho" w:hAnsi="Arial" w:cs="Arial"/>
          <w:sz w:val="20"/>
          <w:szCs w:val="20"/>
          <w:lang w:val="eu-ES" w:eastAsia="eu-ES"/>
        </w:rPr>
        <w:t>azpierrentak</w:t>
      </w:r>
      <w:proofErr w:type="spellEnd"/>
      <w:r w:rsidRPr="00E668D4">
        <w:rPr>
          <w:rFonts w:ascii="Arial" w:eastAsia="MS Mincho" w:hAnsi="Arial" w:cs="Arial"/>
          <w:sz w:val="20"/>
          <w:szCs w:val="20"/>
          <w:lang w:val="eu-ES" w:eastAsia="eu-ES"/>
        </w:rPr>
        <w:t xml:space="preserve"> egin badira, ez dira bi eskaera baino gehiago onartuko, indarrean den araudian xedatzen duenarekin bat etorriz, eta bizikidetza-unitateen kopuruarekin zatituko da. Bi bizikidetza-unitaterentzat  ezarritako muga hileko 137,5 euro  izango da, </w:t>
      </w:r>
      <w:r w:rsidRPr="00E668D4">
        <w:rPr>
          <w:rFonts w:ascii="Arial" w:hAnsi="Arial" w:cs="Arial"/>
          <w:sz w:val="20"/>
          <w:szCs w:val="20"/>
          <w:lang w:val="eu-ES" w:eastAsia="eu-ES"/>
        </w:rPr>
        <w:t>baina biak batuta ezingo dute etxebizitzaren alokairu-prezioaren % 80 gainditu.</w:t>
      </w:r>
    </w:p>
    <w:bookmarkEnd w:id="1"/>
    <w:p w14:paraId="0C797F70"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2C1AA336"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14F418F3"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a.3.– </w:t>
      </w:r>
      <w:r w:rsidRPr="00E668D4">
        <w:rPr>
          <w:rFonts w:ascii="Arial" w:hAnsi="Arial" w:cs="Arial"/>
          <w:sz w:val="20"/>
          <w:szCs w:val="20"/>
          <w:lang w:val="eu-ES" w:eastAsia="eu-ES"/>
        </w:rPr>
        <w:t xml:space="preserve">Etxebizitzan ostatu- edo </w:t>
      </w:r>
      <w:proofErr w:type="spellStart"/>
      <w:r w:rsidRPr="00E668D4">
        <w:rPr>
          <w:rFonts w:ascii="Arial" w:hAnsi="Arial" w:cs="Arial"/>
          <w:sz w:val="20"/>
          <w:szCs w:val="20"/>
          <w:lang w:val="eu-ES" w:eastAsia="eu-ES"/>
        </w:rPr>
        <w:t>apopilotza</w:t>
      </w:r>
      <w:proofErr w:type="spellEnd"/>
      <w:r w:rsidRPr="00E668D4">
        <w:rPr>
          <w:rFonts w:ascii="Arial" w:hAnsi="Arial" w:cs="Arial"/>
          <w:sz w:val="20"/>
          <w:szCs w:val="20"/>
          <w:lang w:val="eu-ES" w:eastAsia="eu-ES"/>
        </w:rPr>
        <w:t>-kontraturik egonez gero, kontratu mota hori duen eskatzaile kopuruaren muga bi izango da, aurrekoarekin koherente izanik, eta laguntzaren muga hileko 137,5 euro izango da.</w:t>
      </w:r>
    </w:p>
    <w:p w14:paraId="736DDCF2"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58C2125E"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bookmarkStart w:id="2" w:name="_Hlk29907333"/>
    </w:p>
    <w:bookmarkEnd w:id="2"/>
    <w:p w14:paraId="28479410"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a.4.– Legez eratutako hotel, hotel-apartamentu eta pentsioetan bizi direnen kasuan, muga 275 euro izango da hileko. </w:t>
      </w:r>
      <w:proofErr w:type="spellStart"/>
      <w:r w:rsidRPr="00E668D4">
        <w:rPr>
          <w:rFonts w:ascii="Arial" w:hAnsi="Arial" w:cs="Arial"/>
          <w:sz w:val="20"/>
          <w:szCs w:val="20"/>
          <w:lang w:val="eu-ES" w:eastAsia="eu-ES"/>
        </w:rPr>
        <w:t>BUren</w:t>
      </w:r>
      <w:proofErr w:type="spellEnd"/>
      <w:r w:rsidRPr="00E668D4">
        <w:rPr>
          <w:rFonts w:ascii="Arial" w:hAnsi="Arial" w:cs="Arial"/>
          <w:sz w:val="20"/>
          <w:szCs w:val="20"/>
          <w:lang w:val="eu-ES" w:eastAsia="eu-ES"/>
        </w:rPr>
        <w:t xml:space="preserve"> muga ez da bi izango, establezimenduan legez onartutako gehieneko gela kopuruaren araberakoa izango da.</w:t>
      </w:r>
    </w:p>
    <w:p w14:paraId="5D080393"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177E0F79"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 b) </w:t>
      </w:r>
      <w:r w:rsidRPr="00E668D4">
        <w:rPr>
          <w:rFonts w:ascii="Arial" w:hAnsi="Arial" w:cs="Arial"/>
          <w:sz w:val="20"/>
          <w:szCs w:val="20"/>
          <w:lang w:val="eu-ES" w:eastAsia="eu-ES"/>
        </w:rPr>
        <w:t>Gizarte larrialdiko egoera baino lehenagoko etxebizitza edo bizitokia erosteko kredituen interesen eta amortizazioaren gastuengatik, 250 euro gehienez hilero, ezingo delarik da kredituaren hileroko interesen edo amortizazioaren zenbatekoaren % 70 gainditu.</w:t>
      </w:r>
    </w:p>
    <w:p w14:paraId="5A244C1A" w14:textId="77777777" w:rsidR="00E668D4" w:rsidRPr="00E668D4" w:rsidRDefault="00E668D4" w:rsidP="00E668D4">
      <w:pPr>
        <w:autoSpaceDE w:val="0"/>
        <w:autoSpaceDN w:val="0"/>
        <w:adjustRightInd w:val="0"/>
        <w:rPr>
          <w:rFonts w:ascii="Arial" w:hAnsi="Arial" w:cs="Arial"/>
          <w:color w:val="000000"/>
          <w:lang w:val="eu-ES" w:eastAsia="eu-ES"/>
        </w:rPr>
      </w:pPr>
    </w:p>
    <w:p w14:paraId="3D8875A9"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sz w:val="21"/>
          <w:szCs w:val="21"/>
          <w:lang w:val="eu-ES" w:eastAsia="eu-ES"/>
        </w:rPr>
        <w:t xml:space="preserve"> c) </w:t>
      </w:r>
      <w:r w:rsidRPr="00E668D4">
        <w:rPr>
          <w:rFonts w:ascii="Arial" w:hAnsi="Arial" w:cs="Arial"/>
          <w:sz w:val="20"/>
          <w:szCs w:val="20"/>
          <w:lang w:val="eu-ES" w:eastAsia="eu-ES"/>
        </w:rPr>
        <w:t>Energia-gastuengatik, argindar-, gas- edo etxerako beste erregai-horniketa batzuek eraginak, gehienez 1.500 euro urtero. Bi BU baldin badira, urtero 750 euro bakoitzari.</w:t>
      </w:r>
    </w:p>
    <w:p w14:paraId="3716A3AB"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7A91B7B3" w14:textId="77777777" w:rsidR="00E668D4" w:rsidRPr="00E668D4" w:rsidRDefault="00E668D4" w:rsidP="00E668D4">
      <w:pPr>
        <w:autoSpaceDE w:val="0"/>
        <w:autoSpaceDN w:val="0"/>
        <w:adjustRightInd w:val="0"/>
        <w:rPr>
          <w:rFonts w:ascii="Arial" w:eastAsia="MS Mincho" w:hAnsi="Arial" w:cs="Arial"/>
          <w:color w:val="000000"/>
          <w:sz w:val="20"/>
          <w:szCs w:val="20"/>
          <w:lang w:val="eu-ES" w:eastAsia="eu-ES"/>
        </w:rPr>
      </w:pPr>
      <w:r w:rsidRPr="00E668D4">
        <w:rPr>
          <w:rFonts w:ascii="Arial" w:eastAsia="MS Mincho" w:hAnsi="Arial" w:cs="Arial"/>
          <w:color w:val="000000"/>
          <w:sz w:val="20"/>
          <w:szCs w:val="20"/>
          <w:lang w:val="eu-ES" w:eastAsia="eu-ES"/>
        </w:rPr>
        <w:t xml:space="preserve">d) </w:t>
      </w:r>
      <w:r w:rsidRPr="00E668D4">
        <w:rPr>
          <w:rFonts w:ascii="Arial" w:hAnsi="Arial" w:cs="Arial"/>
          <w:color w:val="000000"/>
          <w:sz w:val="20"/>
          <w:szCs w:val="20"/>
          <w:lang w:val="eu-ES" w:eastAsia="eu-ES"/>
        </w:rPr>
        <w:t xml:space="preserve">«Linea zuriko» etxe-tresna elektrikoen eta altzarien gastuak direla-eta, gehienez 1.850 euro urtero. Bi BU baldin badira, urtero 925 euro bakoitzari. </w:t>
      </w:r>
    </w:p>
    <w:p w14:paraId="43415366"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3C29562F"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 e) Etxebizitza konpontzeko, egokitzeko eta/edo oinarrizko instalazioak egiteko gastuak direla-eta, gehienez 1.850 euro urtean. Bi BU baldin badira, bakoitzari gehienez 925 euro urtean.</w:t>
      </w:r>
    </w:p>
    <w:p w14:paraId="18DC12A8"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4DC478BE"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 f) </w:t>
      </w:r>
      <w:r w:rsidRPr="00E668D4">
        <w:rPr>
          <w:rFonts w:ascii="Arial" w:hAnsi="Arial" w:cs="Arial"/>
          <w:sz w:val="20"/>
          <w:szCs w:val="20"/>
          <w:lang w:val="eu-ES" w:eastAsia="eu-ES"/>
        </w:rPr>
        <w:t>Ohiko etxebizitza edo bizilekua izan eta mantentzeko beharrezkoak diren beste gastu batzuengatik, 900 euro gehienez urtean. Bi BU baldin badira, urtero 450 euro bakoitzari. Kontzeptu honetan sartzen dira uraren, zaborraren eta estolderiaren gastuak eta hiri- zein landa-eremuko ondasun higiezinen gaineko zergari dagozkionak, jabekideen erkidegoaren kuotatik eratorritako gastuak, bai eta etxebizitzaren segurtasunarekin lotutakoak ere.</w:t>
      </w:r>
    </w:p>
    <w:p w14:paraId="0558F655"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40EEBE2C"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sz w:val="21"/>
          <w:szCs w:val="21"/>
          <w:lang w:val="eu-ES" w:eastAsia="eu-ES"/>
        </w:rPr>
        <w:t xml:space="preserve">g)  </w:t>
      </w:r>
      <w:r w:rsidRPr="00E668D4">
        <w:rPr>
          <w:rFonts w:ascii="Arial" w:hAnsi="Arial" w:cs="Arial"/>
          <w:sz w:val="20"/>
          <w:szCs w:val="20"/>
          <w:lang w:val="eu-ES" w:eastAsia="eu-ES"/>
        </w:rPr>
        <w:t>Bizikidetza-unitateko kide batek edo gehiagok dituzten oinarrizko premiei buruzko gastuak, esate baterako: jantziak, hezkuntza eta prestakuntzakoak eta osasun-arretakoak, betiere sistema publikoek ez badituzte gastu horiek estaltzen, urtero gehienez 1.850 euro.</w:t>
      </w:r>
    </w:p>
    <w:p w14:paraId="220266AB"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512968F0" w14:textId="77777777" w:rsidR="00E668D4" w:rsidRPr="00E668D4" w:rsidRDefault="00E668D4" w:rsidP="00E668D4">
      <w:pPr>
        <w:autoSpaceDE w:val="0"/>
        <w:autoSpaceDN w:val="0"/>
        <w:adjustRightInd w:val="0"/>
        <w:rPr>
          <w:rFonts w:ascii="Arial" w:eastAsia="MS Mincho" w:hAnsi="Arial" w:cs="Arial"/>
          <w:color w:val="000000"/>
          <w:sz w:val="20"/>
          <w:szCs w:val="20"/>
          <w:lang w:val="eu-ES" w:eastAsia="eu-ES"/>
        </w:rPr>
      </w:pPr>
      <w:r w:rsidRPr="00E668D4">
        <w:rPr>
          <w:rFonts w:ascii="Arial" w:eastAsia="MS Mincho" w:hAnsi="Arial" w:cs="Arial"/>
          <w:color w:val="000000"/>
          <w:sz w:val="20"/>
          <w:szCs w:val="20"/>
          <w:lang w:val="eu-ES" w:eastAsia="eu-ES"/>
        </w:rPr>
        <w:lastRenderedPageBreak/>
        <w:t xml:space="preserve"> </w:t>
      </w:r>
      <w:r w:rsidRPr="00E668D4">
        <w:rPr>
          <w:rFonts w:ascii="Arial" w:hAnsi="Arial" w:cs="Arial"/>
          <w:color w:val="000000"/>
          <w:sz w:val="20"/>
          <w:szCs w:val="20"/>
          <w:lang w:val="eu-ES" w:eastAsia="eu-ES"/>
        </w:rPr>
        <w:t>h)  Aurretiaz egindako zorpetze-gastuengatik, 3.000 euro gehienez urtean. Bi BU baldin badira, urtero 1.500 euro bakoitzari.</w:t>
      </w:r>
    </w:p>
    <w:p w14:paraId="3CABAF95"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217BAC4A"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u w:val="single"/>
          <w:lang w:val="eu-ES" w:eastAsia="eu-ES"/>
        </w:rPr>
      </w:pPr>
      <w:r w:rsidRPr="00E668D4">
        <w:rPr>
          <w:rFonts w:ascii="Arial" w:eastAsia="MS Mincho" w:hAnsi="Arial" w:cs="Arial"/>
          <w:sz w:val="20"/>
          <w:szCs w:val="20"/>
          <w:lang w:val="eu-ES" w:eastAsia="eu-ES"/>
        </w:rPr>
        <w:t xml:space="preserve"> </w:t>
      </w:r>
      <w:r w:rsidRPr="00E668D4">
        <w:rPr>
          <w:rFonts w:ascii="Arial" w:hAnsi="Arial" w:cs="Arial"/>
          <w:sz w:val="20"/>
          <w:szCs w:val="20"/>
          <w:lang w:val="eu-ES" w:eastAsia="eu-ES"/>
        </w:rPr>
        <w:t>Aurreko paragrafoan xedatutakoa alde batera utzi gabe, a), b), c), d), e), f) eta g) idatzi-zatietan aipatutako kontzepturen batengatik lehendik sortu zorrengatik gastuak direla-eta urtean gehienez ezar daitezkeen diru-kopuruak ezin izango dira, kasu bakoitzean, aipatu idatzi-zatietan kontzeptu horietarako aurreikusitako gehieneko zenbatekoak baino handiagoak.</w:t>
      </w:r>
    </w:p>
    <w:p w14:paraId="208D5F76" w14:textId="77777777" w:rsidR="00E668D4" w:rsidRPr="00E668D4" w:rsidRDefault="00E668D4" w:rsidP="00E668D4">
      <w:pPr>
        <w:widowControl w:val="0"/>
        <w:autoSpaceDE w:val="0"/>
        <w:autoSpaceDN w:val="0"/>
        <w:adjustRightInd w:val="0"/>
        <w:ind w:right="136"/>
        <w:jc w:val="both"/>
        <w:rPr>
          <w:rFonts w:ascii="Arial" w:eastAsia="MS Mincho" w:hAnsi="Arial" w:cs="Arial"/>
          <w:bCs/>
          <w:sz w:val="20"/>
          <w:szCs w:val="20"/>
          <w:u w:val="single"/>
          <w:lang w:val="eu-ES" w:eastAsia="eu-ES"/>
        </w:rPr>
      </w:pPr>
    </w:p>
    <w:p w14:paraId="6A93FDC4" w14:textId="77777777" w:rsidR="00E668D4" w:rsidRPr="00E668D4" w:rsidRDefault="00E668D4" w:rsidP="00E668D4">
      <w:pPr>
        <w:widowControl w:val="0"/>
        <w:autoSpaceDE w:val="0"/>
        <w:autoSpaceDN w:val="0"/>
        <w:adjustRightInd w:val="0"/>
        <w:ind w:right="136"/>
        <w:jc w:val="both"/>
        <w:rPr>
          <w:rFonts w:ascii="Arial" w:eastAsia="MS Mincho" w:hAnsi="Arial" w:cs="Arial"/>
          <w:bCs/>
          <w:sz w:val="20"/>
          <w:szCs w:val="20"/>
          <w:u w:val="single"/>
          <w:lang w:val="eu-ES" w:eastAsia="eu-ES"/>
        </w:rPr>
      </w:pPr>
    </w:p>
    <w:p w14:paraId="4A7B487B" w14:textId="77777777" w:rsidR="00E668D4" w:rsidRPr="00E668D4" w:rsidRDefault="00E668D4" w:rsidP="00E668D4">
      <w:pPr>
        <w:widowControl w:val="0"/>
        <w:autoSpaceDE w:val="0"/>
        <w:autoSpaceDN w:val="0"/>
        <w:adjustRightInd w:val="0"/>
        <w:ind w:right="136"/>
        <w:jc w:val="both"/>
        <w:rPr>
          <w:rFonts w:ascii="Arial" w:eastAsia="MS Mincho" w:hAnsi="Arial" w:cs="Arial"/>
          <w:b/>
          <w:sz w:val="20"/>
          <w:szCs w:val="20"/>
          <w:lang w:val="eu-ES" w:eastAsia="eu-ES"/>
        </w:rPr>
      </w:pPr>
      <w:r w:rsidRPr="00E668D4">
        <w:rPr>
          <w:rFonts w:ascii="Arial" w:eastAsia="MS Mincho" w:hAnsi="Arial" w:cs="Arial"/>
          <w:b/>
          <w:sz w:val="20"/>
          <w:szCs w:val="20"/>
          <w:u w:val="single"/>
          <w:lang w:val="eu-ES" w:eastAsia="eu-ES"/>
        </w:rPr>
        <w:t>DIRU-ATALA:</w:t>
      </w:r>
      <w:r w:rsidRPr="00E668D4">
        <w:rPr>
          <w:rFonts w:ascii="Arial" w:eastAsia="MS Mincho" w:hAnsi="Arial" w:cs="Arial"/>
          <w:b/>
          <w:sz w:val="20"/>
          <w:szCs w:val="20"/>
          <w:lang w:val="eu-ES" w:eastAsia="eu-ES"/>
        </w:rPr>
        <w:t xml:space="preserve"> </w:t>
      </w:r>
    </w:p>
    <w:p w14:paraId="76986F52" w14:textId="77777777" w:rsidR="00E668D4" w:rsidRPr="00E668D4" w:rsidRDefault="00E668D4" w:rsidP="00E668D4">
      <w:pPr>
        <w:widowControl w:val="0"/>
        <w:autoSpaceDE w:val="0"/>
        <w:autoSpaceDN w:val="0"/>
        <w:adjustRightInd w:val="0"/>
        <w:ind w:right="136"/>
        <w:jc w:val="both"/>
        <w:rPr>
          <w:rFonts w:ascii="Arial" w:eastAsia="MS Mincho" w:hAnsi="Arial" w:cs="Arial"/>
          <w:bCs/>
          <w:sz w:val="18"/>
          <w:szCs w:val="18"/>
          <w:lang w:val="eu-ES" w:eastAsia="eu-ES"/>
        </w:rPr>
      </w:pPr>
    </w:p>
    <w:p w14:paraId="50F3986C" w14:textId="77777777" w:rsidR="00E668D4" w:rsidRPr="00E668D4" w:rsidRDefault="00E668D4" w:rsidP="00E668D4">
      <w:pPr>
        <w:widowControl w:val="0"/>
        <w:autoSpaceDE w:val="0"/>
        <w:autoSpaceDN w:val="0"/>
        <w:adjustRightInd w:val="0"/>
        <w:ind w:right="136"/>
        <w:jc w:val="both"/>
        <w:rPr>
          <w:rFonts w:ascii="Arial" w:eastAsia="MS Mincho" w:hAnsi="Arial" w:cs="Arial"/>
          <w:bCs/>
          <w:sz w:val="20"/>
          <w:szCs w:val="20"/>
          <w:lang w:val="eu-ES" w:eastAsia="eu-ES"/>
        </w:rPr>
      </w:pPr>
      <w:r w:rsidRPr="00E668D4">
        <w:rPr>
          <w:rFonts w:ascii="Arial" w:eastAsia="MS Mincho" w:hAnsi="Arial" w:cs="Arial"/>
          <w:bCs/>
          <w:sz w:val="20"/>
          <w:szCs w:val="20"/>
          <w:lang w:val="eu-ES" w:eastAsia="eu-ES"/>
        </w:rPr>
        <w:t>1 1001 480 231 30 01 2022 GIZA LARRIALDIETARAKO LAGUNTZAK</w:t>
      </w:r>
    </w:p>
    <w:p w14:paraId="2C2B35FC" w14:textId="77777777" w:rsidR="00E668D4" w:rsidRPr="00E668D4" w:rsidRDefault="00E668D4" w:rsidP="00E668D4">
      <w:pPr>
        <w:widowControl w:val="0"/>
        <w:autoSpaceDE w:val="0"/>
        <w:autoSpaceDN w:val="0"/>
        <w:adjustRightInd w:val="0"/>
        <w:ind w:right="136"/>
        <w:jc w:val="both"/>
        <w:rPr>
          <w:rFonts w:ascii="Arial" w:eastAsia="MS Mincho" w:hAnsi="Arial" w:cs="Arial"/>
          <w:bCs/>
          <w:sz w:val="20"/>
          <w:szCs w:val="20"/>
          <w:lang w:val="eu-ES" w:eastAsia="eu-ES"/>
        </w:rPr>
      </w:pPr>
    </w:p>
    <w:p w14:paraId="10C2DAB8" w14:textId="2AE1F1E5" w:rsidR="00E668D4" w:rsidRPr="00E668D4" w:rsidRDefault="00E668D4" w:rsidP="00E668D4">
      <w:pPr>
        <w:widowControl w:val="0"/>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Diru-atal honetan   </w:t>
      </w:r>
      <w:r w:rsidR="00443C4F">
        <w:rPr>
          <w:rFonts w:ascii="Arial" w:eastAsia="MS Mincho" w:hAnsi="Arial" w:cs="Arial"/>
          <w:sz w:val="20"/>
          <w:szCs w:val="20"/>
          <w:lang w:val="eu-ES" w:eastAsia="eu-ES"/>
        </w:rPr>
        <w:t>140.561</w:t>
      </w:r>
      <w:r w:rsidRPr="00E668D4">
        <w:rPr>
          <w:rFonts w:ascii="Arial" w:eastAsia="MS Mincho" w:hAnsi="Arial" w:cs="Arial"/>
          <w:sz w:val="20"/>
          <w:szCs w:val="20"/>
          <w:lang w:val="eu-ES" w:eastAsia="eu-ES"/>
        </w:rPr>
        <w:t xml:space="preserve">,00€ bideratu dira .  2022. urtean  Jaurlaritzak </w:t>
      </w:r>
      <w:r w:rsidRPr="00E668D4">
        <w:rPr>
          <w:rFonts w:ascii="Arial" w:eastAsia="MS Mincho" w:hAnsi="Arial" w:cs="Arial"/>
          <w:sz w:val="20"/>
          <w:szCs w:val="20"/>
          <w:lang w:val="eu-ES"/>
        </w:rPr>
        <w:t>110.561,00</w:t>
      </w:r>
      <w:r w:rsidRPr="00E668D4">
        <w:rPr>
          <w:rFonts w:ascii="Arial" w:hAnsi="Arial" w:cs="Arial"/>
          <w:sz w:val="20"/>
          <w:szCs w:val="20"/>
          <w:lang w:val="eu-ES" w:eastAsia="eu-ES"/>
        </w:rPr>
        <w:t>€  ipiniko ditu eta Oiartzungo  Udalak  30.000,00€ .</w:t>
      </w:r>
    </w:p>
    <w:p w14:paraId="1E4D73FA" w14:textId="77777777" w:rsidR="00E668D4" w:rsidRPr="00E668D4" w:rsidRDefault="00E668D4" w:rsidP="00E668D4">
      <w:pPr>
        <w:widowControl w:val="0"/>
        <w:autoSpaceDE w:val="0"/>
        <w:autoSpaceDN w:val="0"/>
        <w:adjustRightInd w:val="0"/>
        <w:ind w:right="136"/>
        <w:jc w:val="center"/>
        <w:rPr>
          <w:rFonts w:ascii="Arial" w:eastAsia="MS Mincho" w:hAnsi="Arial" w:cs="Arial"/>
          <w:b/>
          <w:bCs/>
          <w:color w:val="FF0000"/>
          <w:sz w:val="20"/>
          <w:szCs w:val="20"/>
          <w:lang w:val="eu-ES" w:eastAsia="eu-ES"/>
        </w:rPr>
      </w:pPr>
    </w:p>
    <w:p w14:paraId="1C66FAF7" w14:textId="77777777" w:rsidR="00E668D4" w:rsidRPr="00E668D4" w:rsidRDefault="00E668D4" w:rsidP="00E668D4">
      <w:pPr>
        <w:widowControl w:val="0"/>
        <w:autoSpaceDE w:val="0"/>
        <w:autoSpaceDN w:val="0"/>
        <w:adjustRightInd w:val="0"/>
        <w:ind w:right="136"/>
        <w:jc w:val="center"/>
        <w:rPr>
          <w:rFonts w:ascii="Arial" w:eastAsia="MS Mincho" w:hAnsi="Arial" w:cs="Arial"/>
          <w:b/>
          <w:bCs/>
          <w:color w:val="FF0000"/>
          <w:sz w:val="20"/>
          <w:szCs w:val="20"/>
          <w:lang w:val="eu-ES" w:eastAsia="eu-ES"/>
        </w:rPr>
      </w:pPr>
    </w:p>
    <w:p w14:paraId="35B69199" w14:textId="77777777" w:rsidR="00E668D4" w:rsidRPr="00E668D4" w:rsidRDefault="00E668D4" w:rsidP="00E668D4">
      <w:pPr>
        <w:spacing w:line="360" w:lineRule="auto"/>
        <w:jc w:val="both"/>
        <w:rPr>
          <w:b/>
          <w:bCs/>
          <w:lang w:val="eu-ES"/>
        </w:rPr>
      </w:pPr>
      <w:r w:rsidRPr="00E668D4">
        <w:rPr>
          <w:b/>
          <w:bCs/>
          <w:lang w:val="eu-ES"/>
        </w:rPr>
        <w:t>PROPOSAMENA:</w:t>
      </w:r>
    </w:p>
    <w:p w14:paraId="37FC7971"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lang w:val="eu-ES" w:eastAsia="eu-ES"/>
        </w:rPr>
      </w:pPr>
      <w:r w:rsidRPr="00E668D4">
        <w:rPr>
          <w:rFonts w:ascii="Arial" w:hAnsi="Arial" w:cs="Arial"/>
          <w:sz w:val="20"/>
          <w:szCs w:val="20"/>
          <w:lang w:val="eu-ES" w:eastAsia="eu-ES"/>
        </w:rPr>
        <w:t>2021ko martxoaren 10eko AGINDUA betetzea</w:t>
      </w:r>
      <w:r w:rsidRPr="00E668D4">
        <w:rPr>
          <w:rFonts w:ascii="Arial" w:eastAsia="MS Mincho" w:hAnsi="Arial" w:cs="Arial"/>
          <w:sz w:val="20"/>
          <w:szCs w:val="20"/>
          <w:lang w:val="eu-ES" w:eastAsia="eu-ES"/>
        </w:rPr>
        <w:t xml:space="preserve">  irizpide hauek aplikatuz: </w:t>
      </w:r>
    </w:p>
    <w:p w14:paraId="6BCBBC3D"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lang w:val="eu-ES" w:eastAsia="eu-ES"/>
        </w:rPr>
      </w:pPr>
    </w:p>
    <w:p w14:paraId="02016859"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Edozein laguntza tramitatzeko  iazko laguntzen justifikazioa eguneratua egon beharko du, hala ez bada laguntzak ez dira bideratuko egin bitartean.</w:t>
      </w:r>
    </w:p>
    <w:p w14:paraId="0B0CDF4C" w14:textId="77777777" w:rsidR="00E668D4" w:rsidRPr="00E668D4" w:rsidRDefault="00E668D4" w:rsidP="00E668D4">
      <w:pPr>
        <w:widowControl w:val="0"/>
        <w:autoSpaceDE w:val="0"/>
        <w:autoSpaceDN w:val="0"/>
        <w:adjustRightInd w:val="0"/>
        <w:ind w:right="136"/>
        <w:jc w:val="both"/>
        <w:rPr>
          <w:rFonts w:ascii="Arial" w:eastAsia="MS Mincho" w:hAnsi="Arial" w:cs="Arial"/>
          <w:sz w:val="20"/>
          <w:szCs w:val="20"/>
          <w:lang w:val="eu-ES" w:eastAsia="eu-ES"/>
        </w:rPr>
      </w:pPr>
    </w:p>
    <w:p w14:paraId="07DF2C99" w14:textId="77777777" w:rsidR="00E668D4" w:rsidRPr="00E668D4" w:rsidRDefault="00E668D4" w:rsidP="00E668D4">
      <w:pPr>
        <w:rPr>
          <w:rFonts w:ascii="Arial" w:hAnsi="Arial" w:cs="Arial"/>
          <w:sz w:val="20"/>
          <w:szCs w:val="20"/>
          <w:lang w:val="eu-ES" w:eastAsia="eu-ES"/>
        </w:rPr>
      </w:pPr>
      <w:r w:rsidRPr="00E668D4">
        <w:rPr>
          <w:rFonts w:ascii="Arial" w:eastAsia="MS Mincho" w:hAnsi="Arial" w:cs="Arial"/>
          <w:sz w:val="20"/>
          <w:szCs w:val="20"/>
          <w:lang w:val="eu-ES" w:eastAsia="eu-ES"/>
        </w:rPr>
        <w:t>1.</w:t>
      </w:r>
      <w:r w:rsidRPr="00E668D4">
        <w:rPr>
          <w:rFonts w:ascii="Arial" w:hAnsi="Arial" w:cs="Arial"/>
          <w:sz w:val="20"/>
          <w:szCs w:val="20"/>
          <w:lang w:val="eu-ES" w:eastAsia="eu-ES"/>
        </w:rPr>
        <w:t xml:space="preserve">  COVID-19ak   hainbat egoera larri sortu ditu herritarrengan. Egoera hauek   giza bazterketa</w:t>
      </w:r>
    </w:p>
    <w:p w14:paraId="17BEA6B8" w14:textId="77777777" w:rsidR="00E668D4" w:rsidRPr="00E668D4" w:rsidRDefault="00E668D4" w:rsidP="00E668D4">
      <w:pPr>
        <w:rPr>
          <w:rFonts w:ascii="Arial" w:hAnsi="Arial" w:cs="Arial"/>
          <w:sz w:val="20"/>
          <w:szCs w:val="20"/>
          <w:lang w:val="eu-ES" w:eastAsia="eu-ES"/>
        </w:rPr>
      </w:pPr>
      <w:r w:rsidRPr="00E668D4">
        <w:rPr>
          <w:rFonts w:ascii="Arial" w:hAnsi="Arial" w:cs="Arial"/>
          <w:sz w:val="20"/>
          <w:szCs w:val="20"/>
          <w:lang w:val="eu-ES" w:eastAsia="eu-ES"/>
        </w:rPr>
        <w:t xml:space="preserve">      arriskuan edo bazterketa eta larritasun ekonomikoko egoeran daudenengan areagotzen dira eta </w:t>
      </w:r>
    </w:p>
    <w:p w14:paraId="080E8D75" w14:textId="77777777" w:rsidR="00E668D4" w:rsidRPr="00E668D4" w:rsidRDefault="00E668D4" w:rsidP="00E668D4">
      <w:pPr>
        <w:rPr>
          <w:rFonts w:ascii="Arial" w:hAnsi="Arial" w:cs="Arial"/>
          <w:sz w:val="20"/>
          <w:szCs w:val="20"/>
          <w:lang w:val="eu-ES" w:eastAsia="eu-ES"/>
        </w:rPr>
      </w:pPr>
      <w:r w:rsidRPr="00E668D4">
        <w:rPr>
          <w:rFonts w:ascii="Arial" w:hAnsi="Arial" w:cs="Arial"/>
          <w:sz w:val="20"/>
          <w:szCs w:val="20"/>
          <w:lang w:val="eu-ES" w:eastAsia="eu-ES"/>
        </w:rPr>
        <w:t xml:space="preserve">      elikadura  eta  etxebizitza beharrei  aurre egiteko  zailtasunak sortu ditu</w:t>
      </w:r>
    </w:p>
    <w:p w14:paraId="31557F52"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lang w:val="eu-ES" w:eastAsia="eu-ES"/>
        </w:rPr>
      </w:pPr>
    </w:p>
    <w:p w14:paraId="38024102"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Egora hau kontutan hartuta orokorrean   kontzeptu bakarra  onartuko da eta egoeraren  balorazioaren baitan     elikadura  eta /edo  energia kontzeptuak onartuko dira. ALOKAIRUA edo  ETXE MAILEGUA   izango dira lehentasuna izango duten kontzeptuak, beharrezkotzat  baloratzen bada  elikadura eta/edo  energia kontzeptuak gehituz .</w:t>
      </w:r>
    </w:p>
    <w:p w14:paraId="4984C9DC" w14:textId="77777777" w:rsidR="00E668D4" w:rsidRPr="00E668D4" w:rsidRDefault="00E668D4" w:rsidP="00E668D4">
      <w:pPr>
        <w:rPr>
          <w:rFonts w:ascii="Arial" w:hAnsi="Arial" w:cs="Arial"/>
          <w:sz w:val="20"/>
          <w:szCs w:val="20"/>
          <w:lang w:val="eu-ES" w:eastAsia="eu-ES"/>
        </w:rPr>
      </w:pPr>
      <w:r w:rsidRPr="00E668D4">
        <w:rPr>
          <w:rFonts w:ascii="Calibri Light" w:hAnsi="Calibri Light" w:cs="Calibri Light"/>
          <w:sz w:val="22"/>
          <w:szCs w:val="22"/>
          <w:lang w:val="eu-ES" w:eastAsia="eu-ES"/>
        </w:rPr>
        <w:t xml:space="preserve">       </w:t>
      </w:r>
    </w:p>
    <w:p w14:paraId="0640D87D"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Elikadura beharrei aurre egiteko, irizpide hau kontutan izango da:</w:t>
      </w:r>
    </w:p>
    <w:p w14:paraId="00BDE58B"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lang w:val="eu-ES" w:eastAsia="eu-ES"/>
        </w:rPr>
      </w:pPr>
    </w:p>
    <w:p w14:paraId="101BA678" w14:textId="77777777" w:rsidR="00E668D4" w:rsidRPr="00E668D4" w:rsidRDefault="00E668D4" w:rsidP="00E668D4">
      <w:pPr>
        <w:contextualSpacing/>
        <w:jc w:val="both"/>
        <w:rPr>
          <w:rFonts w:ascii="Arial" w:eastAsia="Calibri" w:hAnsi="Arial" w:cs="Arial"/>
          <w:sz w:val="16"/>
          <w:szCs w:val="16"/>
          <w:lang w:eastAsia="en-US"/>
        </w:rPr>
      </w:pPr>
      <w:r w:rsidRPr="00E668D4">
        <w:rPr>
          <w:rFonts w:ascii="Calibri Light" w:eastAsia="Calibri" w:hAnsi="Calibri Light" w:cs="Calibri Light"/>
          <w:sz w:val="18"/>
          <w:szCs w:val="18"/>
          <w:lang w:eastAsia="en-US"/>
        </w:rPr>
        <w:t xml:space="preserve">           </w:t>
      </w:r>
      <w:r w:rsidRPr="00E668D4">
        <w:rPr>
          <w:rFonts w:ascii="Arial" w:eastAsia="Calibri" w:hAnsi="Arial" w:cs="Arial"/>
          <w:sz w:val="16"/>
          <w:szCs w:val="16"/>
          <w:lang w:eastAsia="en-US"/>
        </w:rPr>
        <w:t xml:space="preserve">  LAGUNTZA KOPURUA KIDE KOPUAREN BAITAN</w:t>
      </w:r>
    </w:p>
    <w:p w14:paraId="0FCDFA14" w14:textId="77777777" w:rsidR="00E668D4" w:rsidRPr="00E668D4" w:rsidRDefault="00E668D4" w:rsidP="00E668D4">
      <w:pPr>
        <w:jc w:val="both"/>
        <w:rPr>
          <w:rFonts w:ascii="Arial" w:hAnsi="Arial" w:cs="Arial"/>
          <w:sz w:val="16"/>
          <w:szCs w:val="16"/>
          <w:lang w:eastAsia="eu-ES"/>
        </w:rPr>
      </w:pPr>
    </w:p>
    <w:tbl>
      <w:tblPr>
        <w:tblStyle w:val="Saretaduntaula"/>
        <w:tblW w:w="0" w:type="auto"/>
        <w:tblInd w:w="720" w:type="dxa"/>
        <w:tblLook w:val="04A0" w:firstRow="1" w:lastRow="0" w:firstColumn="1" w:lastColumn="0" w:noHBand="0" w:noVBand="1"/>
      </w:tblPr>
      <w:tblGrid>
        <w:gridCol w:w="2223"/>
        <w:gridCol w:w="3015"/>
        <w:gridCol w:w="3250"/>
      </w:tblGrid>
      <w:tr w:rsidR="00E668D4" w:rsidRPr="00E668D4" w14:paraId="74B6E890" w14:textId="77777777" w:rsidTr="00004927">
        <w:tc>
          <w:tcPr>
            <w:tcW w:w="2223" w:type="dxa"/>
            <w:tcBorders>
              <w:top w:val="single" w:sz="4" w:space="0" w:color="auto"/>
              <w:left w:val="single" w:sz="4" w:space="0" w:color="auto"/>
              <w:bottom w:val="single" w:sz="4" w:space="0" w:color="auto"/>
              <w:right w:val="single" w:sz="4" w:space="0" w:color="auto"/>
            </w:tcBorders>
            <w:hideMark/>
          </w:tcPr>
          <w:p w14:paraId="6BFF7DE2" w14:textId="77777777" w:rsidR="00E668D4" w:rsidRPr="00E668D4" w:rsidRDefault="00E668D4" w:rsidP="00E668D4">
            <w:pPr>
              <w:contextualSpacing/>
              <w:jc w:val="both"/>
              <w:rPr>
                <w:rFonts w:ascii="Arial" w:hAnsi="Arial" w:cs="Arial"/>
                <w:sz w:val="16"/>
                <w:szCs w:val="16"/>
                <w:lang w:eastAsia="en-US"/>
              </w:rPr>
            </w:pPr>
            <w:r w:rsidRPr="00E668D4">
              <w:rPr>
                <w:rFonts w:ascii="Arial" w:hAnsi="Arial" w:cs="Arial"/>
                <w:sz w:val="16"/>
                <w:szCs w:val="16"/>
                <w:lang w:eastAsia="en-US"/>
              </w:rPr>
              <w:t>KIDE KOPURUA</w:t>
            </w:r>
          </w:p>
        </w:tc>
        <w:tc>
          <w:tcPr>
            <w:tcW w:w="3015" w:type="dxa"/>
            <w:tcBorders>
              <w:top w:val="single" w:sz="4" w:space="0" w:color="auto"/>
              <w:left w:val="single" w:sz="4" w:space="0" w:color="auto"/>
              <w:bottom w:val="single" w:sz="4" w:space="0" w:color="auto"/>
              <w:right w:val="single" w:sz="4" w:space="0" w:color="auto"/>
            </w:tcBorders>
            <w:hideMark/>
          </w:tcPr>
          <w:p w14:paraId="438D3A87" w14:textId="77777777" w:rsidR="00E668D4" w:rsidRPr="00E668D4" w:rsidRDefault="00E668D4" w:rsidP="00E668D4">
            <w:pPr>
              <w:contextualSpacing/>
              <w:rPr>
                <w:rFonts w:ascii="Arial" w:hAnsi="Arial" w:cs="Arial"/>
                <w:sz w:val="16"/>
                <w:szCs w:val="16"/>
                <w:lang w:eastAsia="en-US"/>
              </w:rPr>
            </w:pPr>
            <w:r w:rsidRPr="00E668D4">
              <w:rPr>
                <w:rFonts w:ascii="Arial" w:hAnsi="Arial" w:cs="Arial"/>
                <w:sz w:val="16"/>
                <w:szCs w:val="16"/>
                <w:lang w:eastAsia="en-US"/>
              </w:rPr>
              <w:t>HILEKO LAGUNTZA</w:t>
            </w:r>
          </w:p>
        </w:tc>
        <w:tc>
          <w:tcPr>
            <w:tcW w:w="3250" w:type="dxa"/>
            <w:tcBorders>
              <w:top w:val="single" w:sz="4" w:space="0" w:color="auto"/>
              <w:left w:val="single" w:sz="4" w:space="0" w:color="auto"/>
              <w:bottom w:val="single" w:sz="4" w:space="0" w:color="auto"/>
              <w:right w:val="single" w:sz="4" w:space="0" w:color="auto"/>
            </w:tcBorders>
            <w:hideMark/>
          </w:tcPr>
          <w:p w14:paraId="1C0B332C" w14:textId="77777777" w:rsidR="00E668D4" w:rsidRPr="00E668D4" w:rsidRDefault="00E668D4" w:rsidP="00E668D4">
            <w:pPr>
              <w:contextualSpacing/>
              <w:rPr>
                <w:rFonts w:ascii="Arial" w:hAnsi="Arial" w:cs="Arial"/>
                <w:sz w:val="16"/>
                <w:szCs w:val="16"/>
                <w:lang w:eastAsia="en-US"/>
              </w:rPr>
            </w:pPr>
            <w:r w:rsidRPr="00E668D4">
              <w:rPr>
                <w:rFonts w:ascii="Arial" w:hAnsi="Arial" w:cs="Arial"/>
                <w:sz w:val="16"/>
                <w:szCs w:val="16"/>
                <w:lang w:eastAsia="en-US"/>
              </w:rPr>
              <w:t>URTEKO GEHIENEZKO LAGUNTZA</w:t>
            </w:r>
          </w:p>
        </w:tc>
      </w:tr>
      <w:tr w:rsidR="00E668D4" w:rsidRPr="00E668D4" w14:paraId="23A232C8" w14:textId="77777777" w:rsidTr="00004927">
        <w:tc>
          <w:tcPr>
            <w:tcW w:w="2223" w:type="dxa"/>
            <w:tcBorders>
              <w:top w:val="single" w:sz="4" w:space="0" w:color="auto"/>
              <w:left w:val="single" w:sz="4" w:space="0" w:color="auto"/>
              <w:bottom w:val="single" w:sz="4" w:space="0" w:color="auto"/>
              <w:right w:val="single" w:sz="4" w:space="0" w:color="auto"/>
            </w:tcBorders>
            <w:hideMark/>
          </w:tcPr>
          <w:p w14:paraId="2804C464" w14:textId="77777777" w:rsidR="00E668D4" w:rsidRPr="00E668D4" w:rsidRDefault="00E668D4" w:rsidP="00E668D4">
            <w:pPr>
              <w:contextualSpacing/>
              <w:jc w:val="both"/>
              <w:rPr>
                <w:rFonts w:ascii="Arial" w:hAnsi="Arial" w:cs="Arial"/>
                <w:sz w:val="16"/>
                <w:szCs w:val="16"/>
                <w:lang w:eastAsia="en-US"/>
              </w:rPr>
            </w:pPr>
            <w:r w:rsidRPr="00E668D4">
              <w:rPr>
                <w:rFonts w:ascii="Arial" w:hAnsi="Arial" w:cs="Arial"/>
                <w:sz w:val="16"/>
                <w:szCs w:val="16"/>
                <w:lang w:eastAsia="en-US"/>
              </w:rPr>
              <w:t>KIDE BAKARRA</w:t>
            </w:r>
          </w:p>
        </w:tc>
        <w:tc>
          <w:tcPr>
            <w:tcW w:w="3015" w:type="dxa"/>
            <w:tcBorders>
              <w:top w:val="single" w:sz="4" w:space="0" w:color="auto"/>
              <w:left w:val="single" w:sz="4" w:space="0" w:color="auto"/>
              <w:bottom w:val="single" w:sz="4" w:space="0" w:color="auto"/>
              <w:right w:val="single" w:sz="4" w:space="0" w:color="auto"/>
            </w:tcBorders>
            <w:hideMark/>
          </w:tcPr>
          <w:p w14:paraId="59EEEF57" w14:textId="77777777" w:rsidR="00E668D4" w:rsidRPr="00E668D4" w:rsidRDefault="00E668D4" w:rsidP="00E668D4">
            <w:pPr>
              <w:contextualSpacing/>
              <w:rPr>
                <w:rFonts w:ascii="Arial" w:hAnsi="Arial" w:cs="Arial"/>
                <w:sz w:val="16"/>
                <w:szCs w:val="16"/>
                <w:lang w:eastAsia="en-US"/>
              </w:rPr>
            </w:pPr>
            <w:r w:rsidRPr="00E668D4">
              <w:rPr>
                <w:rFonts w:ascii="Arial" w:hAnsi="Arial" w:cs="Arial"/>
                <w:sz w:val="16"/>
                <w:szCs w:val="16"/>
                <w:lang w:eastAsia="en-US"/>
              </w:rPr>
              <w:t>225€/HILEAN</w:t>
            </w:r>
          </w:p>
        </w:tc>
        <w:tc>
          <w:tcPr>
            <w:tcW w:w="3250" w:type="dxa"/>
            <w:tcBorders>
              <w:top w:val="single" w:sz="4" w:space="0" w:color="auto"/>
              <w:left w:val="single" w:sz="4" w:space="0" w:color="auto"/>
              <w:bottom w:val="single" w:sz="4" w:space="0" w:color="auto"/>
              <w:right w:val="single" w:sz="4" w:space="0" w:color="auto"/>
            </w:tcBorders>
            <w:hideMark/>
          </w:tcPr>
          <w:p w14:paraId="3E60D398" w14:textId="77777777" w:rsidR="00E668D4" w:rsidRPr="00E668D4" w:rsidRDefault="00E668D4" w:rsidP="00E668D4">
            <w:pPr>
              <w:contextualSpacing/>
              <w:jc w:val="center"/>
              <w:rPr>
                <w:rFonts w:ascii="Arial" w:hAnsi="Arial" w:cs="Arial"/>
                <w:sz w:val="16"/>
                <w:szCs w:val="16"/>
                <w:lang w:eastAsia="en-US"/>
              </w:rPr>
            </w:pPr>
            <w:r w:rsidRPr="00E668D4">
              <w:rPr>
                <w:rFonts w:ascii="Arial" w:hAnsi="Arial" w:cs="Arial"/>
                <w:sz w:val="16"/>
                <w:szCs w:val="16"/>
                <w:lang w:eastAsia="en-US"/>
              </w:rPr>
              <w:t>1850,00€ / URTEAN</w:t>
            </w:r>
          </w:p>
        </w:tc>
      </w:tr>
      <w:tr w:rsidR="00E668D4" w:rsidRPr="00E668D4" w14:paraId="19C03F27" w14:textId="77777777" w:rsidTr="00004927">
        <w:tc>
          <w:tcPr>
            <w:tcW w:w="2223" w:type="dxa"/>
            <w:tcBorders>
              <w:top w:val="single" w:sz="4" w:space="0" w:color="auto"/>
              <w:left w:val="single" w:sz="4" w:space="0" w:color="auto"/>
              <w:bottom w:val="single" w:sz="4" w:space="0" w:color="auto"/>
              <w:right w:val="single" w:sz="4" w:space="0" w:color="auto"/>
            </w:tcBorders>
            <w:hideMark/>
          </w:tcPr>
          <w:p w14:paraId="2082DDDA" w14:textId="77777777" w:rsidR="00E668D4" w:rsidRPr="00E668D4" w:rsidRDefault="00E668D4" w:rsidP="00E668D4">
            <w:pPr>
              <w:contextualSpacing/>
              <w:jc w:val="both"/>
              <w:rPr>
                <w:rFonts w:ascii="Arial" w:hAnsi="Arial" w:cs="Arial"/>
                <w:sz w:val="16"/>
                <w:szCs w:val="16"/>
                <w:lang w:eastAsia="en-US"/>
              </w:rPr>
            </w:pPr>
            <w:r w:rsidRPr="00E668D4">
              <w:rPr>
                <w:rFonts w:ascii="Arial" w:hAnsi="Arial" w:cs="Arial"/>
                <w:sz w:val="16"/>
                <w:szCs w:val="16"/>
                <w:lang w:eastAsia="en-US"/>
              </w:rPr>
              <w:t>2 KIDE</w:t>
            </w:r>
          </w:p>
        </w:tc>
        <w:tc>
          <w:tcPr>
            <w:tcW w:w="3015" w:type="dxa"/>
            <w:tcBorders>
              <w:top w:val="single" w:sz="4" w:space="0" w:color="auto"/>
              <w:left w:val="single" w:sz="4" w:space="0" w:color="auto"/>
              <w:bottom w:val="single" w:sz="4" w:space="0" w:color="auto"/>
              <w:right w:val="single" w:sz="4" w:space="0" w:color="auto"/>
            </w:tcBorders>
            <w:hideMark/>
          </w:tcPr>
          <w:p w14:paraId="5785BAB4" w14:textId="77777777" w:rsidR="00E668D4" w:rsidRPr="00E668D4" w:rsidRDefault="00E668D4" w:rsidP="00E668D4">
            <w:pPr>
              <w:contextualSpacing/>
              <w:rPr>
                <w:rFonts w:ascii="Arial" w:hAnsi="Arial" w:cs="Arial"/>
                <w:sz w:val="16"/>
                <w:szCs w:val="16"/>
                <w:lang w:eastAsia="en-US"/>
              </w:rPr>
            </w:pPr>
            <w:r w:rsidRPr="00E668D4">
              <w:rPr>
                <w:rFonts w:ascii="Arial" w:hAnsi="Arial" w:cs="Arial"/>
                <w:sz w:val="16"/>
                <w:szCs w:val="16"/>
                <w:lang w:eastAsia="en-US"/>
              </w:rPr>
              <w:t>275€/HILEAN</w:t>
            </w:r>
          </w:p>
        </w:tc>
        <w:tc>
          <w:tcPr>
            <w:tcW w:w="3250" w:type="dxa"/>
            <w:tcBorders>
              <w:top w:val="single" w:sz="4" w:space="0" w:color="auto"/>
              <w:left w:val="single" w:sz="4" w:space="0" w:color="auto"/>
              <w:bottom w:val="single" w:sz="4" w:space="0" w:color="auto"/>
              <w:right w:val="single" w:sz="4" w:space="0" w:color="auto"/>
            </w:tcBorders>
            <w:hideMark/>
          </w:tcPr>
          <w:p w14:paraId="4058624F" w14:textId="77777777" w:rsidR="00E668D4" w:rsidRPr="00E668D4" w:rsidRDefault="00E668D4" w:rsidP="00E668D4">
            <w:pPr>
              <w:contextualSpacing/>
              <w:jc w:val="center"/>
              <w:rPr>
                <w:rFonts w:ascii="Arial" w:hAnsi="Arial" w:cs="Arial"/>
                <w:sz w:val="16"/>
                <w:szCs w:val="16"/>
                <w:lang w:eastAsia="en-US"/>
              </w:rPr>
            </w:pPr>
            <w:r w:rsidRPr="00E668D4">
              <w:rPr>
                <w:rFonts w:ascii="Arial" w:hAnsi="Arial" w:cs="Arial"/>
                <w:sz w:val="16"/>
                <w:szCs w:val="16"/>
                <w:lang w:eastAsia="en-US"/>
              </w:rPr>
              <w:t>1850,00€ / URTEAN</w:t>
            </w:r>
          </w:p>
        </w:tc>
      </w:tr>
      <w:tr w:rsidR="00E668D4" w:rsidRPr="00E668D4" w14:paraId="1B11AF26" w14:textId="77777777" w:rsidTr="00004927">
        <w:trPr>
          <w:trHeight w:val="348"/>
        </w:trPr>
        <w:tc>
          <w:tcPr>
            <w:tcW w:w="2223" w:type="dxa"/>
            <w:tcBorders>
              <w:top w:val="single" w:sz="4" w:space="0" w:color="auto"/>
              <w:left w:val="single" w:sz="4" w:space="0" w:color="auto"/>
              <w:bottom w:val="single" w:sz="4" w:space="0" w:color="auto"/>
              <w:right w:val="single" w:sz="4" w:space="0" w:color="auto"/>
            </w:tcBorders>
            <w:hideMark/>
          </w:tcPr>
          <w:p w14:paraId="7F437575" w14:textId="77777777" w:rsidR="00E668D4" w:rsidRPr="00E668D4" w:rsidRDefault="00E668D4" w:rsidP="00E668D4">
            <w:pPr>
              <w:contextualSpacing/>
              <w:jc w:val="both"/>
              <w:rPr>
                <w:rFonts w:ascii="Arial" w:hAnsi="Arial" w:cs="Arial"/>
                <w:sz w:val="16"/>
                <w:szCs w:val="16"/>
                <w:lang w:eastAsia="en-US"/>
              </w:rPr>
            </w:pPr>
            <w:r w:rsidRPr="00E668D4">
              <w:rPr>
                <w:rFonts w:ascii="Arial" w:hAnsi="Arial" w:cs="Arial"/>
                <w:sz w:val="16"/>
                <w:szCs w:val="16"/>
                <w:lang w:eastAsia="en-US"/>
              </w:rPr>
              <w:t>3 KIDE</w:t>
            </w:r>
          </w:p>
        </w:tc>
        <w:tc>
          <w:tcPr>
            <w:tcW w:w="3015" w:type="dxa"/>
            <w:tcBorders>
              <w:top w:val="single" w:sz="4" w:space="0" w:color="auto"/>
              <w:left w:val="single" w:sz="4" w:space="0" w:color="auto"/>
              <w:bottom w:val="single" w:sz="4" w:space="0" w:color="auto"/>
              <w:right w:val="single" w:sz="4" w:space="0" w:color="auto"/>
            </w:tcBorders>
            <w:hideMark/>
          </w:tcPr>
          <w:p w14:paraId="59FE15D8" w14:textId="77777777" w:rsidR="00E668D4" w:rsidRPr="00E668D4" w:rsidRDefault="00E668D4" w:rsidP="00E668D4">
            <w:pPr>
              <w:contextualSpacing/>
              <w:rPr>
                <w:rFonts w:ascii="Arial" w:hAnsi="Arial" w:cs="Arial"/>
                <w:sz w:val="16"/>
                <w:szCs w:val="16"/>
                <w:lang w:eastAsia="en-US"/>
              </w:rPr>
            </w:pPr>
            <w:r w:rsidRPr="00E668D4">
              <w:rPr>
                <w:rFonts w:ascii="Arial" w:hAnsi="Arial" w:cs="Arial"/>
                <w:sz w:val="16"/>
                <w:szCs w:val="16"/>
                <w:lang w:eastAsia="en-US"/>
              </w:rPr>
              <w:t>325€/HILEAN</w:t>
            </w:r>
          </w:p>
        </w:tc>
        <w:tc>
          <w:tcPr>
            <w:tcW w:w="3250" w:type="dxa"/>
            <w:tcBorders>
              <w:top w:val="single" w:sz="4" w:space="0" w:color="auto"/>
              <w:left w:val="single" w:sz="4" w:space="0" w:color="auto"/>
              <w:bottom w:val="single" w:sz="4" w:space="0" w:color="auto"/>
              <w:right w:val="single" w:sz="4" w:space="0" w:color="auto"/>
            </w:tcBorders>
            <w:hideMark/>
          </w:tcPr>
          <w:p w14:paraId="0398E18E" w14:textId="77777777" w:rsidR="00E668D4" w:rsidRPr="00E668D4" w:rsidRDefault="00E668D4" w:rsidP="00E668D4">
            <w:pPr>
              <w:contextualSpacing/>
              <w:jc w:val="center"/>
              <w:rPr>
                <w:rFonts w:ascii="Arial" w:hAnsi="Arial" w:cs="Arial"/>
                <w:sz w:val="16"/>
                <w:szCs w:val="16"/>
                <w:lang w:eastAsia="en-US"/>
              </w:rPr>
            </w:pPr>
            <w:r w:rsidRPr="00E668D4">
              <w:rPr>
                <w:rFonts w:ascii="Arial" w:hAnsi="Arial" w:cs="Arial"/>
                <w:sz w:val="16"/>
                <w:szCs w:val="16"/>
                <w:lang w:eastAsia="en-US"/>
              </w:rPr>
              <w:t>1850,00€ / URTEAN</w:t>
            </w:r>
          </w:p>
        </w:tc>
      </w:tr>
      <w:tr w:rsidR="00E668D4" w:rsidRPr="00E668D4" w14:paraId="5015E6D9" w14:textId="77777777" w:rsidTr="00004927">
        <w:trPr>
          <w:trHeight w:val="264"/>
        </w:trPr>
        <w:tc>
          <w:tcPr>
            <w:tcW w:w="2223" w:type="dxa"/>
            <w:tcBorders>
              <w:top w:val="single" w:sz="4" w:space="0" w:color="auto"/>
              <w:left w:val="single" w:sz="4" w:space="0" w:color="auto"/>
              <w:bottom w:val="single" w:sz="4" w:space="0" w:color="auto"/>
              <w:right w:val="single" w:sz="4" w:space="0" w:color="auto"/>
            </w:tcBorders>
            <w:hideMark/>
          </w:tcPr>
          <w:p w14:paraId="1078FEE1" w14:textId="77777777" w:rsidR="00E668D4" w:rsidRPr="00E668D4" w:rsidRDefault="00E668D4" w:rsidP="00E668D4">
            <w:pPr>
              <w:contextualSpacing/>
              <w:jc w:val="both"/>
              <w:rPr>
                <w:rFonts w:ascii="Arial" w:hAnsi="Arial" w:cs="Arial"/>
                <w:sz w:val="16"/>
                <w:szCs w:val="16"/>
                <w:lang w:eastAsia="en-US"/>
              </w:rPr>
            </w:pPr>
            <w:r w:rsidRPr="00E668D4">
              <w:rPr>
                <w:rFonts w:ascii="Arial" w:hAnsi="Arial" w:cs="Arial"/>
                <w:sz w:val="16"/>
                <w:szCs w:val="16"/>
                <w:lang w:eastAsia="en-US"/>
              </w:rPr>
              <w:t>4KIDE EDO GEHIAGO</w:t>
            </w:r>
          </w:p>
        </w:tc>
        <w:tc>
          <w:tcPr>
            <w:tcW w:w="3015" w:type="dxa"/>
            <w:tcBorders>
              <w:top w:val="single" w:sz="4" w:space="0" w:color="auto"/>
              <w:left w:val="single" w:sz="4" w:space="0" w:color="auto"/>
              <w:bottom w:val="single" w:sz="4" w:space="0" w:color="auto"/>
              <w:right w:val="single" w:sz="4" w:space="0" w:color="auto"/>
            </w:tcBorders>
            <w:hideMark/>
          </w:tcPr>
          <w:p w14:paraId="0CD6A873" w14:textId="77777777" w:rsidR="00E668D4" w:rsidRPr="00E668D4" w:rsidRDefault="00E668D4" w:rsidP="00E668D4">
            <w:pPr>
              <w:contextualSpacing/>
              <w:rPr>
                <w:rFonts w:ascii="Arial" w:hAnsi="Arial" w:cs="Arial"/>
                <w:sz w:val="16"/>
                <w:szCs w:val="16"/>
                <w:lang w:eastAsia="en-US"/>
              </w:rPr>
            </w:pPr>
            <w:r w:rsidRPr="00E668D4">
              <w:rPr>
                <w:rFonts w:ascii="Arial" w:hAnsi="Arial" w:cs="Arial"/>
                <w:sz w:val="16"/>
                <w:szCs w:val="16"/>
                <w:lang w:eastAsia="en-US"/>
              </w:rPr>
              <w:t>350€/HILEAN</w:t>
            </w:r>
          </w:p>
        </w:tc>
        <w:tc>
          <w:tcPr>
            <w:tcW w:w="3250" w:type="dxa"/>
            <w:tcBorders>
              <w:top w:val="single" w:sz="4" w:space="0" w:color="auto"/>
              <w:left w:val="single" w:sz="4" w:space="0" w:color="auto"/>
              <w:bottom w:val="single" w:sz="4" w:space="0" w:color="auto"/>
              <w:right w:val="single" w:sz="4" w:space="0" w:color="auto"/>
            </w:tcBorders>
            <w:hideMark/>
          </w:tcPr>
          <w:p w14:paraId="22090BC9" w14:textId="77777777" w:rsidR="00E668D4" w:rsidRPr="00E668D4" w:rsidRDefault="00E668D4" w:rsidP="00E668D4">
            <w:pPr>
              <w:contextualSpacing/>
              <w:jc w:val="center"/>
              <w:rPr>
                <w:rFonts w:ascii="Arial" w:hAnsi="Arial" w:cs="Arial"/>
                <w:sz w:val="16"/>
                <w:szCs w:val="16"/>
                <w:lang w:eastAsia="en-US"/>
              </w:rPr>
            </w:pPr>
            <w:r w:rsidRPr="00E668D4">
              <w:rPr>
                <w:rFonts w:ascii="Arial" w:hAnsi="Arial" w:cs="Arial"/>
                <w:sz w:val="16"/>
                <w:szCs w:val="16"/>
                <w:lang w:eastAsia="en-US"/>
              </w:rPr>
              <w:t>1850,00€ / URTEAN</w:t>
            </w:r>
          </w:p>
        </w:tc>
      </w:tr>
    </w:tbl>
    <w:p w14:paraId="734601F3"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lang w:val="eu-ES" w:eastAsia="eu-ES"/>
        </w:rPr>
      </w:pPr>
    </w:p>
    <w:p w14:paraId="5FC5AF6D" w14:textId="77777777" w:rsidR="00E668D4" w:rsidRPr="00E668D4" w:rsidRDefault="00E668D4" w:rsidP="00E668D4">
      <w:pPr>
        <w:widowControl w:val="0"/>
        <w:tabs>
          <w:tab w:val="left" w:pos="720"/>
          <w:tab w:val="left" w:pos="10179"/>
        </w:tabs>
        <w:autoSpaceDE w:val="0"/>
        <w:autoSpaceDN w:val="0"/>
        <w:adjustRightInd w:val="0"/>
        <w:ind w:left="360" w:right="55"/>
        <w:jc w:val="both"/>
        <w:rPr>
          <w:rFonts w:ascii="Arial" w:eastAsia="MS Mincho" w:hAnsi="Arial" w:cs="Arial"/>
          <w:sz w:val="20"/>
          <w:szCs w:val="20"/>
          <w:u w:val="single"/>
          <w:lang w:val="eu-ES" w:eastAsia="eu-ES"/>
        </w:rPr>
      </w:pPr>
      <w:r w:rsidRPr="00E668D4">
        <w:rPr>
          <w:rFonts w:ascii="Arial" w:eastAsia="MS Mincho" w:hAnsi="Arial" w:cs="Arial"/>
          <w:sz w:val="20"/>
          <w:szCs w:val="20"/>
          <w:lang w:val="eu-ES" w:eastAsia="eu-ES"/>
        </w:rPr>
        <w:t>2.</w:t>
      </w:r>
      <w:r w:rsidRPr="00E668D4">
        <w:rPr>
          <w:rFonts w:ascii="Arial" w:eastAsia="MS Mincho" w:hAnsi="Arial" w:cs="Arial"/>
          <w:sz w:val="20"/>
          <w:szCs w:val="20"/>
          <w:lang w:val="eu-ES" w:eastAsia="eu-ES"/>
        </w:rPr>
        <w:tab/>
        <w:t xml:space="preserve">Alokairu kontratu berri baten aurrean , </w:t>
      </w:r>
      <w:proofErr w:type="spellStart"/>
      <w:r w:rsidRPr="00E668D4">
        <w:rPr>
          <w:rFonts w:ascii="Arial" w:eastAsia="MS Mincho" w:hAnsi="Arial" w:cs="Arial"/>
          <w:sz w:val="20"/>
          <w:szCs w:val="20"/>
          <w:lang w:val="eu-ES" w:eastAsia="eu-ES"/>
        </w:rPr>
        <w:t>agentzi</w:t>
      </w:r>
      <w:proofErr w:type="spellEnd"/>
      <w:r w:rsidRPr="00E668D4">
        <w:rPr>
          <w:rFonts w:ascii="Arial" w:eastAsia="MS Mincho" w:hAnsi="Arial" w:cs="Arial"/>
          <w:sz w:val="20"/>
          <w:szCs w:val="20"/>
          <w:lang w:val="eu-ES" w:eastAsia="eu-ES"/>
        </w:rPr>
        <w:t xml:space="preserve"> gastuak, fidantza eta lehen hilabetea ordainduko dira , topea kontutan izanik .</w:t>
      </w:r>
    </w:p>
    <w:p w14:paraId="3DE7D505" w14:textId="77777777" w:rsidR="00E668D4" w:rsidRPr="00E668D4" w:rsidRDefault="00E668D4" w:rsidP="00E668D4">
      <w:pPr>
        <w:widowControl w:val="0"/>
        <w:tabs>
          <w:tab w:val="left" w:pos="10179"/>
        </w:tabs>
        <w:autoSpaceDE w:val="0"/>
        <w:autoSpaceDN w:val="0"/>
        <w:adjustRightInd w:val="0"/>
        <w:ind w:right="55"/>
        <w:jc w:val="both"/>
        <w:rPr>
          <w:rFonts w:ascii="Arial" w:eastAsia="MS Mincho" w:hAnsi="Arial" w:cs="Arial"/>
          <w:sz w:val="20"/>
          <w:szCs w:val="20"/>
          <w:u w:val="single"/>
          <w:lang w:val="eu-ES" w:eastAsia="eu-ES"/>
        </w:rPr>
      </w:pPr>
    </w:p>
    <w:p w14:paraId="01E3F44A"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u w:val="single"/>
          <w:lang w:val="eu-ES" w:eastAsia="eu-ES"/>
        </w:rPr>
      </w:pPr>
      <w:r w:rsidRPr="00E668D4">
        <w:rPr>
          <w:rFonts w:ascii="Arial" w:eastAsia="MS Mincho" w:hAnsi="Arial" w:cs="Arial"/>
          <w:sz w:val="20"/>
          <w:szCs w:val="20"/>
          <w:lang w:val="eu-ES" w:eastAsia="eu-ES"/>
        </w:rPr>
        <w:t>3.</w:t>
      </w:r>
      <w:r w:rsidRPr="00E668D4">
        <w:rPr>
          <w:rFonts w:ascii="Arial" w:eastAsia="MS Mincho" w:hAnsi="Arial" w:cs="Arial"/>
          <w:sz w:val="20"/>
          <w:szCs w:val="20"/>
          <w:lang w:val="eu-ES" w:eastAsia="eu-ES"/>
        </w:rPr>
        <w:tab/>
        <w:t>Gizarteratze prozesuetan edo familia esku hartze programetan parte hartzen duten onuradunek   , alokairua edo mailegu, elikadura  eta  energia kontzeptuz gain  beste kontzeptu gehiagotan laguntza jasotzeko aukera izango dute beti ere Gizarte Zerbitzuen txostenaren arabera.</w:t>
      </w:r>
    </w:p>
    <w:p w14:paraId="211F7BB3" w14:textId="77777777" w:rsidR="00E668D4" w:rsidRPr="00E668D4" w:rsidRDefault="00E668D4" w:rsidP="00E668D4">
      <w:pPr>
        <w:widowControl w:val="0"/>
        <w:autoSpaceDE w:val="0"/>
        <w:autoSpaceDN w:val="0"/>
        <w:adjustRightInd w:val="0"/>
        <w:ind w:left="360" w:right="136"/>
        <w:jc w:val="both"/>
        <w:rPr>
          <w:rFonts w:ascii="Arial" w:eastAsia="MS Mincho" w:hAnsi="Arial" w:cs="Arial"/>
          <w:sz w:val="20"/>
          <w:szCs w:val="20"/>
          <w:u w:val="single"/>
          <w:lang w:val="eu-ES" w:eastAsia="eu-ES"/>
        </w:rPr>
      </w:pPr>
    </w:p>
    <w:p w14:paraId="4FD93A13"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4.</w:t>
      </w:r>
      <w:r w:rsidRPr="00E668D4">
        <w:rPr>
          <w:rFonts w:ascii="Arial" w:eastAsia="MS Mincho" w:hAnsi="Arial" w:cs="Arial"/>
          <w:sz w:val="20"/>
          <w:szCs w:val="20"/>
          <w:lang w:val="eu-ES" w:eastAsia="eu-ES"/>
        </w:rPr>
        <w:tab/>
        <w:t xml:space="preserve">Laguntzaren gehiengo iraupena urte betekoa  izango da ( Urtarriletik -Abendura). Ekaina- Abuztua bitartean jarraipen elkarrizketa beharrezkoa izango da laguntzak kobratzen jarraitzeko. 60 urtetik gorakoentzat izan ezik. </w:t>
      </w:r>
    </w:p>
    <w:p w14:paraId="5B95D6A6"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lang w:val="eu-ES" w:eastAsia="eu-ES"/>
        </w:rPr>
      </w:pPr>
    </w:p>
    <w:p w14:paraId="1E587FCA" w14:textId="77777777" w:rsidR="00E668D4" w:rsidRPr="00E668D4" w:rsidRDefault="00E668D4" w:rsidP="00E668D4">
      <w:pPr>
        <w:shd w:val="clear" w:color="auto" w:fill="FFFFFF"/>
        <w:ind w:left="142" w:firstLine="180"/>
        <w:jc w:val="both"/>
        <w:rPr>
          <w:rFonts w:ascii="Arial" w:hAnsi="Arial" w:cs="Arial"/>
          <w:sz w:val="20"/>
          <w:szCs w:val="20"/>
          <w:lang w:val="eu-ES" w:eastAsia="eu-ES"/>
        </w:rPr>
      </w:pPr>
      <w:r w:rsidRPr="00E668D4">
        <w:rPr>
          <w:rFonts w:ascii="Arial" w:hAnsi="Arial" w:cs="Arial"/>
          <w:sz w:val="20"/>
          <w:szCs w:val="20"/>
          <w:lang w:val="eu-ES" w:eastAsia="eu-ES"/>
        </w:rPr>
        <w:t xml:space="preserve">5.  2022. urtean, Gizarte Larrialdietarako Laguntzen gehieneko zenbatekoak, Bizikidetza Unitate bakoitzeko  </w:t>
      </w:r>
    </w:p>
    <w:p w14:paraId="442B27EC" w14:textId="77777777" w:rsidR="00E668D4" w:rsidRPr="00E668D4" w:rsidRDefault="00E668D4" w:rsidP="00E668D4">
      <w:pPr>
        <w:shd w:val="clear" w:color="auto" w:fill="FFFFFF"/>
        <w:ind w:firstLine="180"/>
        <w:jc w:val="both"/>
        <w:rPr>
          <w:rFonts w:ascii="Arial" w:hAnsi="Arial" w:cs="Arial"/>
          <w:sz w:val="20"/>
          <w:szCs w:val="20"/>
          <w:lang w:val="eu-ES" w:eastAsia="eu-ES"/>
        </w:rPr>
      </w:pPr>
      <w:r w:rsidRPr="00E668D4">
        <w:rPr>
          <w:rFonts w:ascii="Arial" w:hAnsi="Arial" w:cs="Arial"/>
          <w:sz w:val="20"/>
          <w:szCs w:val="20"/>
          <w:lang w:val="eu-ES" w:eastAsia="eu-ES"/>
        </w:rPr>
        <w:t xml:space="preserve">  (hemendik aurrera, BU) eta gastu espezifiko bakoitzerako, honako hauek dira:</w:t>
      </w:r>
    </w:p>
    <w:p w14:paraId="46A763C6" w14:textId="77777777" w:rsidR="00E668D4" w:rsidRPr="00E668D4" w:rsidRDefault="00E668D4" w:rsidP="00E668D4">
      <w:pPr>
        <w:shd w:val="clear" w:color="auto" w:fill="FFFFFF"/>
        <w:ind w:firstLine="180"/>
        <w:jc w:val="both"/>
        <w:rPr>
          <w:rFonts w:ascii="Arial" w:hAnsi="Arial" w:cs="Arial"/>
          <w:sz w:val="20"/>
          <w:szCs w:val="20"/>
          <w:lang w:val="eu-ES" w:eastAsia="eu-ES"/>
        </w:rPr>
      </w:pPr>
    </w:p>
    <w:p w14:paraId="1EAB7102" w14:textId="77777777" w:rsidR="00E668D4" w:rsidRPr="00E668D4" w:rsidRDefault="00E668D4" w:rsidP="00E668D4">
      <w:pPr>
        <w:widowControl w:val="0"/>
        <w:tabs>
          <w:tab w:val="left" w:pos="220"/>
          <w:tab w:val="left" w:pos="720"/>
        </w:tabs>
        <w:autoSpaceDE w:val="0"/>
        <w:autoSpaceDN w:val="0"/>
        <w:adjustRightInd w:val="0"/>
        <w:ind w:left="60"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a) Alokairu-gastuak:</w:t>
      </w:r>
    </w:p>
    <w:p w14:paraId="321B178B" w14:textId="77777777" w:rsidR="00E668D4" w:rsidRPr="00E668D4" w:rsidRDefault="00E668D4" w:rsidP="00E668D4">
      <w:pPr>
        <w:widowControl w:val="0"/>
        <w:tabs>
          <w:tab w:val="left" w:pos="220"/>
          <w:tab w:val="left" w:pos="720"/>
        </w:tabs>
        <w:autoSpaceDE w:val="0"/>
        <w:autoSpaceDN w:val="0"/>
        <w:adjustRightInd w:val="0"/>
        <w:ind w:left="420" w:right="136"/>
        <w:jc w:val="both"/>
        <w:rPr>
          <w:rFonts w:ascii="Arial" w:eastAsia="MS Mincho" w:hAnsi="Arial" w:cs="Arial"/>
          <w:sz w:val="20"/>
          <w:szCs w:val="20"/>
          <w:lang w:val="eu-ES" w:eastAsia="eu-ES"/>
        </w:rPr>
      </w:pPr>
    </w:p>
    <w:p w14:paraId="546303B7"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 a.1.– Errentari bakarreko etxebizitzen kasuan, edo </w:t>
      </w:r>
      <w:proofErr w:type="spellStart"/>
      <w:r w:rsidRPr="00E668D4">
        <w:rPr>
          <w:rFonts w:ascii="Arial" w:eastAsia="MS Mincho" w:hAnsi="Arial" w:cs="Arial"/>
          <w:sz w:val="20"/>
          <w:szCs w:val="20"/>
          <w:lang w:val="eu-ES" w:eastAsia="eu-ES"/>
        </w:rPr>
        <w:t>GLLa</w:t>
      </w:r>
      <w:proofErr w:type="spellEnd"/>
      <w:r w:rsidRPr="00E668D4">
        <w:rPr>
          <w:rFonts w:ascii="Arial" w:eastAsia="MS Mincho" w:hAnsi="Arial" w:cs="Arial"/>
          <w:sz w:val="20"/>
          <w:szCs w:val="20"/>
          <w:lang w:val="eu-ES" w:eastAsia="eu-ES"/>
        </w:rPr>
        <w:t xml:space="preserve"> eskatu duen BU bakar batek beste batekin alokairuan hartu badu edo beste bati alokairuan utzi badio, </w:t>
      </w:r>
      <w:proofErr w:type="spellStart"/>
      <w:r w:rsidRPr="00E668D4">
        <w:rPr>
          <w:rFonts w:ascii="Arial" w:eastAsia="MS Mincho" w:hAnsi="Arial" w:cs="Arial"/>
          <w:sz w:val="20"/>
          <w:szCs w:val="20"/>
          <w:lang w:val="eu-ES" w:eastAsia="eu-ES"/>
        </w:rPr>
        <w:t>gehienezko</w:t>
      </w:r>
      <w:proofErr w:type="spellEnd"/>
      <w:r w:rsidRPr="00E668D4">
        <w:rPr>
          <w:rFonts w:ascii="Arial" w:eastAsia="MS Mincho" w:hAnsi="Arial" w:cs="Arial"/>
          <w:sz w:val="20"/>
          <w:szCs w:val="20"/>
          <w:lang w:val="eu-ES" w:eastAsia="eu-ES"/>
        </w:rPr>
        <w:t xml:space="preserve"> laguntza 275 eurokoa izango da hilean, eta ezingo du gainditu etxebizitzaren alokairu-prezioaren edo beste batekin batera alokairuan hartzeagatik edo beste bati alokairuan emateagatik ordaindutako % 70. </w:t>
      </w:r>
    </w:p>
    <w:p w14:paraId="7592639C"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0C04599A"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hAnsi="Arial" w:cs="Arial"/>
          <w:sz w:val="20"/>
          <w:szCs w:val="20"/>
          <w:lang w:val="eu-ES" w:eastAsia="eu-ES"/>
        </w:rPr>
      </w:pPr>
      <w:r w:rsidRPr="00E668D4">
        <w:rPr>
          <w:rFonts w:ascii="Arial" w:eastAsia="MS Mincho" w:hAnsi="Arial" w:cs="Arial"/>
          <w:sz w:val="20"/>
          <w:szCs w:val="20"/>
          <w:lang w:val="eu-ES" w:eastAsia="eu-ES"/>
        </w:rPr>
        <w:t xml:space="preserve">a.2.– Etxebizitzan maizter bat baino gehiago badago edo </w:t>
      </w:r>
      <w:proofErr w:type="spellStart"/>
      <w:r w:rsidRPr="00E668D4">
        <w:rPr>
          <w:rFonts w:ascii="Arial" w:eastAsia="MS Mincho" w:hAnsi="Arial" w:cs="Arial"/>
          <w:sz w:val="20"/>
          <w:szCs w:val="20"/>
          <w:lang w:val="eu-ES" w:eastAsia="eu-ES"/>
        </w:rPr>
        <w:t>azpierrentak</w:t>
      </w:r>
      <w:proofErr w:type="spellEnd"/>
      <w:r w:rsidRPr="00E668D4">
        <w:rPr>
          <w:rFonts w:ascii="Arial" w:eastAsia="MS Mincho" w:hAnsi="Arial" w:cs="Arial"/>
          <w:sz w:val="20"/>
          <w:szCs w:val="20"/>
          <w:lang w:val="eu-ES" w:eastAsia="eu-ES"/>
        </w:rPr>
        <w:t xml:space="preserve"> egin badira, ez dira bi eskaera baino gehiago onartuko, indarrean den araudian xedatzen duenarekin bat etorriz, eta bizikidetza-unitateen kopuruarekin zatituko da. Bi bizikidetza-unitaterentzat  ezarritako muga hileko 137,5 euro  izango da, </w:t>
      </w:r>
      <w:r w:rsidRPr="00E668D4">
        <w:rPr>
          <w:rFonts w:ascii="Arial" w:hAnsi="Arial" w:cs="Arial"/>
          <w:sz w:val="20"/>
          <w:szCs w:val="20"/>
          <w:lang w:val="eu-ES" w:eastAsia="eu-ES"/>
        </w:rPr>
        <w:t>baina biak batuta ezingo dute etxebizitzaren alokairu-prezioaren % 80 gainditu.</w:t>
      </w:r>
    </w:p>
    <w:p w14:paraId="1DEE1B39"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hAnsi="Arial" w:cs="Arial"/>
          <w:sz w:val="20"/>
          <w:szCs w:val="20"/>
          <w:lang w:val="eu-ES" w:eastAsia="eu-ES"/>
        </w:rPr>
      </w:pPr>
    </w:p>
    <w:p w14:paraId="52972EFA"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a.3.– </w:t>
      </w:r>
      <w:r w:rsidRPr="00E668D4">
        <w:rPr>
          <w:rFonts w:ascii="Arial" w:hAnsi="Arial" w:cs="Arial"/>
          <w:sz w:val="20"/>
          <w:szCs w:val="20"/>
          <w:lang w:val="eu-ES" w:eastAsia="eu-ES"/>
        </w:rPr>
        <w:t xml:space="preserve">Etxebizitzan ostatu- edo </w:t>
      </w:r>
      <w:proofErr w:type="spellStart"/>
      <w:r w:rsidRPr="00E668D4">
        <w:rPr>
          <w:rFonts w:ascii="Arial" w:hAnsi="Arial" w:cs="Arial"/>
          <w:sz w:val="20"/>
          <w:szCs w:val="20"/>
          <w:lang w:val="eu-ES" w:eastAsia="eu-ES"/>
        </w:rPr>
        <w:t>apopilotza</w:t>
      </w:r>
      <w:proofErr w:type="spellEnd"/>
      <w:r w:rsidRPr="00E668D4">
        <w:rPr>
          <w:rFonts w:ascii="Arial" w:hAnsi="Arial" w:cs="Arial"/>
          <w:sz w:val="20"/>
          <w:szCs w:val="20"/>
          <w:lang w:val="eu-ES" w:eastAsia="eu-ES"/>
        </w:rPr>
        <w:t>-kontraturik egonez gero, kontratu mota hori duen eskatzaile kopuruaren muga bi izango da, aurrekoarekin koherente izanik, eta laguntzaren muga hileko 137,5 euro izango da.</w:t>
      </w:r>
    </w:p>
    <w:p w14:paraId="0CF1FB6C"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3A472677"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a.4.– Legez eratutako hotel, hotel-apartamentu eta pentsioetan bizi direnen kasuan, muga 275 euro izango da hileko. </w:t>
      </w:r>
      <w:proofErr w:type="spellStart"/>
      <w:r w:rsidRPr="00E668D4">
        <w:rPr>
          <w:rFonts w:ascii="Arial" w:hAnsi="Arial" w:cs="Arial"/>
          <w:sz w:val="20"/>
          <w:szCs w:val="20"/>
          <w:lang w:val="eu-ES" w:eastAsia="eu-ES"/>
        </w:rPr>
        <w:t>BUren</w:t>
      </w:r>
      <w:proofErr w:type="spellEnd"/>
      <w:r w:rsidRPr="00E668D4">
        <w:rPr>
          <w:rFonts w:ascii="Arial" w:hAnsi="Arial" w:cs="Arial"/>
          <w:sz w:val="20"/>
          <w:szCs w:val="20"/>
          <w:lang w:val="eu-ES" w:eastAsia="eu-ES"/>
        </w:rPr>
        <w:t xml:space="preserve"> muga ez da bi izango, establezimenduan legez onartutako gehieneko gela kopuruaren araberakoa izango da.</w:t>
      </w:r>
    </w:p>
    <w:p w14:paraId="569B80F7"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26AF667D"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 b) </w:t>
      </w:r>
      <w:r w:rsidRPr="00E668D4">
        <w:rPr>
          <w:rFonts w:ascii="Arial" w:hAnsi="Arial" w:cs="Arial"/>
          <w:sz w:val="20"/>
          <w:szCs w:val="20"/>
          <w:lang w:val="eu-ES" w:eastAsia="eu-ES"/>
        </w:rPr>
        <w:t>Gizarte larrialdiko egoera baino lehenagoko etxebizitza edo bizitokia erosteko kredituen interesen eta amortizazioaren gastuengatik, 250 euro gehienez hilero, ezingo delarik da kredituaren hileroko interesen edo amortizazioaren zenbatekoaren % 70 gainditu.</w:t>
      </w:r>
    </w:p>
    <w:p w14:paraId="31FB8C53" w14:textId="77777777" w:rsidR="00E668D4" w:rsidRPr="00E668D4" w:rsidRDefault="00E668D4" w:rsidP="00E668D4">
      <w:pPr>
        <w:autoSpaceDE w:val="0"/>
        <w:autoSpaceDN w:val="0"/>
        <w:adjustRightInd w:val="0"/>
        <w:rPr>
          <w:rFonts w:ascii="Arial" w:hAnsi="Arial" w:cs="Arial"/>
          <w:color w:val="000000"/>
          <w:sz w:val="20"/>
          <w:szCs w:val="20"/>
          <w:lang w:val="eu-ES" w:eastAsia="eu-ES"/>
        </w:rPr>
      </w:pPr>
    </w:p>
    <w:p w14:paraId="1A430780"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hAnsi="Arial" w:cs="Arial"/>
          <w:sz w:val="20"/>
          <w:szCs w:val="20"/>
          <w:lang w:val="eu-ES" w:eastAsia="eu-ES"/>
        </w:rPr>
        <w:t xml:space="preserve"> c) Energia-gastuengatik, argindar-, gas- edo etxerako beste erregai-horniketa batzuek eraginak, gehienez 1.500 euro urtero. Bi BU baldin badira, urtero 750 euro bakoitzari.</w:t>
      </w:r>
    </w:p>
    <w:p w14:paraId="18836795"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04298DCF" w14:textId="77777777" w:rsidR="00E668D4" w:rsidRPr="00E668D4" w:rsidRDefault="00E668D4" w:rsidP="00E668D4">
      <w:pPr>
        <w:autoSpaceDE w:val="0"/>
        <w:autoSpaceDN w:val="0"/>
        <w:adjustRightInd w:val="0"/>
        <w:rPr>
          <w:rFonts w:ascii="Arial" w:eastAsia="MS Mincho" w:hAnsi="Arial" w:cs="Arial"/>
          <w:color w:val="000000"/>
          <w:sz w:val="20"/>
          <w:szCs w:val="20"/>
          <w:lang w:val="eu-ES" w:eastAsia="eu-ES"/>
        </w:rPr>
      </w:pPr>
      <w:r w:rsidRPr="00E668D4">
        <w:rPr>
          <w:rFonts w:ascii="Arial" w:eastAsia="MS Mincho" w:hAnsi="Arial" w:cs="Arial"/>
          <w:color w:val="000000"/>
          <w:sz w:val="20"/>
          <w:szCs w:val="20"/>
          <w:lang w:val="eu-ES" w:eastAsia="eu-ES"/>
        </w:rPr>
        <w:t xml:space="preserve"> d) </w:t>
      </w:r>
      <w:r w:rsidRPr="00E668D4">
        <w:rPr>
          <w:rFonts w:ascii="Arial" w:hAnsi="Arial" w:cs="Arial"/>
          <w:color w:val="000000"/>
          <w:sz w:val="20"/>
          <w:szCs w:val="20"/>
          <w:lang w:val="eu-ES" w:eastAsia="eu-ES"/>
        </w:rPr>
        <w:t xml:space="preserve">«Linea zuriko» etxe-tresna elektrikoen eta altzarien gastuak direla-eta, gehienez 1.850 euro urtero. Bi BU baldin badira, urtero 925 euro bakoitzari. </w:t>
      </w:r>
    </w:p>
    <w:p w14:paraId="4931E709"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1A791DE3"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 e) Etxebizitza konpontzeko, egokitzeko eta/edo oinarrizko instalazioak egiteko gastuak direla-eta, gehienez 1.850 euro urtean. Bi BU baldin badira, bakoitzari gehienez 925 euro urtean.</w:t>
      </w:r>
    </w:p>
    <w:p w14:paraId="337C4A3C"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42389F30" w14:textId="77777777" w:rsidR="00E668D4" w:rsidRPr="00E668D4" w:rsidRDefault="00E668D4" w:rsidP="00E668D4">
      <w:pPr>
        <w:spacing w:line="360" w:lineRule="auto"/>
        <w:jc w:val="both"/>
        <w:rPr>
          <w:lang w:val="eu-ES" w:eastAsia="eu-ES"/>
        </w:rPr>
      </w:pPr>
      <w:r w:rsidRPr="00E668D4">
        <w:rPr>
          <w:rFonts w:ascii="Arial" w:eastAsia="MS Mincho" w:hAnsi="Arial" w:cs="Arial"/>
          <w:sz w:val="20"/>
          <w:szCs w:val="20"/>
          <w:lang w:val="eu-ES" w:eastAsia="eu-ES"/>
        </w:rPr>
        <w:t xml:space="preserve"> f) </w:t>
      </w:r>
      <w:r w:rsidRPr="00E668D4">
        <w:rPr>
          <w:rFonts w:ascii="Arial" w:hAnsi="Arial" w:cs="Arial"/>
          <w:sz w:val="20"/>
          <w:szCs w:val="20"/>
          <w:lang w:val="eu-ES" w:eastAsia="eu-ES"/>
        </w:rPr>
        <w:t>Ohiko etxebizitza edo bizilekua izan eta mantentzeko beharrezkoak diren beste gastu batzuengatik, 900 euro gehienez urtean. Bi BU baldin badira, urtero 450 euro bakoitzari. Kontzeptu honetan sartzen dira uraren, zaborraren eta estolderiaren gastuak eta hiri- zein landa-eremuko</w:t>
      </w:r>
    </w:p>
    <w:p w14:paraId="113FC18B"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hAnsi="Arial" w:cs="Arial"/>
          <w:sz w:val="20"/>
          <w:szCs w:val="20"/>
          <w:lang w:val="eu-ES" w:eastAsia="eu-ES"/>
        </w:rPr>
        <w:t>ondasun higiezinen gaineko zergari dagozkionak, jabekideen erkidegoaren kuotatik eratorritako gastuak, bai eta etxebizitzaren segurtasunarekin lotutakoak ere.</w:t>
      </w:r>
    </w:p>
    <w:p w14:paraId="55F0A173"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0B6E9C36"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hAnsi="Arial" w:cs="Arial"/>
          <w:sz w:val="20"/>
          <w:szCs w:val="20"/>
          <w:lang w:val="eu-ES" w:eastAsia="eu-ES"/>
        </w:rPr>
        <w:t>g)  Bizikidetza-unitateko kide batek edo gehiagok dituzten oinarrizko premiei buruzko gastuak, esate baterako: jantziak, hezkuntza eta prestakuntzakoak eta osasun-arretakoak, betiere sistema publikoek ez badituzte gastu horiek estaltzen, urtero gehienez 1.850 euro.</w:t>
      </w:r>
    </w:p>
    <w:p w14:paraId="2D6B7885"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0EFB42F0" w14:textId="77777777" w:rsidR="00E668D4" w:rsidRPr="00E668D4" w:rsidRDefault="00E668D4" w:rsidP="00E668D4">
      <w:pPr>
        <w:autoSpaceDE w:val="0"/>
        <w:autoSpaceDN w:val="0"/>
        <w:adjustRightInd w:val="0"/>
        <w:rPr>
          <w:rFonts w:ascii="Arial" w:eastAsia="MS Mincho" w:hAnsi="Arial" w:cs="Arial"/>
          <w:color w:val="000000"/>
          <w:sz w:val="20"/>
          <w:szCs w:val="20"/>
          <w:lang w:val="eu-ES" w:eastAsia="eu-ES"/>
        </w:rPr>
      </w:pPr>
      <w:r w:rsidRPr="00E668D4">
        <w:rPr>
          <w:rFonts w:ascii="Arial" w:eastAsia="MS Mincho" w:hAnsi="Arial" w:cs="Arial"/>
          <w:color w:val="000000"/>
          <w:sz w:val="20"/>
          <w:szCs w:val="20"/>
          <w:lang w:val="eu-ES" w:eastAsia="eu-ES"/>
        </w:rPr>
        <w:t xml:space="preserve"> </w:t>
      </w:r>
      <w:r w:rsidRPr="00E668D4">
        <w:rPr>
          <w:rFonts w:ascii="Arial" w:hAnsi="Arial" w:cs="Arial"/>
          <w:color w:val="000000"/>
          <w:sz w:val="20"/>
          <w:szCs w:val="20"/>
          <w:lang w:val="eu-ES" w:eastAsia="eu-ES"/>
        </w:rPr>
        <w:t>h) Aurreko kontzeptuetan   aurretiaz egindako zorpetze-gastuengatik, 3.000 euro gehienez urtean. Bi BU baldin badira, urtero 1.500 euro bakoitzari.</w:t>
      </w:r>
    </w:p>
    <w:p w14:paraId="5843A2A4"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lang w:val="eu-ES" w:eastAsia="eu-ES"/>
        </w:rPr>
      </w:pPr>
    </w:p>
    <w:p w14:paraId="35C342EC" w14:textId="77777777" w:rsidR="00E668D4" w:rsidRPr="00E668D4" w:rsidRDefault="00E668D4" w:rsidP="00E668D4">
      <w:pPr>
        <w:widowControl w:val="0"/>
        <w:tabs>
          <w:tab w:val="left" w:pos="220"/>
          <w:tab w:val="left" w:pos="720"/>
        </w:tabs>
        <w:autoSpaceDE w:val="0"/>
        <w:autoSpaceDN w:val="0"/>
        <w:adjustRightInd w:val="0"/>
        <w:ind w:right="136"/>
        <w:jc w:val="both"/>
        <w:rPr>
          <w:rFonts w:ascii="Arial" w:eastAsia="MS Mincho" w:hAnsi="Arial" w:cs="Arial"/>
          <w:sz w:val="20"/>
          <w:szCs w:val="20"/>
          <w:u w:val="single"/>
          <w:lang w:val="eu-ES" w:eastAsia="eu-ES"/>
        </w:rPr>
      </w:pPr>
      <w:r w:rsidRPr="00E668D4">
        <w:rPr>
          <w:rFonts w:ascii="Arial" w:eastAsia="MS Mincho" w:hAnsi="Arial" w:cs="Arial"/>
          <w:sz w:val="20"/>
          <w:szCs w:val="20"/>
          <w:lang w:val="eu-ES" w:eastAsia="eu-ES"/>
        </w:rPr>
        <w:t xml:space="preserve"> </w:t>
      </w:r>
      <w:r w:rsidRPr="00E668D4">
        <w:rPr>
          <w:rFonts w:ascii="Arial" w:hAnsi="Arial" w:cs="Arial"/>
          <w:sz w:val="20"/>
          <w:szCs w:val="20"/>
          <w:lang w:val="eu-ES" w:eastAsia="eu-ES"/>
        </w:rPr>
        <w:t>Aurreko paragrafoan xedatutakoa alde batera utzi gabe, a), b), c), d), e), f) eta g) idatzi-zatietan aipatutako kontzepturen batengatik lehendik sortu zorrengatiko gastuak direla-eta urtean gehienez ezar daitezkeen diru-kopuruak ezin izango dira, kasu bakoitzean, aipatu idatzi-zatietan kontzeptu horietarako aurreikusitako gehieneko zenbatekoak baino handiagoak.</w:t>
      </w:r>
    </w:p>
    <w:p w14:paraId="1EEB2D4E" w14:textId="77777777" w:rsidR="00E668D4" w:rsidRPr="00E668D4" w:rsidRDefault="00E668D4" w:rsidP="00E668D4">
      <w:pPr>
        <w:autoSpaceDE w:val="0"/>
        <w:autoSpaceDN w:val="0"/>
        <w:adjustRightInd w:val="0"/>
        <w:jc w:val="both"/>
        <w:rPr>
          <w:rFonts w:ascii="Arial" w:hAnsi="Arial" w:cs="Arial"/>
          <w:sz w:val="20"/>
          <w:szCs w:val="20"/>
          <w:lang w:val="eu-ES" w:eastAsia="eu-ES"/>
        </w:rPr>
      </w:pPr>
    </w:p>
    <w:p w14:paraId="3F35CD72" w14:textId="77777777" w:rsidR="00E668D4" w:rsidRPr="00E668D4" w:rsidRDefault="00E668D4" w:rsidP="00E668D4">
      <w:pPr>
        <w:widowControl w:val="0"/>
        <w:tabs>
          <w:tab w:val="left" w:pos="855"/>
        </w:tabs>
        <w:autoSpaceDE w:val="0"/>
        <w:autoSpaceDN w:val="0"/>
        <w:adjustRightInd w:val="0"/>
        <w:ind w:right="142"/>
        <w:jc w:val="both"/>
        <w:rPr>
          <w:rFonts w:ascii="Arial" w:eastAsia="MS Mincho" w:hAnsi="Arial" w:cs="Arial"/>
          <w:bCs/>
          <w:sz w:val="20"/>
          <w:szCs w:val="20"/>
          <w:lang w:val="eu-ES" w:eastAsia="eu-ES"/>
        </w:rPr>
      </w:pPr>
      <w:r w:rsidRPr="00E668D4">
        <w:rPr>
          <w:rFonts w:ascii="Arial" w:eastAsia="MS Mincho" w:hAnsi="Arial" w:cs="Arial"/>
          <w:bCs/>
          <w:sz w:val="20"/>
          <w:szCs w:val="20"/>
          <w:lang w:val="eu-ES" w:eastAsia="eu-ES"/>
        </w:rPr>
        <w:t>6 . AHO KONPONKETEN KASUAN</w:t>
      </w:r>
    </w:p>
    <w:p w14:paraId="0E176C87" w14:textId="77777777" w:rsidR="00E668D4" w:rsidRPr="00E668D4" w:rsidRDefault="00E668D4" w:rsidP="00E668D4">
      <w:pPr>
        <w:widowControl w:val="0"/>
        <w:tabs>
          <w:tab w:val="left" w:pos="855"/>
        </w:tabs>
        <w:autoSpaceDE w:val="0"/>
        <w:autoSpaceDN w:val="0"/>
        <w:adjustRightInd w:val="0"/>
        <w:ind w:right="142"/>
        <w:jc w:val="both"/>
        <w:rPr>
          <w:rFonts w:ascii="Arial" w:eastAsia="MS Mincho" w:hAnsi="Arial" w:cs="Arial"/>
          <w:bCs/>
          <w:sz w:val="20"/>
          <w:szCs w:val="20"/>
          <w:lang w:val="eu-ES" w:eastAsia="eu-ES"/>
        </w:rPr>
      </w:pPr>
    </w:p>
    <w:p w14:paraId="33AB2FEA" w14:textId="77777777" w:rsidR="00E668D4" w:rsidRPr="00E668D4" w:rsidRDefault="00E668D4" w:rsidP="00E668D4">
      <w:pPr>
        <w:widowControl w:val="0"/>
        <w:tabs>
          <w:tab w:val="left" w:pos="855"/>
        </w:tabs>
        <w:autoSpaceDE w:val="0"/>
        <w:autoSpaceDN w:val="0"/>
        <w:adjustRightInd w:val="0"/>
        <w:ind w:right="142"/>
        <w:jc w:val="both"/>
        <w:rPr>
          <w:rFonts w:ascii="Arial" w:eastAsia="MS Mincho" w:hAnsi="Arial" w:cs="Arial"/>
          <w:bCs/>
          <w:sz w:val="20"/>
          <w:szCs w:val="20"/>
          <w:lang w:val="eu-ES" w:eastAsia="eu-ES"/>
        </w:rPr>
      </w:pPr>
      <w:r w:rsidRPr="00E668D4">
        <w:rPr>
          <w:rFonts w:ascii="Arial" w:eastAsia="MS Mincho" w:hAnsi="Arial" w:cs="Arial"/>
          <w:bCs/>
          <w:sz w:val="20"/>
          <w:szCs w:val="20"/>
          <w:lang w:val="eu-ES" w:eastAsia="eu-ES"/>
        </w:rPr>
        <w:t xml:space="preserve">             - Osasun  arazo larria ez bada, abenduan tramitatuko dira eskaera hauek  aurrekontuaren </w:t>
      </w:r>
    </w:p>
    <w:p w14:paraId="4959F8AD" w14:textId="77777777" w:rsidR="00E668D4" w:rsidRPr="00E668D4" w:rsidRDefault="00E668D4" w:rsidP="00E668D4">
      <w:pPr>
        <w:widowControl w:val="0"/>
        <w:tabs>
          <w:tab w:val="left" w:pos="855"/>
        </w:tabs>
        <w:autoSpaceDE w:val="0"/>
        <w:autoSpaceDN w:val="0"/>
        <w:adjustRightInd w:val="0"/>
        <w:ind w:right="142"/>
        <w:jc w:val="both"/>
        <w:rPr>
          <w:rFonts w:ascii="Arial" w:eastAsia="MS Mincho" w:hAnsi="Arial" w:cs="Arial"/>
          <w:bCs/>
          <w:sz w:val="20"/>
          <w:szCs w:val="20"/>
          <w:lang w:val="eu-ES" w:eastAsia="eu-ES"/>
        </w:rPr>
      </w:pPr>
      <w:r w:rsidRPr="00E668D4">
        <w:rPr>
          <w:rFonts w:ascii="Arial" w:eastAsia="MS Mincho" w:hAnsi="Arial" w:cs="Arial"/>
          <w:bCs/>
          <w:sz w:val="20"/>
          <w:szCs w:val="20"/>
          <w:lang w:val="eu-ES" w:eastAsia="eu-ES"/>
        </w:rPr>
        <w:t xml:space="preserve">               baitan.</w:t>
      </w:r>
    </w:p>
    <w:p w14:paraId="1BA5E86E" w14:textId="77777777" w:rsidR="00E668D4" w:rsidRPr="00E668D4" w:rsidRDefault="00E668D4" w:rsidP="00E668D4">
      <w:pPr>
        <w:widowControl w:val="0"/>
        <w:tabs>
          <w:tab w:val="left" w:pos="855"/>
        </w:tabs>
        <w:autoSpaceDE w:val="0"/>
        <w:autoSpaceDN w:val="0"/>
        <w:adjustRightInd w:val="0"/>
        <w:ind w:left="360" w:right="142"/>
        <w:jc w:val="both"/>
        <w:rPr>
          <w:rFonts w:ascii="Arial" w:eastAsia="MS Mincho" w:hAnsi="Arial" w:cs="Arial"/>
          <w:sz w:val="20"/>
          <w:szCs w:val="20"/>
          <w:lang w:val="eu-ES" w:eastAsia="eu-ES"/>
        </w:rPr>
      </w:pPr>
      <w:r w:rsidRPr="00E668D4">
        <w:rPr>
          <w:rFonts w:ascii="Arial" w:eastAsia="MS Mincho" w:hAnsi="Arial" w:cs="Arial"/>
          <w:b/>
          <w:bCs/>
          <w:sz w:val="20"/>
          <w:szCs w:val="20"/>
          <w:lang w:val="eu-ES" w:eastAsia="eu-ES"/>
        </w:rPr>
        <w:lastRenderedPageBreak/>
        <w:t xml:space="preserve">    </w:t>
      </w:r>
      <w:r w:rsidRPr="00E668D4">
        <w:rPr>
          <w:rFonts w:ascii="Arial" w:eastAsia="MS Mincho" w:hAnsi="Arial" w:cs="Arial"/>
          <w:sz w:val="20"/>
          <w:szCs w:val="20"/>
          <w:lang w:val="eu-ES" w:eastAsia="eu-ES"/>
        </w:rPr>
        <w:t xml:space="preserve">   -100€ edo gutxiagoko aurrekontuetan,  100% ordainduko da </w:t>
      </w:r>
    </w:p>
    <w:p w14:paraId="46D286CC" w14:textId="77777777" w:rsidR="00E668D4" w:rsidRPr="00E668D4" w:rsidRDefault="00E668D4" w:rsidP="00E668D4">
      <w:pPr>
        <w:widowControl w:val="0"/>
        <w:tabs>
          <w:tab w:val="left" w:pos="720"/>
          <w:tab w:val="left" w:pos="855"/>
        </w:tabs>
        <w:autoSpaceDE w:val="0"/>
        <w:autoSpaceDN w:val="0"/>
        <w:adjustRightInd w:val="0"/>
        <w:ind w:left="720" w:right="142"/>
        <w:jc w:val="both"/>
        <w:rPr>
          <w:rFonts w:ascii="Arial" w:eastAsia="MS Mincho" w:hAnsi="Arial" w:cs="Arial"/>
          <w:sz w:val="20"/>
          <w:szCs w:val="20"/>
          <w:lang w:val="eu-ES" w:eastAsia="eu-ES"/>
        </w:rPr>
      </w:pPr>
      <w:r w:rsidRPr="00E668D4">
        <w:rPr>
          <w:rFonts w:ascii="Arial" w:eastAsia="MS Mincho" w:hAnsi="Arial" w:cs="Arial"/>
          <w:b/>
          <w:bCs/>
          <w:sz w:val="20"/>
          <w:szCs w:val="20"/>
          <w:lang w:val="eu-ES" w:eastAsia="eu-ES"/>
        </w:rPr>
        <w:t>-</w:t>
      </w:r>
      <w:r w:rsidRPr="00E668D4">
        <w:rPr>
          <w:rFonts w:ascii="Arial" w:eastAsia="MS Mincho" w:hAnsi="Arial" w:cs="Arial"/>
          <w:b/>
          <w:bCs/>
          <w:sz w:val="20"/>
          <w:szCs w:val="20"/>
          <w:lang w:val="eu-ES" w:eastAsia="eu-ES"/>
        </w:rPr>
        <w:tab/>
      </w:r>
      <w:r w:rsidRPr="00E668D4">
        <w:rPr>
          <w:rFonts w:ascii="Arial" w:eastAsia="MS Mincho" w:hAnsi="Arial" w:cs="Arial"/>
          <w:sz w:val="20"/>
          <w:szCs w:val="20"/>
          <w:lang w:val="eu-ES" w:eastAsia="eu-ES"/>
        </w:rPr>
        <w:t>Ez dira estrakzioak kubrituko.</w:t>
      </w:r>
    </w:p>
    <w:p w14:paraId="158A1ADA" w14:textId="77777777" w:rsidR="00E668D4" w:rsidRPr="00E668D4" w:rsidRDefault="00E668D4" w:rsidP="00E668D4">
      <w:pPr>
        <w:widowControl w:val="0"/>
        <w:tabs>
          <w:tab w:val="left" w:pos="720"/>
          <w:tab w:val="left" w:pos="855"/>
        </w:tabs>
        <w:autoSpaceDE w:val="0"/>
        <w:autoSpaceDN w:val="0"/>
        <w:adjustRightInd w:val="0"/>
        <w:ind w:left="720" w:right="142"/>
        <w:jc w:val="both"/>
        <w:rPr>
          <w:rFonts w:ascii="Arial" w:eastAsia="MS Mincho" w:hAnsi="Arial" w:cs="Arial"/>
          <w:sz w:val="20"/>
          <w:szCs w:val="20"/>
          <w:lang w:val="eu-ES" w:eastAsia="eu-ES"/>
        </w:rPr>
      </w:pPr>
      <w:r w:rsidRPr="00E668D4">
        <w:rPr>
          <w:rFonts w:ascii="Arial" w:eastAsia="MS Mincho" w:hAnsi="Arial" w:cs="Arial"/>
          <w:b/>
          <w:bCs/>
          <w:sz w:val="20"/>
          <w:szCs w:val="20"/>
          <w:lang w:val="eu-ES" w:eastAsia="eu-ES"/>
        </w:rPr>
        <w:t>-</w:t>
      </w:r>
      <w:r w:rsidRPr="00E668D4">
        <w:rPr>
          <w:rFonts w:ascii="Arial" w:eastAsia="MS Mincho" w:hAnsi="Arial" w:cs="Arial"/>
          <w:b/>
          <w:bCs/>
          <w:sz w:val="20"/>
          <w:szCs w:val="20"/>
          <w:lang w:val="eu-ES" w:eastAsia="eu-ES"/>
        </w:rPr>
        <w:tab/>
      </w:r>
      <w:r w:rsidRPr="00E668D4">
        <w:rPr>
          <w:rFonts w:ascii="Arial" w:eastAsia="MS Mincho" w:hAnsi="Arial" w:cs="Arial"/>
          <w:sz w:val="20"/>
          <w:szCs w:val="20"/>
          <w:lang w:val="eu-ES" w:eastAsia="eu-ES"/>
        </w:rPr>
        <w:t>Ez dira ortodontzia mantenuak kubrituko.</w:t>
      </w:r>
    </w:p>
    <w:p w14:paraId="6E34CF65" w14:textId="77777777" w:rsidR="00E668D4" w:rsidRPr="00E668D4" w:rsidRDefault="00E668D4" w:rsidP="00E668D4">
      <w:pPr>
        <w:widowControl w:val="0"/>
        <w:tabs>
          <w:tab w:val="left" w:pos="720"/>
          <w:tab w:val="left" w:pos="855"/>
        </w:tabs>
        <w:autoSpaceDE w:val="0"/>
        <w:autoSpaceDN w:val="0"/>
        <w:adjustRightInd w:val="0"/>
        <w:ind w:left="720" w:right="142"/>
        <w:jc w:val="both"/>
        <w:rPr>
          <w:rFonts w:ascii="Arial" w:eastAsia="MS Mincho" w:hAnsi="Arial" w:cs="Arial"/>
          <w:sz w:val="20"/>
          <w:szCs w:val="20"/>
          <w:lang w:val="eu-ES" w:eastAsia="eu-ES"/>
        </w:rPr>
      </w:pPr>
      <w:r w:rsidRPr="00E668D4">
        <w:rPr>
          <w:rFonts w:ascii="Arial" w:eastAsia="MS Mincho" w:hAnsi="Arial" w:cs="Arial"/>
          <w:b/>
          <w:bCs/>
          <w:sz w:val="20"/>
          <w:szCs w:val="20"/>
          <w:lang w:val="eu-ES" w:eastAsia="eu-ES"/>
        </w:rPr>
        <w:t>-</w:t>
      </w:r>
      <w:r w:rsidRPr="00E668D4">
        <w:rPr>
          <w:rFonts w:ascii="Arial" w:eastAsia="MS Mincho" w:hAnsi="Arial" w:cs="Arial"/>
          <w:b/>
          <w:bCs/>
          <w:sz w:val="20"/>
          <w:szCs w:val="20"/>
          <w:lang w:val="eu-ES" w:eastAsia="eu-ES"/>
        </w:rPr>
        <w:tab/>
      </w:r>
      <w:r w:rsidRPr="00E668D4">
        <w:rPr>
          <w:rFonts w:ascii="Arial" w:eastAsia="MS Mincho" w:hAnsi="Arial" w:cs="Arial"/>
          <w:sz w:val="20"/>
          <w:szCs w:val="20"/>
          <w:lang w:val="eu-ES" w:eastAsia="eu-ES"/>
        </w:rPr>
        <w:t>Osasunarekin zerikusia duen guztia baloratuko da, ez dira estetika gaiak baloratuko.</w:t>
      </w:r>
    </w:p>
    <w:p w14:paraId="7B054A5A" w14:textId="77777777" w:rsidR="00E668D4" w:rsidRPr="00E668D4" w:rsidRDefault="00E668D4" w:rsidP="00E668D4">
      <w:pPr>
        <w:widowControl w:val="0"/>
        <w:tabs>
          <w:tab w:val="left" w:pos="720"/>
          <w:tab w:val="left" w:pos="855"/>
        </w:tabs>
        <w:autoSpaceDE w:val="0"/>
        <w:autoSpaceDN w:val="0"/>
        <w:adjustRightInd w:val="0"/>
        <w:ind w:left="720" w:right="142"/>
        <w:jc w:val="both"/>
        <w:rPr>
          <w:rFonts w:ascii="Arial" w:eastAsia="MS Mincho" w:hAnsi="Arial" w:cs="Arial"/>
          <w:sz w:val="20"/>
          <w:szCs w:val="20"/>
          <w:lang w:val="eu-ES" w:eastAsia="eu-ES"/>
        </w:rPr>
      </w:pPr>
      <w:r w:rsidRPr="00E668D4">
        <w:rPr>
          <w:rFonts w:ascii="Arial" w:eastAsia="MS Mincho" w:hAnsi="Arial" w:cs="Arial"/>
          <w:b/>
          <w:bCs/>
          <w:sz w:val="20"/>
          <w:szCs w:val="20"/>
          <w:lang w:val="eu-ES" w:eastAsia="eu-ES"/>
        </w:rPr>
        <w:t>-</w:t>
      </w:r>
      <w:r w:rsidRPr="00E668D4">
        <w:rPr>
          <w:rFonts w:ascii="Arial" w:eastAsia="MS Mincho" w:hAnsi="Arial" w:cs="Arial"/>
          <w:b/>
          <w:bCs/>
          <w:sz w:val="20"/>
          <w:szCs w:val="20"/>
          <w:lang w:val="eu-ES" w:eastAsia="eu-ES"/>
        </w:rPr>
        <w:tab/>
      </w:r>
      <w:r w:rsidRPr="00E668D4">
        <w:rPr>
          <w:rFonts w:ascii="Arial" w:eastAsia="MS Mincho" w:hAnsi="Arial" w:cs="Arial"/>
          <w:bCs/>
          <w:sz w:val="20"/>
          <w:szCs w:val="20"/>
          <w:lang w:val="eu-ES" w:eastAsia="eu-ES"/>
        </w:rPr>
        <w:t>100 € baina  aurrekontu handiagotan</w:t>
      </w:r>
      <w:r w:rsidRPr="00E668D4">
        <w:rPr>
          <w:rFonts w:ascii="Arial" w:eastAsia="MS Mincho" w:hAnsi="Arial" w:cs="Arial"/>
          <w:b/>
          <w:bCs/>
          <w:sz w:val="20"/>
          <w:szCs w:val="20"/>
          <w:lang w:val="eu-ES" w:eastAsia="eu-ES"/>
        </w:rPr>
        <w:t xml:space="preserve"> </w:t>
      </w:r>
      <w:r w:rsidRPr="00E668D4">
        <w:rPr>
          <w:rFonts w:ascii="Arial" w:eastAsia="MS Mincho" w:hAnsi="Arial" w:cs="Arial"/>
          <w:sz w:val="20"/>
          <w:szCs w:val="20"/>
          <w:lang w:val="eu-ES" w:eastAsia="eu-ES"/>
        </w:rPr>
        <w:t>, aurrekontuaren %75 ordainduko da( gehienez  1.850€ urtean)</w:t>
      </w:r>
    </w:p>
    <w:p w14:paraId="150257DB" w14:textId="77777777" w:rsidR="00E668D4" w:rsidRPr="00E668D4" w:rsidRDefault="00E668D4" w:rsidP="00E668D4">
      <w:pPr>
        <w:widowControl w:val="0"/>
        <w:tabs>
          <w:tab w:val="left" w:pos="720"/>
          <w:tab w:val="left" w:pos="855"/>
        </w:tabs>
        <w:autoSpaceDE w:val="0"/>
        <w:autoSpaceDN w:val="0"/>
        <w:adjustRightInd w:val="0"/>
        <w:ind w:left="720" w:right="142"/>
        <w:jc w:val="both"/>
        <w:rPr>
          <w:rFonts w:eastAsia="MS Mincho"/>
          <w:lang w:val="eu-ES" w:eastAsia="eu-ES"/>
        </w:rPr>
      </w:pPr>
    </w:p>
    <w:p w14:paraId="15F13B76" w14:textId="77777777" w:rsidR="00E668D4" w:rsidRPr="00E668D4" w:rsidRDefault="00E668D4" w:rsidP="00E668D4">
      <w:pPr>
        <w:widowControl w:val="0"/>
        <w:tabs>
          <w:tab w:val="left" w:pos="720"/>
          <w:tab w:val="left" w:pos="855"/>
        </w:tabs>
        <w:autoSpaceDE w:val="0"/>
        <w:autoSpaceDN w:val="0"/>
        <w:adjustRightInd w:val="0"/>
        <w:ind w:right="142"/>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7. BETAURREKOEN EROSKETAN ETA AHO KONPONKETA kasuetan, ezin izango da behin laguntza onartuta, hiru urteko epean  kontzeptu  berdinean laguntza eskatu, non eta ez dagoen  sendagile baten  agiria beharra argudiatuz.</w:t>
      </w:r>
    </w:p>
    <w:p w14:paraId="6282DB9B"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u w:val="single"/>
          <w:lang w:val="eu-ES" w:eastAsia="eu-ES"/>
        </w:rPr>
      </w:pPr>
    </w:p>
    <w:p w14:paraId="512FBCEC" w14:textId="77777777" w:rsidR="00E668D4" w:rsidRPr="00E668D4" w:rsidRDefault="00E668D4" w:rsidP="00E668D4">
      <w:pPr>
        <w:widowControl w:val="0"/>
        <w:tabs>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8. Onuradunen betebeharrak : 4/ 2011 Dekretuan, urtarrilaren 18koaren 7. artikuluan azaldutakoak aplikatu behar dira.</w:t>
      </w:r>
    </w:p>
    <w:p w14:paraId="2F6F8DFD" w14:textId="77777777" w:rsidR="00E668D4" w:rsidRPr="00E668D4" w:rsidRDefault="00E668D4" w:rsidP="00E668D4">
      <w:pPr>
        <w:widowControl w:val="0"/>
        <w:tabs>
          <w:tab w:val="left" w:pos="720"/>
        </w:tabs>
        <w:autoSpaceDE w:val="0"/>
        <w:autoSpaceDN w:val="0"/>
        <w:adjustRightInd w:val="0"/>
        <w:ind w:left="360" w:right="136"/>
        <w:jc w:val="both"/>
        <w:rPr>
          <w:rFonts w:ascii="Arial" w:eastAsia="MS Mincho" w:hAnsi="Arial" w:cs="Arial"/>
          <w:sz w:val="20"/>
          <w:szCs w:val="20"/>
          <w:lang w:val="eu-ES" w:eastAsia="eu-ES"/>
        </w:rPr>
      </w:pPr>
    </w:p>
    <w:p w14:paraId="65A6FE19" w14:textId="77777777" w:rsidR="00E668D4" w:rsidRPr="00E668D4" w:rsidRDefault="00E668D4" w:rsidP="00E668D4">
      <w:pPr>
        <w:widowControl w:val="0"/>
        <w:tabs>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9.Justifikazioa: 4/ 2011 Dekretuan, urtarrilaren 18koaren, 22. artikuluan  azaldutakoa aplikatu behar dira.</w:t>
      </w:r>
    </w:p>
    <w:p w14:paraId="526EE118" w14:textId="77777777" w:rsidR="00E668D4" w:rsidRPr="00E668D4" w:rsidRDefault="00E668D4" w:rsidP="00E668D4">
      <w:pPr>
        <w:widowControl w:val="0"/>
        <w:tabs>
          <w:tab w:val="left" w:pos="720"/>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 xml:space="preserve">      </w:t>
      </w:r>
    </w:p>
    <w:p w14:paraId="02BE31A9" w14:textId="3D1FC6DA" w:rsidR="00E668D4" w:rsidRPr="00E668D4" w:rsidRDefault="00E668D4" w:rsidP="00E668D4">
      <w:pPr>
        <w:widowControl w:val="0"/>
        <w:tabs>
          <w:tab w:val="left" w:pos="566"/>
        </w:tabs>
        <w:autoSpaceDE w:val="0"/>
        <w:autoSpaceDN w:val="0"/>
        <w:adjustRightInd w:val="0"/>
        <w:ind w:right="136"/>
        <w:jc w:val="both"/>
        <w:rPr>
          <w:rFonts w:ascii="Arial" w:eastAsia="MS Mincho" w:hAnsi="Arial" w:cs="Arial"/>
          <w:sz w:val="20"/>
          <w:szCs w:val="20"/>
          <w:lang w:val="eu-ES" w:eastAsia="eu-ES"/>
        </w:rPr>
      </w:pPr>
      <w:r w:rsidRPr="00E668D4">
        <w:rPr>
          <w:rFonts w:ascii="Arial" w:eastAsia="MS Mincho" w:hAnsi="Arial" w:cs="Arial"/>
          <w:sz w:val="20"/>
          <w:szCs w:val="20"/>
          <w:lang w:val="eu-ES" w:eastAsia="eu-ES"/>
        </w:rPr>
        <w:t>10. Udalak, ez ditu murrizketarik aplikatuko eta 2022. urtean argitaratutako aginduaren  irizpideak  errespetatuko ditu, beti ere onartutako aurrekontuaren baitan</w:t>
      </w:r>
      <w:r w:rsidR="003F0CC1">
        <w:rPr>
          <w:rFonts w:ascii="Arial" w:eastAsia="MS Mincho" w:hAnsi="Arial" w:cs="Arial"/>
          <w:sz w:val="20"/>
          <w:szCs w:val="20"/>
          <w:lang w:val="eu-ES" w:eastAsia="eu-ES"/>
        </w:rPr>
        <w:t>.</w:t>
      </w:r>
    </w:p>
    <w:p w14:paraId="43740636" w14:textId="77777777" w:rsidR="009B3E0D" w:rsidRDefault="009B3E0D" w:rsidP="00913497">
      <w:pPr>
        <w:jc w:val="both"/>
        <w:rPr>
          <w:rFonts w:ascii="Tahoma" w:hAnsi="Tahoma" w:cs="Tahoma"/>
          <w:sz w:val="18"/>
          <w:szCs w:val="18"/>
        </w:rPr>
      </w:pPr>
    </w:p>
    <w:sectPr w:rsidR="009B3E0D" w:rsidSect="00045CE0">
      <w:headerReference w:type="even" r:id="rId7"/>
      <w:headerReference w:type="default" r:id="rId8"/>
      <w:footerReference w:type="even" r:id="rId9"/>
      <w:footerReference w:type="default" r:id="rId10"/>
      <w:headerReference w:type="first" r:id="rId11"/>
      <w:footerReference w:type="first" r:id="rId12"/>
      <w:pgSz w:w="11906" w:h="16838"/>
      <w:pgMar w:top="2336" w:right="1106" w:bottom="1134" w:left="1620" w:header="567" w:footer="2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9EF1C" w14:textId="77777777" w:rsidR="00B6414A" w:rsidRDefault="00E668D4">
      <w:r>
        <w:separator/>
      </w:r>
    </w:p>
  </w:endnote>
  <w:endnote w:type="continuationSeparator" w:id="0">
    <w:p w14:paraId="430BEF43" w14:textId="77777777" w:rsidR="00B6414A" w:rsidRDefault="00E66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037BF" w14:textId="77777777" w:rsidR="00045CE0" w:rsidRDefault="00045CE0">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CCEA" w14:textId="77777777" w:rsidR="00045CE0" w:rsidRPr="00C80450" w:rsidRDefault="00E668D4" w:rsidP="00045CE0">
    <w:pPr>
      <w:tabs>
        <w:tab w:val="center" w:pos="4252"/>
        <w:tab w:val="right" w:pos="8504"/>
      </w:tabs>
      <w:jc w:val="center"/>
      <w:rPr>
        <w:color w:val="800000"/>
        <w:sz w:val="18"/>
        <w:szCs w:val="18"/>
        <w:lang w:eastAsia="eu-ES"/>
      </w:rPr>
    </w:pPr>
    <w:r w:rsidRPr="00C80450">
      <w:rPr>
        <w:color w:val="800000"/>
        <w:sz w:val="18"/>
        <w:szCs w:val="18"/>
        <w:lang w:eastAsia="eu-ES"/>
      </w:rPr>
      <w:t xml:space="preserve">Done </w:t>
    </w:r>
    <w:proofErr w:type="spellStart"/>
    <w:r w:rsidRPr="00C80450">
      <w:rPr>
        <w:color w:val="800000"/>
        <w:sz w:val="18"/>
        <w:szCs w:val="18"/>
        <w:lang w:eastAsia="eu-ES"/>
      </w:rPr>
      <w:t>Eztebe</w:t>
    </w:r>
    <w:proofErr w:type="spellEnd"/>
    <w:r w:rsidRPr="00C80450">
      <w:rPr>
        <w:color w:val="800000"/>
        <w:sz w:val="18"/>
        <w:szCs w:val="18"/>
        <w:lang w:eastAsia="eu-ES"/>
      </w:rPr>
      <w:t xml:space="preserve"> plaza 1 – 20180 Oiartzun 943 490 142 – </w:t>
    </w:r>
    <w:hyperlink r:id="rId1" w:history="1">
      <w:r w:rsidRPr="00C80450">
        <w:rPr>
          <w:color w:val="800000"/>
          <w:sz w:val="18"/>
          <w:szCs w:val="18"/>
          <w:lang w:eastAsia="eu-ES"/>
        </w:rPr>
        <w:t>www.oiartzun.eus</w:t>
      </w:r>
    </w:hyperlink>
  </w:p>
  <w:p w14:paraId="5E1AE919" w14:textId="07767020" w:rsidR="00045CE0" w:rsidRPr="00AB6361" w:rsidRDefault="00E40BD0" w:rsidP="00045CE0">
    <w:pPr>
      <w:pStyle w:val="Orri-oina"/>
      <w:jc w:val="center"/>
    </w:pPr>
    <w:r>
      <w:rPr>
        <w:noProof/>
        <w:color w:val="800000"/>
        <w:lang w:eastAsia="eu-ES"/>
      </w:rPr>
      <w:pict w14:anchorId="14E0D5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30pt;visibility:visible;mso-wrap-style:square">
          <v:imagedata r:id="rId2" o:titl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FE84F" w14:textId="77777777" w:rsidR="00045CE0" w:rsidRDefault="00045CE0">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5783E" w14:textId="77777777" w:rsidR="00B6414A" w:rsidRDefault="00E668D4">
      <w:r>
        <w:separator/>
      </w:r>
    </w:p>
  </w:footnote>
  <w:footnote w:type="continuationSeparator" w:id="0">
    <w:p w14:paraId="678D29AC" w14:textId="77777777" w:rsidR="00B6414A" w:rsidRDefault="00E66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BE397" w14:textId="77777777" w:rsidR="00045CE0" w:rsidRDefault="00045CE0">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07963" w14:textId="71618580" w:rsidR="00045CE0" w:rsidRDefault="00E40BD0" w:rsidP="009B3E0D">
    <w:pPr>
      <w:rPr>
        <w:sz w:val="22"/>
        <w:szCs w:val="22"/>
      </w:rPr>
    </w:pPr>
    <w:r>
      <w:rPr>
        <w:noProof/>
      </w:rPr>
      <w:pict w14:anchorId="4A1665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udia 11" o:spid="_x0000_s2049" type="#_x0000_t75" style="position:absolute;margin-left:257.95pt;margin-top:-20.85pt;width:79.5pt;height:79.5pt;z-index:251658240;visibility:visible;mso-wrap-style:square;mso-width-percent:0;mso-height-percent:0;mso-wrap-distance-left:9pt;mso-wrap-distance-top:0;mso-wrap-distance-right:9pt;mso-wrap-distance-bottom:0;mso-position-horizontal-relative:page;mso-width-percent:0;mso-height-percent:0;mso-width-relative:page;mso-height-relative:page">
          <v:imagedata r:id="rId1" o:title=""/>
          <w10:wrap type="square" side="right" anchorx="page"/>
        </v:shape>
      </w:pict>
    </w:r>
  </w:p>
  <w:p w14:paraId="17EEB655" w14:textId="39E3C0A0" w:rsidR="009B3E0D" w:rsidRDefault="00E668D4" w:rsidP="009B3E0D">
    <w:pPr>
      <w:rPr>
        <w:sz w:val="22"/>
        <w:szCs w:val="22"/>
      </w:rPr>
    </w:pPr>
    <w:r w:rsidRPr="00E44493">
      <w:rPr>
        <w:noProof/>
        <w:sz w:val="22"/>
        <w:szCs w:val="22"/>
      </w:rPr>
      <w:t>2022GI11000001</w:t>
    </w:r>
  </w:p>
  <w:p w14:paraId="3BD592ED" w14:textId="77777777" w:rsidR="009B3E0D" w:rsidRPr="00E44493" w:rsidRDefault="009B3E0D" w:rsidP="009B3E0D">
    <w:pPr>
      <w:rPr>
        <w:sz w:val="22"/>
        <w:szCs w:val="22"/>
      </w:rPr>
    </w:pPr>
  </w:p>
  <w:p w14:paraId="0B7262D8" w14:textId="77777777" w:rsidR="009B3E0D" w:rsidRPr="000F0B06" w:rsidRDefault="009B3E0D">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040D" w14:textId="77777777" w:rsidR="00045CE0" w:rsidRDefault="00045CE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6CD7"/>
    <w:multiLevelType w:val="hybridMultilevel"/>
    <w:tmpl w:val="585EA864"/>
    <w:lvl w:ilvl="0" w:tplc="CEECE47A">
      <w:start w:val="1"/>
      <w:numFmt w:val="lowerLetter"/>
      <w:lvlText w:val="%1)"/>
      <w:lvlJc w:val="left"/>
      <w:pPr>
        <w:ind w:left="420" w:hanging="360"/>
      </w:pPr>
    </w:lvl>
    <w:lvl w:ilvl="1" w:tplc="BAAABC16">
      <w:start w:val="1"/>
      <w:numFmt w:val="lowerLetter"/>
      <w:lvlText w:val="%2."/>
      <w:lvlJc w:val="left"/>
      <w:pPr>
        <w:ind w:left="1140" w:hanging="360"/>
      </w:pPr>
    </w:lvl>
    <w:lvl w:ilvl="2" w:tplc="43BA8160">
      <w:start w:val="1"/>
      <w:numFmt w:val="lowerRoman"/>
      <w:lvlText w:val="%3."/>
      <w:lvlJc w:val="right"/>
      <w:pPr>
        <w:ind w:left="1860" w:hanging="180"/>
      </w:pPr>
    </w:lvl>
    <w:lvl w:ilvl="3" w:tplc="BFAA77F0">
      <w:start w:val="1"/>
      <w:numFmt w:val="decimal"/>
      <w:lvlText w:val="%4."/>
      <w:lvlJc w:val="left"/>
      <w:pPr>
        <w:ind w:left="2580" w:hanging="360"/>
      </w:pPr>
    </w:lvl>
    <w:lvl w:ilvl="4" w:tplc="98543302">
      <w:start w:val="1"/>
      <w:numFmt w:val="lowerLetter"/>
      <w:lvlText w:val="%5."/>
      <w:lvlJc w:val="left"/>
      <w:pPr>
        <w:ind w:left="3300" w:hanging="360"/>
      </w:pPr>
    </w:lvl>
    <w:lvl w:ilvl="5" w:tplc="5A4EC5DE">
      <w:start w:val="1"/>
      <w:numFmt w:val="lowerRoman"/>
      <w:lvlText w:val="%6."/>
      <w:lvlJc w:val="right"/>
      <w:pPr>
        <w:ind w:left="4020" w:hanging="180"/>
      </w:pPr>
    </w:lvl>
    <w:lvl w:ilvl="6" w:tplc="7DE8A70C">
      <w:start w:val="1"/>
      <w:numFmt w:val="decimal"/>
      <w:lvlText w:val="%7."/>
      <w:lvlJc w:val="left"/>
      <w:pPr>
        <w:ind w:left="4740" w:hanging="360"/>
      </w:pPr>
    </w:lvl>
    <w:lvl w:ilvl="7" w:tplc="F808E7CA">
      <w:start w:val="1"/>
      <w:numFmt w:val="lowerLetter"/>
      <w:lvlText w:val="%8."/>
      <w:lvlJc w:val="left"/>
      <w:pPr>
        <w:ind w:left="5460" w:hanging="360"/>
      </w:pPr>
    </w:lvl>
    <w:lvl w:ilvl="8" w:tplc="DD6AE758">
      <w:start w:val="1"/>
      <w:numFmt w:val="lowerRoman"/>
      <w:lvlText w:val="%9."/>
      <w:lvlJc w:val="right"/>
      <w:pPr>
        <w:ind w:left="61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425"/>
  <w:doNotHyphenateCaps/>
  <w:noPunctuationKerning/>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4D3"/>
    <w:rsid w:val="00045CE0"/>
    <w:rsid w:val="000F0B06"/>
    <w:rsid w:val="003504D3"/>
    <w:rsid w:val="003F0CC1"/>
    <w:rsid w:val="00443C4F"/>
    <w:rsid w:val="00913497"/>
    <w:rsid w:val="009B3E0D"/>
    <w:rsid w:val="00AB6361"/>
    <w:rsid w:val="00B6414A"/>
    <w:rsid w:val="00BC5125"/>
    <w:rsid w:val="00C80450"/>
    <w:rsid w:val="00DD701A"/>
    <w:rsid w:val="00E40BD0"/>
    <w:rsid w:val="00E44493"/>
    <w:rsid w:val="00E668D4"/>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5FD3628C"/>
  <w15:docId w15:val="{61A4F03E-1FE5-4870-BB30-7992705A2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footer"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locked/>
    <w:rsid w:val="003504D3"/>
    <w:rPr>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link w:val="BunbuiloarentestuaKar"/>
    <w:uiPriority w:val="99"/>
    <w:rsid w:val="003504D3"/>
    <w:rPr>
      <w:rFonts w:ascii="Tahoma" w:hAnsi="Tahoma" w:cs="Tahoma"/>
      <w:sz w:val="16"/>
      <w:szCs w:val="16"/>
    </w:rPr>
  </w:style>
  <w:style w:type="character" w:customStyle="1" w:styleId="BunbuiloarentestuaKar">
    <w:name w:val="Bunbuiloaren testua Kar"/>
    <w:link w:val="Bunbuiloarentestua"/>
    <w:uiPriority w:val="99"/>
    <w:locked/>
    <w:rsid w:val="003504D3"/>
    <w:rPr>
      <w:rFonts w:ascii="Tahoma" w:hAnsi="Tahoma" w:cs="Tahoma"/>
      <w:sz w:val="16"/>
      <w:szCs w:val="16"/>
    </w:rPr>
  </w:style>
  <w:style w:type="paragraph" w:styleId="Goiburua">
    <w:name w:val="header"/>
    <w:basedOn w:val="Normala"/>
    <w:uiPriority w:val="99"/>
    <w:rsid w:val="001A7729"/>
    <w:pPr>
      <w:tabs>
        <w:tab w:val="center" w:pos="4252"/>
        <w:tab w:val="right" w:pos="8504"/>
      </w:tabs>
    </w:pPr>
  </w:style>
  <w:style w:type="paragraph" w:styleId="Orri-oina">
    <w:name w:val="footer"/>
    <w:basedOn w:val="Normala"/>
    <w:rsid w:val="001A7729"/>
    <w:pPr>
      <w:tabs>
        <w:tab w:val="center" w:pos="4252"/>
        <w:tab w:val="right" w:pos="8504"/>
      </w:tabs>
    </w:pPr>
  </w:style>
  <w:style w:type="table" w:styleId="Saretaduntaula">
    <w:name w:val="Table Grid"/>
    <w:basedOn w:val="Taulanormala"/>
    <w:uiPriority w:val="39"/>
    <w:locked/>
    <w:rsid w:val="00E668D4"/>
    <w:rPr>
      <w:rFonts w:ascii="Calibri" w:eastAsia="Calibri" w:hAnsi="Calibr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1997</Words>
  <Characters>11385</Characters>
  <Application>Microsoft Office Word</Application>
  <DocSecurity>0</DocSecurity>
  <Lines>94</Lines>
  <Paragraphs>26</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«CódigoDeExpediente»</vt:lpstr>
      <vt:lpstr>«CódigoDeExpediente»</vt:lpstr>
      <vt:lpstr>«CódigoDeExpediente»</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«CódigoDeExpediente»</dc:title>
  <dc:creator>ouid06</dc:creator>
  <cp:lastModifiedBy>Myriam Goikoetxea</cp:lastModifiedBy>
  <cp:revision>2</cp:revision>
  <dcterms:created xsi:type="dcterms:W3CDTF">2022-02-24T12:17:00Z</dcterms:created>
  <dcterms:modified xsi:type="dcterms:W3CDTF">2022-02-24T12:17:00Z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mgoikoetxea</vt:lpwstr>
  </property>
  <property fmtid="{D5CDD505-2E9C-101B-9397-08002B2CF9AE}" pid="3" name="cgsCodigoCatalogo">
    <vt:lpwstr> </vt:lpwstr>
  </property>
  <property fmtid="{D5CDD505-2E9C-101B-9397-08002B2CF9AE}" pid="4" name="cgsCodigoExpediente">
    <vt:lpwstr>2022GI11000001</vt:lpwstr>
  </property>
  <property fmtid="{D5CDD505-2E9C-101B-9397-08002B2CF9AE}" pid="5" name="cgsGenerador">
    <vt:lpwstr>MUNIGEX</vt:lpwstr>
  </property>
  <property fmtid="{D5CDD505-2E9C-101B-9397-08002B2CF9AE}" pid="6" name="cgsIDGlobalDoc">
    <vt:lpwstr>210092</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110532</vt:lpwstr>
  </property>
  <property fmtid="{D5CDD505-2E9C-101B-9397-08002B2CF9AE}" pid="12" name="cgsPlantilla">
    <vt:lpwstr>GENERAL</vt:lpwstr>
  </property>
  <property fmtid="{D5CDD505-2E9C-101B-9397-08002B2CF9AE}" pid="13" name="cgsPoblacion">
    <vt:lpwstr>Oiartzun</vt:lpwstr>
  </property>
  <property fmtid="{D5CDD505-2E9C-101B-9397-08002B2CF9AE}" pid="14" name="cgsVersionGenerador">
    <vt:lpwstr>7.44</vt:lpwstr>
  </property>
</Properties>
</file>