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pBdr/>
        <w:tabs>
          <w:tab w:val="clear" w:pos="720"/>
          <w:tab w:val="left" w:pos="709" w:leader="none"/>
        </w:tabs>
        <w:spacing w:lineRule="auto" w:line="240" w:before="120" w:after="0"/>
        <w:jc w:val="center"/>
        <w:rPr>
          <w:rFonts w:ascii="Arial" w:hAnsi="Arial" w:eastAsia="Arial" w:cs="Arial"/>
          <w:color w:val="00000A"/>
        </w:rPr>
      </w:pPr>
      <w:r>
        <w:rPr>
          <w:rFonts w:eastAsia="Arial" w:cs="Arial" w:ascii="Arial" w:hAnsi="Arial"/>
          <w:b/>
          <w:color w:val="00000A"/>
        </w:rPr>
        <w:t>X Premio Mestre Arabí de Narrativa Escolar</w:t>
      </w:r>
    </w:p>
    <w:p>
      <w:pPr>
        <w:pStyle w:val="Normal"/>
        <w:pBdr/>
        <w:tabs>
          <w:tab w:val="clear" w:pos="720"/>
          <w:tab w:val="left" w:pos="709" w:leader="none"/>
        </w:tabs>
        <w:spacing w:lineRule="auto" w:line="240" w:before="0" w:after="0"/>
        <w:jc w:val="both"/>
        <w:rPr>
          <w:rFonts w:ascii="Arial" w:hAnsi="Arial" w:eastAsia="Arial" w:cs="Arial"/>
          <w:color w:val="00000A"/>
        </w:rPr>
      </w:pPr>
      <w:r>
        <w:rPr>
          <w:rFonts w:eastAsia="Arial" w:cs="Arial" w:ascii="Arial" w:hAnsi="Arial"/>
          <w:color w:val="00000A"/>
        </w:rPr>
      </w:r>
    </w:p>
    <w:p>
      <w:pPr>
        <w:pStyle w:val="Normal"/>
        <w:pBdr/>
        <w:tabs>
          <w:tab w:val="clear" w:pos="720"/>
          <w:tab w:val="left" w:pos="709" w:leader="none"/>
        </w:tabs>
        <w:spacing w:lineRule="auto" w:line="240" w:before="0" w:after="0"/>
        <w:jc w:val="both"/>
        <w:rPr>
          <w:rFonts w:ascii="Arial" w:hAnsi="Arial" w:eastAsia="Arial" w:cs="Arial"/>
          <w:color w:val="333333"/>
        </w:rPr>
      </w:pPr>
      <w:r>
        <w:rPr>
          <w:rFonts w:eastAsia="Arial" w:cs="Arial" w:ascii="Arial" w:hAnsi="Arial"/>
          <w:color w:val="333333"/>
        </w:rPr>
      </w:r>
    </w:p>
    <w:p>
      <w:pPr>
        <w:pStyle w:val="Normal"/>
        <w:pBdr/>
        <w:tabs>
          <w:tab w:val="clear" w:pos="720"/>
          <w:tab w:val="left" w:pos="709" w:leader="none"/>
        </w:tabs>
        <w:spacing w:lineRule="auto" w:line="240" w:before="0" w:after="0"/>
        <w:jc w:val="both"/>
        <w:rPr>
          <w:rFonts w:ascii="Arial" w:hAnsi="Arial" w:eastAsia="Arial" w:cs="Arial"/>
          <w:color w:val="00000A"/>
        </w:rPr>
      </w:pPr>
      <w:r>
        <w:drawing>
          <wp:anchor behindDoc="0" distT="0" distB="0" distL="114300" distR="114300" simplePos="0" locked="0" layoutInCell="0" allowOverlap="1" relativeHeight="2">
            <wp:simplePos x="0" y="0"/>
            <wp:positionH relativeFrom="margin">
              <wp:posOffset>0</wp:posOffset>
            </wp:positionH>
            <wp:positionV relativeFrom="margin">
              <wp:posOffset>762000</wp:posOffset>
            </wp:positionV>
            <wp:extent cx="1905000" cy="2337435"/>
            <wp:effectExtent l="0" t="0" r="0" b="0"/>
            <wp:wrapSquare wrapText="bothSides"/>
            <wp:docPr id="1" name="image1.jpg" descr="arab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g" descr="arabí"/>
                    <pic:cNvPicPr>
                      <a:picLocks noChangeAspect="1" noChangeArrowheads="1"/>
                    </pic:cNvPicPr>
                  </pic:nvPicPr>
                  <pic:blipFill>
                    <a:blip r:embed="rId2"/>
                    <a:stretch>
                      <a:fillRect/>
                    </a:stretch>
                  </pic:blipFill>
                  <pic:spPr bwMode="auto">
                    <a:xfrm>
                      <a:off x="0" y="0"/>
                      <a:ext cx="1905000" cy="2337435"/>
                    </a:xfrm>
                    <a:prstGeom prst="rect">
                      <a:avLst/>
                    </a:prstGeom>
                  </pic:spPr>
                </pic:pic>
              </a:graphicData>
            </a:graphic>
          </wp:anchor>
        </w:drawing>
      </w:r>
      <w:r>
        <w:rPr>
          <w:rFonts w:eastAsia="Arial" w:cs="Arial" w:ascii="Arial" w:hAnsi="Arial"/>
          <w:color w:val="333333"/>
        </w:rPr>
        <w:t>Mestre Arabí (1829-1905). Isidro Arabí Andrades, nació en Murcia en 1829. Fue destinado como maestro de escuela, en nuestra villa, en 1854, y aquí permaneció para siempre. Dedicó más de 50 años a la enseñanza, a la educación ya la cultura de sa Pobla. Generaciones y generaciones de poblers aprendieron con él a leer y escribir. Murió en sa Pobla, en 1905, entre el aprecio general. Fue persona austera y cumplidora, de una notable vocación pedagógica. Este premio, asimismo, y por extensión, representa un homenaje a los maestros y maestras que han desarrollado y siguen desarrollando con dedicación su noble labor en sa Pobla.</w:t>
      </w:r>
    </w:p>
    <w:p>
      <w:pPr>
        <w:pStyle w:val="Normal"/>
        <w:pBdr/>
        <w:tabs>
          <w:tab w:val="clear" w:pos="720"/>
          <w:tab w:val="left" w:pos="709" w:leader="none"/>
        </w:tabs>
        <w:spacing w:lineRule="auto" w:line="240" w:before="0" w:after="0"/>
        <w:jc w:val="both"/>
        <w:rPr>
          <w:rFonts w:ascii="Arial" w:hAnsi="Arial" w:eastAsia="Arial" w:cs="Arial"/>
          <w:color w:val="00000A"/>
        </w:rPr>
      </w:pPr>
      <w:r>
        <w:rPr>
          <w:rFonts w:eastAsia="Arial" w:cs="Arial" w:ascii="Arial" w:hAnsi="Arial"/>
          <w:color w:val="00000A"/>
        </w:rPr>
      </w:r>
    </w:p>
    <w:p>
      <w:pPr>
        <w:pStyle w:val="Normal"/>
        <w:pBdr/>
        <w:tabs>
          <w:tab w:val="clear" w:pos="720"/>
          <w:tab w:val="left" w:pos="709" w:leader="none"/>
        </w:tabs>
        <w:spacing w:lineRule="auto" w:line="240" w:before="0" w:after="0"/>
        <w:jc w:val="both"/>
        <w:rPr>
          <w:rFonts w:ascii="Arial" w:hAnsi="Arial" w:eastAsia="Arial" w:cs="Arial"/>
          <w:color w:val="00000A"/>
        </w:rPr>
      </w:pPr>
      <w:r>
        <w:rPr>
          <w:rFonts w:eastAsia="Arial" w:cs="Arial" w:ascii="Arial" w:hAnsi="Arial"/>
          <w:color w:val="00000A"/>
        </w:rPr>
      </w:r>
    </w:p>
    <w:p>
      <w:pPr>
        <w:pStyle w:val="Normal"/>
        <w:pBdr/>
        <w:tabs>
          <w:tab w:val="clear" w:pos="720"/>
          <w:tab w:val="left" w:pos="709" w:leader="none"/>
        </w:tabs>
        <w:spacing w:lineRule="auto" w:line="240" w:before="0" w:after="0"/>
        <w:jc w:val="both"/>
        <w:rPr>
          <w:rFonts w:ascii="Arial" w:hAnsi="Arial" w:eastAsia="Arial" w:cs="Arial"/>
          <w:color w:val="00000A"/>
        </w:rPr>
      </w:pPr>
      <w:r>
        <w:rPr>
          <w:rFonts w:eastAsia="Arial" w:cs="Arial" w:ascii="Arial" w:hAnsi="Arial"/>
          <w:color w:val="00000A"/>
        </w:rPr>
      </w:r>
    </w:p>
    <w:p>
      <w:pPr>
        <w:pStyle w:val="Normal"/>
        <w:pBdr/>
        <w:tabs>
          <w:tab w:val="clear" w:pos="720"/>
          <w:tab w:val="left" w:pos="709" w:leader="none"/>
        </w:tabs>
        <w:spacing w:lineRule="auto" w:line="240" w:before="0" w:after="0"/>
        <w:jc w:val="both"/>
        <w:rPr>
          <w:rFonts w:ascii="Arial" w:hAnsi="Arial" w:eastAsia="Arial" w:cs="Arial"/>
          <w:color w:val="00000A"/>
        </w:rPr>
      </w:pPr>
      <w:r>
        <w:rPr>
          <w:rFonts w:eastAsia="Arial" w:cs="Arial" w:ascii="Arial" w:hAnsi="Arial"/>
          <w:color w:val="00000A"/>
        </w:rPr>
      </w:r>
    </w:p>
    <w:p>
      <w:pPr>
        <w:pStyle w:val="Normal"/>
        <w:pBdr/>
        <w:tabs>
          <w:tab w:val="clear" w:pos="720"/>
          <w:tab w:val="left" w:pos="709" w:leader="none"/>
        </w:tabs>
        <w:spacing w:lineRule="auto" w:line="240" w:before="0" w:after="0"/>
        <w:jc w:val="both"/>
        <w:rPr>
          <w:rFonts w:ascii="Arial" w:hAnsi="Arial" w:eastAsia="Arial" w:cs="Arial"/>
          <w:color w:val="002060"/>
        </w:rPr>
      </w:pPr>
      <w:r>
        <w:rPr>
          <w:rFonts w:eastAsia="Arial" w:cs="Arial" w:ascii="Arial" w:hAnsi="Arial"/>
          <w:color w:val="002060"/>
        </w:rPr>
      </w:r>
    </w:p>
    <w:p>
      <w:pPr>
        <w:pStyle w:val="Normal"/>
        <w:tabs>
          <w:tab w:val="clear" w:pos="720"/>
          <w:tab w:val="left" w:pos="709" w:leader="none"/>
        </w:tabs>
        <w:rPr>
          <w:rFonts w:ascii="Arial" w:hAnsi="Arial" w:eastAsia="Arial" w:cs="Arial"/>
        </w:rPr>
      </w:pPr>
      <w:r>
        <w:rPr>
          <w:rFonts w:eastAsia="Arial" w:cs="Arial" w:ascii="Arial" w:hAnsi="Arial"/>
          <w:b/>
        </w:rPr>
        <w:t xml:space="preserve">1.Objeto y finalidad. </w:t>
      </w:r>
      <w:r>
        <w:rPr>
          <w:rFonts w:eastAsia="Arial" w:cs="Arial" w:ascii="Arial" w:hAnsi="Arial"/>
        </w:rPr>
        <w:t>Este premio, con formato de concurso literario, tiene por objeto estimular la escritura y la lectura entre todos los estudiantes de sa Pobla, así como incentivar la estimación a las letras, persiguiendo un progreso y mejor desarrollo cultural de nuestra sociedad.</w:t>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b/>
        </w:rPr>
        <w:t xml:space="preserve">2. Categorías </w:t>
      </w:r>
      <w:r>
        <w:rPr>
          <w:rFonts w:eastAsia="Arial" w:cs="Arial" w:ascii="Arial" w:hAnsi="Arial"/>
        </w:rPr>
        <w:t>. Se establecen las seis categorías de participación siguientes:</w:t>
      </w:r>
    </w:p>
    <w:p>
      <w:pPr>
        <w:pStyle w:val="Normal"/>
        <w:numPr>
          <w:ilvl w:val="0"/>
          <w:numId w:val="1"/>
        </w:numPr>
        <w:tabs>
          <w:tab w:val="clear" w:pos="720"/>
          <w:tab w:val="left" w:pos="709" w:leader="none"/>
          <w:tab w:val="left" w:pos="1418" w:leader="none"/>
          <w:tab w:val="left" w:pos="2858" w:leader="none"/>
          <w:tab w:val="right" w:pos="5018" w:leader="none"/>
        </w:tabs>
        <w:spacing w:lineRule="auto" w:line="240" w:before="0" w:after="0"/>
        <w:jc w:val="both"/>
        <w:rPr>
          <w:rFonts w:ascii="Arial" w:hAnsi="Arial" w:eastAsia="Arial" w:cs="Arial"/>
        </w:rPr>
      </w:pPr>
      <w:r>
        <w:rPr>
          <w:rFonts w:eastAsia="Arial" w:cs="Arial" w:ascii="Arial" w:hAnsi="Arial"/>
        </w:rPr>
        <w:t>Bachillerato / CIFP / CEPA</w:t>
      </w:r>
    </w:p>
    <w:p>
      <w:pPr>
        <w:pStyle w:val="Normal"/>
        <w:numPr>
          <w:ilvl w:val="0"/>
          <w:numId w:val="1"/>
        </w:numPr>
        <w:tabs>
          <w:tab w:val="clear" w:pos="720"/>
          <w:tab w:val="left" w:pos="709" w:leader="none"/>
          <w:tab w:val="left" w:pos="1418" w:leader="none"/>
          <w:tab w:val="left" w:pos="2858" w:leader="none"/>
          <w:tab w:val="right" w:pos="5018" w:leader="none"/>
        </w:tabs>
        <w:spacing w:lineRule="auto" w:line="240" w:before="0" w:after="0"/>
        <w:jc w:val="both"/>
        <w:rPr>
          <w:rFonts w:ascii="Arial" w:hAnsi="Arial" w:eastAsia="Arial" w:cs="Arial"/>
        </w:rPr>
      </w:pPr>
      <w:r>
        <w:rPr>
          <w:rFonts w:eastAsia="Arial" w:cs="Arial" w:ascii="Arial" w:hAnsi="Arial"/>
        </w:rPr>
        <w:t>ESO</w:t>
      </w:r>
    </w:p>
    <w:p>
      <w:pPr>
        <w:pStyle w:val="Normal"/>
        <w:numPr>
          <w:ilvl w:val="0"/>
          <w:numId w:val="1"/>
        </w:numPr>
        <w:tabs>
          <w:tab w:val="clear" w:pos="720"/>
          <w:tab w:val="left" w:pos="709" w:leader="none"/>
          <w:tab w:val="left" w:pos="1418" w:leader="none"/>
          <w:tab w:val="left" w:pos="2858" w:leader="none"/>
          <w:tab w:val="right" w:pos="5018" w:leader="none"/>
        </w:tabs>
        <w:spacing w:lineRule="auto" w:line="240" w:before="0" w:after="0"/>
        <w:jc w:val="both"/>
        <w:rPr>
          <w:rFonts w:ascii="Arial" w:hAnsi="Arial" w:eastAsia="Arial" w:cs="Arial"/>
        </w:rPr>
      </w:pPr>
      <w:r>
        <w:rPr>
          <w:rFonts w:eastAsia="Arial" w:cs="Arial" w:ascii="Arial" w:hAnsi="Arial"/>
        </w:rPr>
        <w:t>1º y 2º de primaria</w:t>
      </w:r>
    </w:p>
    <w:p>
      <w:pPr>
        <w:pStyle w:val="Normal"/>
        <w:numPr>
          <w:ilvl w:val="0"/>
          <w:numId w:val="1"/>
        </w:numPr>
        <w:tabs>
          <w:tab w:val="clear" w:pos="720"/>
          <w:tab w:val="left" w:pos="709" w:leader="none"/>
          <w:tab w:val="left" w:pos="1418" w:leader="none"/>
          <w:tab w:val="left" w:pos="2858" w:leader="none"/>
          <w:tab w:val="right" w:pos="5018" w:leader="none"/>
        </w:tabs>
        <w:spacing w:lineRule="auto" w:line="240" w:before="0" w:after="0"/>
        <w:jc w:val="both"/>
        <w:rPr>
          <w:rFonts w:ascii="Arial" w:hAnsi="Arial" w:eastAsia="Arial" w:cs="Arial"/>
        </w:rPr>
      </w:pPr>
      <w:r>
        <w:rPr>
          <w:rFonts w:eastAsia="Arial" w:cs="Arial" w:ascii="Arial" w:hAnsi="Arial"/>
        </w:rPr>
        <w:t>3º y 4º de primaria</w:t>
      </w:r>
    </w:p>
    <w:p>
      <w:pPr>
        <w:pStyle w:val="Normal"/>
        <w:numPr>
          <w:ilvl w:val="0"/>
          <w:numId w:val="1"/>
        </w:numPr>
        <w:tabs>
          <w:tab w:val="clear" w:pos="720"/>
          <w:tab w:val="left" w:pos="709" w:leader="none"/>
          <w:tab w:val="left" w:pos="1418" w:leader="none"/>
          <w:tab w:val="left" w:pos="2858" w:leader="none"/>
          <w:tab w:val="right" w:pos="5018" w:leader="none"/>
        </w:tabs>
        <w:spacing w:lineRule="auto" w:line="240" w:before="0" w:after="0"/>
        <w:jc w:val="both"/>
        <w:rPr>
          <w:rFonts w:ascii="Arial" w:hAnsi="Arial" w:eastAsia="Arial" w:cs="Arial"/>
        </w:rPr>
      </w:pPr>
      <w:r>
        <w:rPr>
          <w:rFonts w:eastAsia="Arial" w:cs="Arial" w:ascii="Arial" w:hAnsi="Arial"/>
        </w:rPr>
        <w:t>5º y 6º de primaria</w:t>
      </w:r>
    </w:p>
    <w:p>
      <w:pPr>
        <w:pStyle w:val="Normal"/>
        <w:numPr>
          <w:ilvl w:val="0"/>
          <w:numId w:val="1"/>
        </w:numPr>
        <w:tabs>
          <w:tab w:val="clear" w:pos="720"/>
          <w:tab w:val="left" w:pos="709" w:leader="none"/>
        </w:tabs>
        <w:spacing w:lineRule="auto" w:line="240" w:before="0" w:after="0"/>
        <w:jc w:val="both"/>
        <w:rPr>
          <w:rFonts w:ascii="Arial" w:hAnsi="Arial" w:eastAsia="Arial" w:cs="Arial"/>
        </w:rPr>
      </w:pPr>
      <w:bookmarkStart w:id="0" w:name="_heading=h.gjdgxs"/>
      <w:bookmarkEnd w:id="0"/>
      <w:r>
        <w:rPr>
          <w:rFonts w:eastAsia="Arial" w:cs="Arial" w:ascii="Arial" w:hAnsi="Arial"/>
        </w:rPr>
        <w:t>Educación infantil (3-5 años)</w:t>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b/>
        </w:rPr>
        <w:t xml:space="preserve">3. Participación </w:t>
      </w:r>
      <w:r>
        <w:rPr>
          <w:rFonts w:eastAsia="Arial" w:cs="Arial" w:ascii="Arial" w:hAnsi="Arial"/>
        </w:rPr>
        <w:t xml:space="preserve">. Pueden participar en esta convocatoria los centros públicos y privados de sa Pobla sostenidos con fondos públicos que imparten enseñanzas de infantil, primaria, secundaria, formación profesional, y el CEPA de sa Pobla. Se participará por aulas, en cada categoría correspondiente. Los/las docentes de las aulas participantes podrán guiar a los/as alumnos/as para que el nivel de expresión y la corrección ortográfica sean adecuados a cada nivel, y escogerán un máximo de </w:t>
      </w:r>
      <w:r>
        <w:rPr>
          <w:rFonts w:eastAsia="Arial" w:cs="Arial" w:ascii="Arial" w:hAnsi="Arial"/>
          <w:b/>
        </w:rPr>
        <w:t xml:space="preserve">5 </w:t>
      </w:r>
      <w:r>
        <w:rPr>
          <w:rFonts w:eastAsia="Arial" w:cs="Arial" w:ascii="Arial" w:hAnsi="Arial"/>
        </w:rPr>
        <w:t>trabajos por aula para presentar al concurso. En la categoría infantil no existe restricción alguna en el número de obras a presentar.</w:t>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rPr>
        <w:t xml:space="preserve">Dadas las características de los centros, el CIFP Joan Taix y el CEPA sa Pobla presentarán en el concurso </w:t>
      </w:r>
      <w:r>
        <w:rPr>
          <w:rFonts w:eastAsia="Arial" w:cs="Arial" w:ascii="Arial" w:hAnsi="Arial"/>
          <w:b/>
        </w:rPr>
        <w:t xml:space="preserve">6 </w:t>
      </w:r>
      <w:r>
        <w:rPr>
          <w:rFonts w:eastAsia="Arial" w:cs="Arial" w:ascii="Arial" w:hAnsi="Arial"/>
        </w:rPr>
        <w:t>trabajos individuales, como máximo, mediante procedimientos internos de selección.</w:t>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
        <w:tabs>
          <w:tab w:val="clear" w:pos="720"/>
          <w:tab w:val="left" w:pos="284" w:leader="none"/>
          <w:tab w:val="left" w:pos="709" w:leader="none"/>
        </w:tabs>
        <w:spacing w:lineRule="auto" w:line="240" w:before="0" w:after="0"/>
        <w:jc w:val="both"/>
        <w:rPr>
          <w:rFonts w:ascii="Arial" w:hAnsi="Arial" w:eastAsia="Arial" w:cs="Arial"/>
        </w:rPr>
      </w:pPr>
      <w:r>
        <w:rPr>
          <w:rFonts w:eastAsia="Arial" w:cs="Arial" w:ascii="Arial" w:hAnsi="Arial"/>
          <w:b/>
        </w:rPr>
        <w:t xml:space="preserve">4. Beneficiarios. </w:t>
      </w:r>
      <w:r>
        <w:rPr>
          <w:rFonts w:eastAsia="Arial" w:cs="Arial" w:ascii="Arial" w:hAnsi="Arial"/>
        </w:rPr>
        <w:t>Los alumnos participantes en el concurso que consiguen las dos primeras posiciones en cada categoría.</w:t>
      </w:r>
    </w:p>
    <w:p>
      <w:pPr>
        <w:pStyle w:val="Normal"/>
        <w:tabs>
          <w:tab w:val="clear" w:pos="720"/>
          <w:tab w:val="left" w:pos="284" w:leader="none"/>
          <w:tab w:val="left" w:pos="709" w:leader="none"/>
        </w:tabs>
        <w:spacing w:lineRule="auto" w:line="240" w:before="0" w:after="0"/>
        <w:jc w:val="both"/>
        <w:rPr>
          <w:rFonts w:ascii="Arial" w:hAnsi="Arial" w:eastAsia="Arial" w:cs="Arial"/>
        </w:rPr>
      </w:pPr>
      <w:r>
        <w:rPr>
          <w:rFonts w:eastAsia="Arial" w:cs="Arial" w:ascii="Arial" w:hAnsi="Arial"/>
        </w:rPr>
      </w:r>
    </w:p>
    <w:p>
      <w:pPr>
        <w:pStyle w:val="Normal"/>
        <w:tabs>
          <w:tab w:val="clear" w:pos="720"/>
          <w:tab w:val="left" w:pos="284" w:leader="none"/>
          <w:tab w:val="left" w:pos="709" w:leader="none"/>
        </w:tabs>
        <w:spacing w:lineRule="auto" w:line="240" w:before="0" w:after="0"/>
        <w:jc w:val="both"/>
        <w:rPr>
          <w:rFonts w:ascii="Arial" w:hAnsi="Arial" w:eastAsia="Arial" w:cs="Arial"/>
        </w:rPr>
      </w:pPr>
      <w:r>
        <w:rPr>
          <w:rFonts w:eastAsia="Arial" w:cs="Arial" w:ascii="Arial" w:hAnsi="Arial"/>
          <w:b/>
        </w:rPr>
        <w:t xml:space="preserve">5. Premios. </w:t>
      </w:r>
      <w:r>
        <w:rPr>
          <w:rFonts w:eastAsia="Arial" w:cs="Arial" w:ascii="Arial" w:hAnsi="Arial"/>
        </w:rPr>
        <w:t>Los premios consistirán en un vale por un valor de 65 €, para el ganador/a de cada una de las seis categorías y de 40 € para el autor del segundo trabajo premiado, para adquirir material escolar o libros en cualquier comercio de sa Pobla. El valor total de los vales, por tanto, asciende a la cantidad de 630 €.</w:t>
      </w:r>
    </w:p>
    <w:p>
      <w:pPr>
        <w:pStyle w:val="Normal"/>
        <w:tabs>
          <w:tab w:val="clear" w:pos="720"/>
          <w:tab w:val="left" w:pos="284" w:leader="none"/>
          <w:tab w:val="left" w:pos="709" w:leader="none"/>
        </w:tabs>
        <w:spacing w:lineRule="auto" w:line="240" w:before="0" w:after="0"/>
        <w:jc w:val="both"/>
        <w:rPr>
          <w:rFonts w:ascii="Arial" w:hAnsi="Arial" w:eastAsia="Arial" w:cs="Arial"/>
        </w:rPr>
      </w:pPr>
      <w:r>
        <w:rPr>
          <w:rFonts w:eastAsia="Arial" w:cs="Arial" w:ascii="Arial" w:hAnsi="Arial"/>
        </w:rPr>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rPr>
        <w:t>Además de los premios citados, recibirán una selección de obras del fondo bibliográfico del Ayuntamiento.</w:t>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rPr>
        <w:t>Todas las personas premiadas tendrán el correspondiente diploma acreditativo.</w:t>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b/>
        </w:rPr>
        <w:t xml:space="preserve">6. Organización </w:t>
      </w:r>
      <w:r>
        <w:rPr>
          <w:rFonts w:eastAsia="Arial" w:cs="Arial" w:ascii="Arial" w:hAnsi="Arial"/>
        </w:rPr>
        <w:t>. Cada centro educativo designará a una persona responsable del concurso para facilitar la comunicación entre el centro y la concejalía de Cultura y resolver los problemas o dudas que se puedan plantear, la cual estará facultada para presentar toda la documentación al Ayuntamiento.</w:t>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rPr>
        <w:t>La presentación de la documentación por parte de los centros se realizará en dos fases:</w:t>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rPr>
        <w:t>Primera fase. Los centros presentan la "solicitud de participación" al Premio.</w:t>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rPr>
        <w:t>Segunda fase. Los centros que previamente hayan presentado la "solicitud de participación", presentan la "relación de aulas participantes", con toda la información sobre las aulas, maestros, alumnos y obras participantes.</w:t>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
        <w:tabs>
          <w:tab w:val="clear" w:pos="720"/>
          <w:tab w:val="left" w:pos="709" w:leader="none"/>
        </w:tabs>
        <w:spacing w:lineRule="auto" w:line="240" w:before="0" w:after="0"/>
        <w:jc w:val="both"/>
        <w:rPr>
          <w:rFonts w:ascii="Arial" w:hAnsi="Arial" w:eastAsia="Arial" w:cs="Arial"/>
          <w:b/>
          <w:b/>
        </w:rPr>
      </w:pPr>
      <w:r>
        <w:rPr>
          <w:rFonts w:eastAsia="Arial" w:cs="Arial" w:ascii="Arial" w:hAnsi="Arial"/>
          <w:b/>
        </w:rPr>
        <w:t>7. Dinámica del concurso: Fases/plazos</w:t>
      </w:r>
    </w:p>
    <w:p>
      <w:pPr>
        <w:pStyle w:val="Normal"/>
        <w:tabs>
          <w:tab w:val="clear" w:pos="720"/>
          <w:tab w:val="left" w:pos="709" w:leader="none"/>
        </w:tabs>
        <w:spacing w:lineRule="auto" w:line="240" w:before="0" w:after="0"/>
        <w:jc w:val="both"/>
        <w:rPr>
          <w:rFonts w:ascii="Arial" w:hAnsi="Arial" w:eastAsia="Arial" w:cs="Arial"/>
          <w:color w:val="A61C00"/>
        </w:rPr>
      </w:pPr>
      <w:r>
        <w:rPr>
          <w:rFonts w:eastAsia="Arial" w:cs="Arial" w:ascii="Arial" w:hAnsi="Arial"/>
        </w:rPr>
        <w:t xml:space="preserve">22 de abril de 2022- </w:t>
      </w:r>
      <w:r>
        <w:rPr>
          <w:rFonts w:eastAsia="Arial" w:cs="Arial" w:ascii="Arial" w:hAnsi="Arial"/>
          <w:u w:val="single"/>
        </w:rPr>
        <w:t xml:space="preserve">Centro </w:t>
      </w:r>
      <w:r>
        <w:rPr>
          <w:rFonts w:eastAsia="Arial" w:cs="Arial" w:ascii="Arial" w:hAnsi="Arial"/>
        </w:rPr>
        <w:t>. El centro manifiesta su voluntad de participar al Premio y nombra a un representante para gestionar, junto con un representante de la concejalía de Cultura, la presentación adecuada de toda la información. Presenta la "solicitud de participación" en el Registro.</w:t>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u w:val="single"/>
        </w:rPr>
        <w:t xml:space="preserve">Ayuntamiento.- </w:t>
      </w:r>
      <w:r>
        <w:rPr>
          <w:rFonts w:eastAsia="Arial" w:cs="Arial" w:ascii="Arial" w:hAnsi="Arial"/>
        </w:rPr>
        <w:t xml:space="preserve">Una vez se hayan recibido las solicitudes de participación, inmediatamente, desde la concejalía de Cultura se envía </w:t>
      </w:r>
      <w:r>
        <w:rPr>
          <w:rFonts w:eastAsia="Arial" w:cs="Arial" w:ascii="Arial" w:hAnsi="Arial"/>
          <w:color w:val="00000A"/>
        </w:rPr>
        <w:t xml:space="preserve">un </w:t>
      </w:r>
      <w:r>
        <w:rPr>
          <w:rFonts w:eastAsia="Arial" w:cs="Arial" w:ascii="Arial" w:hAnsi="Arial"/>
          <w:i/>
          <w:color w:val="00000A"/>
        </w:rPr>
        <w:t xml:space="preserve">formulario </w:t>
      </w:r>
      <w:r>
        <w:rPr>
          <w:rFonts w:eastAsia="Arial" w:cs="Arial" w:ascii="Arial" w:hAnsi="Arial"/>
        </w:rPr>
        <w:t>a cada representante de los centros para que lo haga llegar a los maestros de las aulas participantes.</w:t>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rPr>
        <w:t xml:space="preserve">29 de abril de 2022- </w:t>
      </w:r>
      <w:r>
        <w:rPr>
          <w:rFonts w:eastAsia="Arial" w:cs="Arial" w:ascii="Arial" w:hAnsi="Arial"/>
          <w:u w:val="single"/>
        </w:rPr>
        <w:t xml:space="preserve">Centro </w:t>
      </w:r>
      <w:r>
        <w:rPr>
          <w:rFonts w:eastAsia="Arial" w:cs="Arial" w:ascii="Arial" w:hAnsi="Arial"/>
        </w:rPr>
        <w:t>. Los/las maestros de las aulas participantes, una vez se han llevado a cabo las tareas para obtener los trabajos que deben presentarse al concurso, rellenan y envían el formulario, que llegará al área de Cultura del Ayuntamiento .</w:t>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u w:val="single"/>
        </w:rPr>
        <w:t xml:space="preserve">Ayuntamiento </w:t>
      </w:r>
      <w:r>
        <w:rPr>
          <w:rFonts w:eastAsia="Arial" w:cs="Arial" w:ascii="Arial" w:hAnsi="Arial"/>
        </w:rPr>
        <w:t>.- El área de Cultura revisará la información aportada por el centro y, cuando tenga la información de todas las aulas participantes, en 48 h, elaborará el documento “relación de aulas participantes”, que incluirá la información sobre maestros, aulas, alumnos y trabajos presentados, y la remitirá a los representantes y maestros para que la revisen.</w:t>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rPr>
        <w:t xml:space="preserve">6 de mayo de 2022 - </w:t>
      </w:r>
      <w:r>
        <w:rPr>
          <w:rFonts w:eastAsia="Arial" w:cs="Arial" w:ascii="Arial" w:hAnsi="Arial"/>
          <w:u w:val="single"/>
        </w:rPr>
        <w:t xml:space="preserve">Centro </w:t>
      </w:r>
      <w:r>
        <w:rPr>
          <w:rFonts w:eastAsia="Arial" w:cs="Arial" w:ascii="Arial" w:hAnsi="Arial"/>
        </w:rPr>
        <w:t>. Una vez hecha la revisión del documento, cada centro presentará la “relación de aulas participantes” en el Registro General del Ayuntamiento.</w:t>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
        <w:spacing w:lineRule="auto" w:line="240" w:before="0" w:after="0"/>
        <w:ind w:left="-30" w:hanging="0"/>
        <w:rPr>
          <w:rFonts w:ascii="Arial" w:hAnsi="Arial" w:eastAsia="Arial" w:cs="Arial"/>
        </w:rPr>
      </w:pPr>
      <w:r>
        <w:rPr>
          <w:rFonts w:eastAsia="Arial" w:cs="Arial" w:ascii="Arial" w:hAnsi="Arial"/>
        </w:rPr>
        <w:t>17 de junio de 2022. Plazo para dar a conocer el acta del jurado.</w:t>
      </w:r>
    </w:p>
    <w:p>
      <w:pPr>
        <w:pStyle w:val="Normal"/>
        <w:spacing w:lineRule="auto" w:line="240" w:before="0" w:after="0"/>
        <w:ind w:left="-30" w:hanging="0"/>
        <w:rPr>
          <w:rFonts w:ascii="Arial" w:hAnsi="Arial" w:eastAsia="Arial" w:cs="Arial"/>
        </w:rPr>
      </w:pPr>
      <w:r>
        <w:rPr>
          <w:rFonts w:eastAsia="Arial" w:cs="Arial" w:ascii="Arial" w:hAnsi="Arial"/>
        </w:rPr>
        <w:t xml:space="preserve"> </w:t>
      </w:r>
    </w:p>
    <w:p>
      <w:pPr>
        <w:pStyle w:val="Normal"/>
        <w:spacing w:lineRule="auto" w:line="240" w:before="0" w:after="0"/>
        <w:ind w:left="-30" w:hanging="0"/>
        <w:rPr>
          <w:rFonts w:ascii="Arial" w:hAnsi="Arial" w:eastAsia="Arial" w:cs="Arial"/>
        </w:rPr>
      </w:pPr>
      <w:r>
        <w:rPr>
          <w:rFonts w:eastAsia="Arial" w:cs="Arial" w:ascii="Arial" w:hAnsi="Arial"/>
        </w:rPr>
        <w:t>Julio. Entrega de los premios, dentro de los actos programados de las fiestas de Santa Margalida y Sant Jaume 2022.</w:t>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b/>
        </w:rPr>
        <w:t>8. Características de los trabajos presentados</w:t>
      </w:r>
      <w:r>
        <w:rPr>
          <w:rFonts w:eastAsia="Arial" w:cs="Arial" w:ascii="Arial" w:hAnsi="Arial"/>
        </w:rPr>
        <w:t>. Los trabajos serán en catalán, originales, individuales y de tema libre. La extensión máxima será de:</w:t>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
        <w:tabs>
          <w:tab w:val="clear" w:pos="720"/>
          <w:tab w:val="left" w:pos="0" w:leader="none"/>
          <w:tab w:val="left" w:pos="709" w:leader="none"/>
          <w:tab w:val="left" w:pos="1418" w:leader="none"/>
          <w:tab w:val="left" w:pos="2858" w:leader="none"/>
          <w:tab w:val="right" w:pos="5018" w:leader="none"/>
        </w:tabs>
        <w:spacing w:lineRule="auto" w:line="240" w:before="0" w:after="0"/>
        <w:jc w:val="both"/>
        <w:rPr>
          <w:rFonts w:ascii="Arial" w:hAnsi="Arial" w:eastAsia="Arial" w:cs="Arial"/>
        </w:rPr>
      </w:pPr>
      <w:r>
        <w:rPr>
          <w:rFonts w:eastAsia="Arial" w:cs="Arial" w:ascii="Arial" w:hAnsi="Arial"/>
        </w:rPr>
        <w:t xml:space="preserve">Bachillerato / CIFP / CEPA </w:t>
        <w:tab/>
        <w:tab/>
        <w:tab/>
        <w:t>5 páginas</w:t>
      </w:r>
    </w:p>
    <w:p>
      <w:pPr>
        <w:pStyle w:val="Normal"/>
        <w:tabs>
          <w:tab w:val="clear" w:pos="720"/>
          <w:tab w:val="left" w:pos="0" w:leader="none"/>
          <w:tab w:val="left" w:pos="709" w:leader="none"/>
          <w:tab w:val="left" w:pos="1418" w:leader="none"/>
          <w:tab w:val="left" w:pos="5018" w:leader="none"/>
        </w:tabs>
        <w:spacing w:lineRule="auto" w:line="240" w:before="0" w:after="0"/>
        <w:jc w:val="both"/>
        <w:rPr>
          <w:rFonts w:ascii="Arial" w:hAnsi="Arial" w:eastAsia="Arial" w:cs="Arial"/>
        </w:rPr>
      </w:pPr>
      <w:r>
        <w:rPr>
          <w:rFonts w:eastAsia="Arial" w:cs="Arial" w:ascii="Arial" w:hAnsi="Arial"/>
        </w:rPr>
        <w:t xml:space="preserve">ESO </w:t>
        <w:tab/>
        <w:tab/>
        <w:tab/>
        <w:t>4 páginas</w:t>
      </w:r>
    </w:p>
    <w:p>
      <w:pPr>
        <w:pStyle w:val="Normal"/>
        <w:tabs>
          <w:tab w:val="clear" w:pos="720"/>
          <w:tab w:val="left" w:pos="0" w:leader="none"/>
          <w:tab w:val="left" w:pos="709" w:leader="none"/>
          <w:tab w:val="left" w:pos="1418" w:leader="none"/>
          <w:tab w:val="left" w:pos="5018" w:leader="none"/>
        </w:tabs>
        <w:spacing w:lineRule="auto" w:line="240" w:before="0" w:after="0"/>
        <w:jc w:val="both"/>
        <w:rPr>
          <w:rFonts w:ascii="Arial" w:hAnsi="Arial" w:eastAsia="Arial" w:cs="Arial"/>
        </w:rPr>
      </w:pPr>
      <w:r>
        <w:rPr>
          <w:rFonts w:eastAsia="Arial" w:cs="Arial" w:ascii="Arial" w:hAnsi="Arial"/>
        </w:rPr>
        <w:t xml:space="preserve">Segundo y tercer ciclo de primaria </w:t>
        <w:tab/>
        <w:t>3 páginas</w:t>
      </w:r>
    </w:p>
    <w:p>
      <w:pPr>
        <w:pStyle w:val="Normal"/>
        <w:tabs>
          <w:tab w:val="clear" w:pos="720"/>
          <w:tab w:val="left" w:pos="0" w:leader="none"/>
          <w:tab w:val="left" w:pos="709" w:leader="none"/>
          <w:tab w:val="left" w:pos="1418" w:leader="none"/>
          <w:tab w:val="left" w:pos="5018" w:leader="none"/>
        </w:tabs>
        <w:spacing w:lineRule="auto" w:line="240" w:before="0" w:after="0"/>
        <w:jc w:val="both"/>
        <w:rPr>
          <w:rFonts w:ascii="Arial" w:hAnsi="Arial" w:eastAsia="Arial" w:cs="Arial"/>
        </w:rPr>
      </w:pPr>
      <w:r>
        <w:rPr>
          <w:rFonts w:eastAsia="Arial" w:cs="Arial" w:ascii="Arial" w:hAnsi="Arial"/>
        </w:rPr>
        <w:t xml:space="preserve">Primer ciclo de primaria </w:t>
        <w:tab/>
        <w:t>2 páginas</w:t>
      </w:r>
    </w:p>
    <w:p>
      <w:pPr>
        <w:pStyle w:val="Normal"/>
        <w:tabs>
          <w:tab w:val="clear" w:pos="720"/>
          <w:tab w:val="left" w:pos="0" w:leader="none"/>
          <w:tab w:val="left" w:pos="709" w:leader="none"/>
          <w:tab w:val="left" w:pos="1418" w:leader="none"/>
          <w:tab w:val="left" w:pos="5018" w:leader="none"/>
        </w:tabs>
        <w:spacing w:lineRule="auto" w:line="240" w:before="0" w:after="0"/>
        <w:jc w:val="both"/>
        <w:rPr>
          <w:rFonts w:ascii="Arial" w:hAnsi="Arial" w:eastAsia="Arial" w:cs="Arial"/>
        </w:rPr>
      </w:pPr>
      <w:r>
        <w:rPr>
          <w:rFonts w:eastAsia="Arial" w:cs="Arial" w:ascii="Arial" w:hAnsi="Arial"/>
        </w:rPr>
        <w:t xml:space="preserve">Educación Infantil individual </w:t>
        <w:tab/>
        <w:t>1 página</w:t>
      </w:r>
    </w:p>
    <w:p>
      <w:pPr>
        <w:pStyle w:val="Normal"/>
        <w:tabs>
          <w:tab w:val="clear" w:pos="720"/>
          <w:tab w:val="left" w:pos="0" w:leader="none"/>
          <w:tab w:val="left" w:pos="709" w:leader="none"/>
        </w:tabs>
        <w:spacing w:lineRule="auto" w:line="240" w:before="0" w:after="0"/>
        <w:jc w:val="both"/>
        <w:rPr>
          <w:rFonts w:ascii="Arial" w:hAnsi="Arial" w:eastAsia="Arial" w:cs="Arial"/>
        </w:rPr>
      </w:pPr>
      <w:r>
        <w:rPr>
          <w:rFonts w:eastAsia="Arial" w:cs="Arial" w:ascii="Arial" w:hAnsi="Arial"/>
        </w:rPr>
      </w:r>
    </w:p>
    <w:p>
      <w:pPr>
        <w:pStyle w:val="Normal"/>
        <w:tabs>
          <w:tab w:val="clear" w:pos="720"/>
          <w:tab w:val="left" w:pos="0" w:leader="none"/>
          <w:tab w:val="left" w:pos="709" w:leader="none"/>
        </w:tabs>
        <w:spacing w:lineRule="auto" w:line="240" w:before="0" w:after="0"/>
        <w:jc w:val="both"/>
        <w:rPr>
          <w:rFonts w:ascii="Arial" w:hAnsi="Arial" w:eastAsia="Arial" w:cs="Arial"/>
        </w:rPr>
      </w:pPr>
      <w:r>
        <w:rPr>
          <w:rFonts w:eastAsia="Arial" w:cs="Arial" w:ascii="Arial" w:hAnsi="Arial"/>
        </w:rPr>
        <w:t>Los trabajos se presentarán en letra Arial en cuerpo 12, o bien manuscritos. En educación infantil, los textos serán siempre manuscritos por los alumnos, aunque podrán aparecer otras caligrafías, de adulto o de ordenador, para hacerlos más legibles, y también podrán ir acompañados de ilustraciones, que se incluirán en el proceso de evaluación.</w:t>
      </w:r>
    </w:p>
    <w:p>
      <w:pPr>
        <w:pStyle w:val="Normal"/>
        <w:tabs>
          <w:tab w:val="clear" w:pos="720"/>
          <w:tab w:val="left" w:pos="0" w:leader="none"/>
          <w:tab w:val="left" w:pos="709" w:leader="none"/>
        </w:tabs>
        <w:spacing w:lineRule="auto" w:line="240" w:before="0" w:after="0"/>
        <w:jc w:val="both"/>
        <w:rPr>
          <w:rFonts w:ascii="Arial" w:hAnsi="Arial" w:eastAsia="Arial" w:cs="Arial"/>
        </w:rPr>
      </w:pPr>
      <w:r>
        <w:rPr>
          <w:rFonts w:eastAsia="Arial" w:cs="Arial" w:ascii="Arial" w:hAnsi="Arial"/>
        </w:rPr>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rPr>
        <w:t>En educación infantil se podrán utilizar cartulinas con un tamaño máximo de A3.</w:t>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rPr>
        <w:t>En el trabajo original no se escribirá ni el nombre del participante ni el del centro, pero sí un título (que no podrá repetirse en otros trabajos).</w:t>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
        <w:spacing w:lineRule="auto" w:line="240" w:before="0" w:after="0"/>
        <w:rPr>
          <w:rFonts w:ascii="Arial" w:hAnsi="Arial" w:eastAsia="Arial" w:cs="Arial"/>
        </w:rPr>
      </w:pPr>
      <w:r>
        <w:rPr>
          <w:rFonts w:eastAsia="Arial" w:cs="Arial" w:ascii="Arial" w:hAnsi="Arial"/>
          <w:u w:val="single"/>
        </w:rPr>
        <w:t xml:space="preserve">Nota sobre la autoría de los trabajos </w:t>
      </w:r>
      <w:r>
        <w:rPr>
          <w:rFonts w:eastAsia="Arial" w:cs="Arial" w:ascii="Arial" w:hAnsi="Arial"/>
        </w:rPr>
        <w:t>: En el proceso de elaboración de un texto narrativo intervienen muchos aspectos que deben permitir, al alumnado, llevar a cabo los trabajos a presentar al concurso. Sin entrar en detalle, estamos hablando de cuestiones relacionadas en conceptos como la imaginación, el orden, la trama, la selección, la cohesión, la variedad, la adecuación, la verificación ortográfica, maquetación… Dado que estamos hablando en un entorno escolar, es bueno y recomendable que, en todos estos aspectos, se produzca una buena comunicación entre el alumnado y el profesorado, que enriquezca el conocimiento y el proceso creativo. Esta relación, sin embargo, debería limitarse al ámbito del asesoramiento, el consejo, la recomendación, la enseñanza, ... y dejar la ejecución final de los trabajos en manos de los alumnos, de modo que la autoría les sea nítidamente atribuible.</w:t>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
        <w:spacing w:lineRule="auto" w:line="240" w:before="0" w:after="0"/>
        <w:ind w:left="-30" w:hanging="0"/>
        <w:rPr>
          <w:rFonts w:ascii="Arial" w:hAnsi="Arial" w:eastAsia="Arial" w:cs="Arial"/>
        </w:rPr>
      </w:pPr>
      <w:r>
        <w:rPr>
          <w:rFonts w:eastAsia="Arial" w:cs="Arial" w:ascii="Arial" w:hAnsi="Arial"/>
          <w:b/>
        </w:rPr>
        <w:t xml:space="preserve">9. Naturaleza del premio. </w:t>
      </w:r>
      <w:r>
        <w:rPr>
          <w:rFonts w:eastAsia="Arial" w:cs="Arial" w:ascii="Arial" w:hAnsi="Arial"/>
        </w:rPr>
        <w:t>Los premios de esta convocatoria son de carácter voluntario y eventual y anulables, revocables y reintegrables en todo momento por las causas previstas en la ley o en estas bases.</w:t>
      </w:r>
    </w:p>
    <w:p>
      <w:pPr>
        <w:pStyle w:val="Normal"/>
        <w:spacing w:lineRule="auto" w:line="240" w:before="0" w:after="0"/>
        <w:ind w:left="-30" w:hanging="0"/>
        <w:rPr>
          <w:rFonts w:ascii="Arial" w:hAnsi="Arial" w:eastAsia="Arial" w:cs="Arial"/>
        </w:rPr>
      </w:pPr>
      <w:r>
        <w:rPr>
          <w:rFonts w:eastAsia="Arial" w:cs="Arial" w:ascii="Arial" w:hAnsi="Arial"/>
        </w:rPr>
      </w:r>
    </w:p>
    <w:p>
      <w:pPr>
        <w:pStyle w:val="Normal"/>
        <w:spacing w:lineRule="auto" w:line="240" w:before="0" w:after="0"/>
        <w:ind w:left="-30" w:hanging="0"/>
        <w:rPr>
          <w:rFonts w:ascii="Arial" w:hAnsi="Arial" w:eastAsia="Arial" w:cs="Arial"/>
        </w:rPr>
      </w:pPr>
      <w:r>
        <w:rPr>
          <w:rFonts w:eastAsia="Arial" w:cs="Arial" w:ascii="Arial" w:hAnsi="Arial"/>
          <w:b/>
        </w:rPr>
        <w:t xml:space="preserve">10. Crédito presupuestario. </w:t>
      </w:r>
      <w:r>
        <w:rPr>
          <w:rFonts w:eastAsia="Arial" w:cs="Arial" w:ascii="Arial" w:hAnsi="Arial"/>
        </w:rPr>
        <w:t>Durante el ejercicio presupuestario 2022, se destina la cantidad de 630 € euros a las subvenciones objeto de esta convocatoria, con cargo a la aplicación presupuestaria 3340.48000.01</w:t>
      </w:r>
      <w:r>
        <w:rPr>
          <w:rFonts w:eastAsia="Arial" w:cs="Arial" w:ascii="Arial" w:hAnsi="Arial"/>
          <w:b/>
        </w:rPr>
        <w:t xml:space="preserve"> </w:t>
      </w:r>
      <w:r>
        <w:rPr>
          <w:rFonts w:eastAsia="Arial" w:cs="Arial" w:ascii="Arial" w:hAnsi="Arial"/>
        </w:rPr>
        <w:t>(premios, concursos, cultura).</w:t>
      </w:r>
    </w:p>
    <w:p>
      <w:pPr>
        <w:pStyle w:val="Normal"/>
        <w:spacing w:lineRule="auto" w:line="240" w:before="0" w:after="0"/>
        <w:ind w:left="-30" w:hanging="0"/>
        <w:rPr>
          <w:rFonts w:ascii="Arial" w:hAnsi="Arial" w:eastAsia="Arial" w:cs="Arial"/>
        </w:rPr>
      </w:pPr>
      <w:r>
        <w:rPr>
          <w:rFonts w:eastAsia="Arial" w:cs="Arial" w:ascii="Arial" w:hAnsi="Arial"/>
        </w:rPr>
      </w:r>
    </w:p>
    <w:p>
      <w:pPr>
        <w:pStyle w:val="Normal"/>
        <w:spacing w:lineRule="auto" w:line="240" w:before="0" w:after="0"/>
        <w:ind w:left="-30" w:hanging="0"/>
        <w:rPr>
          <w:rFonts w:ascii="Arial" w:hAnsi="Arial" w:eastAsia="Arial" w:cs="Arial"/>
        </w:rPr>
      </w:pPr>
      <w:r>
        <w:rPr>
          <w:rFonts w:eastAsia="Arial" w:cs="Arial" w:ascii="Arial" w:hAnsi="Arial"/>
          <w:b/>
        </w:rPr>
        <w:t xml:space="preserve">11. Régimen de concesión. </w:t>
      </w:r>
      <w:r>
        <w:rPr>
          <w:rFonts w:eastAsia="Arial" w:cs="Arial" w:ascii="Arial" w:hAnsi="Arial"/>
        </w:rPr>
        <w:t>El procedimiento de concesión de la subvención (premio) previsto en estas bases se realiza mediante concurrencia competitiva de todas las solicitudes que cumplan los requisitos exigidos.</w:t>
      </w:r>
    </w:p>
    <w:p>
      <w:pPr>
        <w:pStyle w:val="Normal"/>
        <w:spacing w:lineRule="auto" w:line="240" w:before="0" w:after="0"/>
        <w:ind w:left="-30" w:hanging="0"/>
        <w:rPr>
          <w:rFonts w:ascii="Arial" w:hAnsi="Arial" w:eastAsia="Arial" w:cs="Arial"/>
        </w:rPr>
      </w:pPr>
      <w:r>
        <w:rPr>
          <w:rFonts w:eastAsia="Arial" w:cs="Arial" w:ascii="Arial" w:hAnsi="Arial"/>
        </w:rPr>
      </w:r>
    </w:p>
    <w:p>
      <w:pPr>
        <w:pStyle w:val="Normal"/>
        <w:spacing w:lineRule="auto" w:line="240" w:before="0" w:after="0"/>
        <w:ind w:left="-30" w:hanging="0"/>
        <w:rPr>
          <w:rFonts w:ascii="Arial" w:hAnsi="Arial" w:eastAsia="Arial" w:cs="Arial"/>
          <w:b/>
          <w:b/>
        </w:rPr>
      </w:pPr>
      <w:r>
        <w:rPr>
          <w:rFonts w:eastAsia="Arial" w:cs="Arial" w:ascii="Arial" w:hAnsi="Arial"/>
          <w:b/>
        </w:rPr>
        <w:t>12. Tramitación</w:t>
      </w:r>
    </w:p>
    <w:p>
      <w:pPr>
        <w:pStyle w:val="Normal"/>
        <w:spacing w:lineRule="auto" w:line="240" w:before="0" w:after="0"/>
        <w:ind w:left="-30" w:hanging="0"/>
        <w:rPr>
          <w:rFonts w:ascii="Arial" w:hAnsi="Arial" w:eastAsia="Arial" w:cs="Arial"/>
        </w:rPr>
      </w:pPr>
      <w:r>
        <w:rPr>
          <w:rFonts w:eastAsia="Arial" w:cs="Arial" w:ascii="Arial" w:hAnsi="Arial"/>
        </w:rPr>
        <w:t>A. Solicitudes</w:t>
      </w:r>
    </w:p>
    <w:p>
      <w:pPr>
        <w:pStyle w:val="Normal"/>
        <w:spacing w:lineRule="auto" w:line="240" w:before="0" w:after="0"/>
        <w:rPr>
          <w:rFonts w:ascii="Arial" w:hAnsi="Arial" w:eastAsia="Arial" w:cs="Arial"/>
        </w:rPr>
      </w:pPr>
      <w:r>
        <w:rPr>
          <w:rFonts w:eastAsia="Arial" w:cs="Arial" w:ascii="Arial" w:hAnsi="Arial"/>
        </w:rPr>
        <w:t>Se presentará una solicitud de participación, a modo de inscripción en el Premio, mediante el modelo de instancia general del Ayuntamiento. En esta inscripción, además de los datos de la dirección del centro, constará el nombre de la persona responsable del centro en el Premio, con la correspondiente dirección electrónica. Para cualquier información o ayuda en la tramitación y seguimiento de las solicitudes es necesario dirigirse a las dependencias del Ayuntamiento situadas en plaça de la Constitució, 1 CP 07420, sa Pobla (Illes Balears).</w:t>
      </w:r>
    </w:p>
    <w:p>
      <w:pPr>
        <w:pStyle w:val="Normal"/>
        <w:spacing w:lineRule="auto" w:line="240" w:before="0" w:after="0"/>
        <w:ind w:left="-30" w:hanging="0"/>
        <w:rPr>
          <w:rFonts w:ascii="Arial" w:hAnsi="Arial" w:eastAsia="Arial" w:cs="Arial"/>
        </w:rPr>
      </w:pPr>
      <w:r>
        <w:rPr>
          <w:rFonts w:eastAsia="Arial" w:cs="Arial" w:ascii="Arial" w:hAnsi="Arial"/>
        </w:rPr>
      </w:r>
    </w:p>
    <w:p>
      <w:pPr>
        <w:pStyle w:val="Normal"/>
        <w:spacing w:lineRule="auto" w:line="240" w:before="0" w:after="0"/>
        <w:ind w:left="-30" w:hanging="0"/>
        <w:rPr>
          <w:rFonts w:ascii="Arial" w:hAnsi="Arial" w:eastAsia="Arial" w:cs="Arial"/>
        </w:rPr>
      </w:pPr>
      <w:r>
        <w:rPr>
          <w:rFonts w:eastAsia="Arial" w:cs="Arial" w:ascii="Arial" w:hAnsi="Arial"/>
        </w:rPr>
        <w:t>B. Presentación</w:t>
      </w:r>
    </w:p>
    <w:p>
      <w:pPr>
        <w:pStyle w:val="Normal"/>
        <w:spacing w:lineRule="auto" w:line="240" w:before="0" w:after="0"/>
        <w:ind w:left="-30" w:hanging="0"/>
        <w:rPr>
          <w:rFonts w:ascii="Arial" w:hAnsi="Arial" w:eastAsia="Arial" w:cs="Arial"/>
        </w:rPr>
      </w:pPr>
      <w:r>
        <w:rPr>
          <w:rFonts w:eastAsia="Arial" w:cs="Arial" w:ascii="Arial" w:hAnsi="Arial"/>
        </w:rPr>
        <w:t>Las solicitudes deben ir dirigidas al alcalde-presidente del Ayuntamiento de sa Pobla y deben</w:t>
      </w:r>
    </w:p>
    <w:p>
      <w:pPr>
        <w:pStyle w:val="Normal"/>
        <w:spacing w:lineRule="auto" w:line="240" w:before="0" w:after="0"/>
        <w:ind w:left="-30" w:hanging="0"/>
        <w:rPr>
          <w:rFonts w:ascii="Arial" w:hAnsi="Arial" w:eastAsia="Arial" w:cs="Arial"/>
        </w:rPr>
      </w:pPr>
      <w:r>
        <w:rPr>
          <w:rFonts w:eastAsia="Arial" w:cs="Arial" w:ascii="Arial" w:hAnsi="Arial"/>
        </w:rPr>
        <w:t>presentarse en el Registro General del Ayuntamiento a través de la administración electrónica.</w:t>
      </w:r>
    </w:p>
    <w:p>
      <w:pPr>
        <w:pStyle w:val="Normal"/>
        <w:spacing w:lineRule="auto" w:line="240" w:before="0" w:after="0"/>
        <w:ind w:left="-30" w:hanging="0"/>
        <w:rPr>
          <w:rFonts w:ascii="Arial" w:hAnsi="Arial" w:eastAsia="Arial" w:cs="Arial"/>
        </w:rPr>
      </w:pPr>
      <w:r>
        <w:rPr>
          <w:rFonts w:eastAsia="Arial" w:cs="Arial" w:ascii="Arial" w:hAnsi="Arial"/>
        </w:rPr>
        <w:t>Asimismo se pueden presentar por cualquiera de los medios señalados en el artículo 16.4 de la ley</w:t>
      </w:r>
    </w:p>
    <w:p>
      <w:pPr>
        <w:pStyle w:val="Normal"/>
        <w:spacing w:lineRule="auto" w:line="240" w:before="0" w:after="0"/>
        <w:ind w:left="-30" w:hanging="0"/>
        <w:rPr>
          <w:rFonts w:ascii="Arial" w:hAnsi="Arial" w:eastAsia="Arial" w:cs="Arial"/>
        </w:rPr>
      </w:pPr>
      <w:r>
        <w:rPr>
          <w:rFonts w:eastAsia="Arial" w:cs="Arial" w:ascii="Arial" w:hAnsi="Arial"/>
        </w:rPr>
        <w:t>39/2015, de 1 de octubre, del Procedimiento Administrativo Común de las Administraciones Públicas. Una vez presentada al Premio, no se podrá retirar ninguna obra para realizar correcciones, ampliaciones o para renunciar al concurso.</w:t>
      </w:r>
    </w:p>
    <w:p>
      <w:pPr>
        <w:pStyle w:val="Normal"/>
        <w:spacing w:lineRule="auto" w:line="240" w:before="0" w:after="0"/>
        <w:ind w:left="-30" w:hanging="0"/>
        <w:rPr>
          <w:rFonts w:ascii="Arial" w:hAnsi="Arial" w:eastAsia="Arial" w:cs="Arial"/>
        </w:rPr>
      </w:pPr>
      <w:r>
        <w:rPr>
          <w:rFonts w:eastAsia="Arial" w:cs="Arial" w:ascii="Arial" w:hAnsi="Arial"/>
        </w:rPr>
      </w:r>
    </w:p>
    <w:p>
      <w:pPr>
        <w:pStyle w:val="Normal"/>
        <w:spacing w:lineRule="auto" w:line="240" w:before="0" w:after="0"/>
        <w:ind w:left="-30" w:hanging="0"/>
        <w:rPr>
          <w:rFonts w:ascii="Arial" w:hAnsi="Arial" w:eastAsia="Arial" w:cs="Arial"/>
        </w:rPr>
      </w:pPr>
      <w:r>
        <w:rPr>
          <w:rFonts w:eastAsia="Arial" w:cs="Arial" w:ascii="Arial" w:hAnsi="Arial"/>
        </w:rPr>
        <w:t>C. Plazo</w:t>
      </w:r>
    </w:p>
    <w:p>
      <w:pPr>
        <w:pStyle w:val="Normal"/>
        <w:spacing w:lineRule="auto" w:line="240" w:before="0" w:after="0"/>
        <w:ind w:left="-30" w:hanging="0"/>
        <w:rPr>
          <w:rFonts w:ascii="Arial" w:hAnsi="Arial" w:eastAsia="Arial" w:cs="Arial"/>
        </w:rPr>
      </w:pPr>
      <w:r>
        <w:rPr>
          <w:rFonts w:eastAsia="Arial" w:cs="Arial" w:ascii="Arial" w:hAnsi="Arial"/>
        </w:rPr>
        <w:t>El plazo para presentar las solicitudes de participación comienza al día siguiente de la publicación de esta convocatoria en el BOIB y termina el día 22 de abril de 2022. No se puede presentar ninguna solicitud de participación fuera del plazo establecido.</w:t>
      </w:r>
    </w:p>
    <w:p>
      <w:pPr>
        <w:pStyle w:val="Normal"/>
        <w:spacing w:lineRule="auto" w:line="240" w:before="0" w:after="0"/>
        <w:ind w:left="-30" w:hanging="0"/>
        <w:rPr>
          <w:rFonts w:ascii="Arial" w:hAnsi="Arial" w:eastAsia="Arial" w:cs="Arial"/>
        </w:rPr>
      </w:pPr>
      <w:r>
        <w:rPr>
          <w:rFonts w:eastAsia="Arial" w:cs="Arial" w:ascii="Arial" w:hAnsi="Arial"/>
        </w:rPr>
      </w:r>
    </w:p>
    <w:p>
      <w:pPr>
        <w:pStyle w:val="Normal"/>
        <w:spacing w:lineRule="auto" w:line="240" w:before="0" w:after="0"/>
        <w:ind w:left="-30" w:hanging="0"/>
        <w:rPr>
          <w:rFonts w:ascii="Arial" w:hAnsi="Arial" w:eastAsia="Arial" w:cs="Arial"/>
        </w:rPr>
      </w:pPr>
      <w:r>
        <w:rPr>
          <w:rFonts w:eastAsia="Arial" w:cs="Arial" w:ascii="Arial" w:hAnsi="Arial"/>
        </w:rPr>
        <w:t>Si la solicitud no reúne los datos de identificación solicitados, o algunos de los requisitos previstos</w:t>
      </w:r>
    </w:p>
    <w:p>
      <w:pPr>
        <w:pStyle w:val="Normal"/>
        <w:spacing w:lineRule="auto" w:line="240" w:before="0" w:after="0"/>
        <w:ind w:left="-30" w:hanging="0"/>
        <w:rPr>
          <w:rFonts w:ascii="Arial" w:hAnsi="Arial" w:eastAsia="Arial" w:cs="Arial"/>
        </w:rPr>
      </w:pPr>
      <w:r>
        <w:rPr>
          <w:rFonts w:eastAsia="Arial" w:cs="Arial" w:ascii="Arial" w:hAnsi="Arial"/>
        </w:rPr>
        <w:t>en el artículo 66 de la Ley 39/15, de 1 de octubre, del procedimiento administrativo común, debe requerirse la persona solicitante de acuerdo con lo que establece el artículo 68 de la ley mencionada para que, en un plazo de diez días hábiles, subsane la falta o acompañe los documentos preceptivos con indicación de que, de no hacerlo así, se tendrá por desistida la petición, previa resolución expresa.</w:t>
      </w:r>
    </w:p>
    <w:p>
      <w:pPr>
        <w:pStyle w:val="Normal"/>
        <w:spacing w:lineRule="auto" w:line="240" w:before="0" w:after="0"/>
        <w:ind w:left="-30" w:hanging="0"/>
        <w:rPr>
          <w:rFonts w:ascii="Arial" w:hAnsi="Arial" w:eastAsia="Arial" w:cs="Arial"/>
        </w:rPr>
      </w:pPr>
      <w:r>
        <w:rPr>
          <w:rFonts w:eastAsia="Arial" w:cs="Arial" w:ascii="Arial" w:hAnsi="Arial"/>
        </w:rPr>
      </w:r>
    </w:p>
    <w:p>
      <w:pPr>
        <w:pStyle w:val="Normal"/>
        <w:spacing w:lineRule="auto" w:line="240" w:before="0" w:after="0"/>
        <w:ind w:left="-30" w:hanging="0"/>
        <w:rPr>
          <w:rFonts w:ascii="Arial" w:hAnsi="Arial" w:eastAsia="Arial" w:cs="Arial"/>
          <w:b/>
          <w:b/>
        </w:rPr>
      </w:pPr>
      <w:r>
        <w:rPr>
          <w:rFonts w:eastAsia="Arial" w:cs="Arial" w:ascii="Arial" w:hAnsi="Arial"/>
          <w:b/>
        </w:rPr>
        <w:t>13. Documentación.</w:t>
      </w:r>
    </w:p>
    <w:p>
      <w:pPr>
        <w:pStyle w:val="Normal"/>
        <w:spacing w:lineRule="auto" w:line="240" w:before="0" w:after="0"/>
        <w:ind w:left="-30" w:hanging="0"/>
        <w:rPr>
          <w:rFonts w:ascii="Arial" w:hAnsi="Arial" w:eastAsia="Arial" w:cs="Arial"/>
        </w:rPr>
      </w:pPr>
      <w:r>
        <w:rPr>
          <w:rFonts w:eastAsia="Arial" w:cs="Arial" w:ascii="Arial" w:hAnsi="Arial"/>
        </w:rPr>
        <w:t xml:space="preserve">Primera fase. </w:t>
      </w:r>
      <w:r>
        <w:rPr>
          <w:rFonts w:eastAsia="Arial" w:cs="Arial" w:ascii="Arial" w:hAnsi="Arial"/>
          <w:i/>
        </w:rPr>
        <w:t>Solicitud de participación</w:t>
      </w:r>
      <w:r>
        <w:rPr>
          <w:rFonts w:eastAsia="Arial" w:cs="Arial" w:ascii="Arial" w:hAnsi="Arial"/>
        </w:rPr>
        <w:t>, descrita en el punto 12 A, con un plazo que termina el día 22 de abril de 2022.</w:t>
      </w:r>
    </w:p>
    <w:p>
      <w:pPr>
        <w:pStyle w:val="Normal"/>
        <w:spacing w:lineRule="auto" w:line="240" w:before="0" w:after="0"/>
        <w:ind w:left="-30" w:hanging="0"/>
        <w:rPr>
          <w:rFonts w:ascii="Arial" w:hAnsi="Arial" w:eastAsia="Arial" w:cs="Arial"/>
        </w:rPr>
      </w:pPr>
      <w:r>
        <w:rPr>
          <w:rFonts w:eastAsia="Arial" w:cs="Arial" w:ascii="Arial" w:hAnsi="Arial"/>
        </w:rPr>
        <w:t xml:space="preserve">Segunda fase. </w:t>
      </w:r>
      <w:r>
        <w:rPr>
          <w:rFonts w:eastAsia="Arial" w:cs="Arial" w:ascii="Arial" w:hAnsi="Arial"/>
          <w:i/>
        </w:rPr>
        <w:t xml:space="preserve">Relación de las aulas participantes </w:t>
      </w:r>
      <w:r>
        <w:rPr>
          <w:rFonts w:eastAsia="Arial" w:cs="Arial" w:ascii="Arial" w:hAnsi="Arial"/>
        </w:rPr>
        <w:t>en las que constarán los nombres de maestros, aulas, alumnos participantes, así como los trabajos presentados, con un plazo que finaliza el día 6 de mayo de 2022.</w:t>
      </w:r>
    </w:p>
    <w:p>
      <w:pPr>
        <w:pStyle w:val="Normal"/>
        <w:spacing w:lineRule="auto" w:line="240" w:before="0" w:after="0"/>
        <w:ind w:left="-30" w:hanging="0"/>
        <w:rPr>
          <w:rFonts w:ascii="Arial" w:hAnsi="Arial" w:eastAsia="Arial" w:cs="Arial"/>
        </w:rPr>
      </w:pPr>
      <w:r>
        <w:rPr>
          <w:rFonts w:eastAsia="Arial" w:cs="Arial" w:ascii="Arial" w:hAnsi="Arial"/>
        </w:rPr>
      </w:r>
    </w:p>
    <w:p>
      <w:pPr>
        <w:pStyle w:val="Normal"/>
        <w:spacing w:lineRule="auto" w:line="240" w:before="0" w:after="0"/>
        <w:ind w:left="-30" w:hanging="0"/>
        <w:rPr>
          <w:rFonts w:ascii="Arial" w:hAnsi="Arial" w:eastAsia="Arial" w:cs="Arial"/>
        </w:rPr>
      </w:pPr>
      <w:r>
        <w:rPr>
          <w:rFonts w:eastAsia="Arial" w:cs="Arial" w:ascii="Arial" w:hAnsi="Arial"/>
          <w:b/>
        </w:rPr>
        <w:t xml:space="preserve">14. Jurado </w:t>
      </w:r>
      <w:r>
        <w:rPr>
          <w:rFonts w:eastAsia="Arial" w:cs="Arial" w:ascii="Arial" w:hAnsi="Arial"/>
        </w:rPr>
        <w:t>. El Ayuntamiento elegirá un jurado adecuado al premio, relacionado con el ámbito educativo. Las personas que lo conformen no podrán trabajar en ningún centro escolar del municipio.</w:t>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b/>
        </w:rPr>
        <w:t xml:space="preserve">15. Veredicto. </w:t>
      </w:r>
      <w:r>
        <w:rPr>
          <w:rFonts w:eastAsia="Arial" w:cs="Arial" w:ascii="Arial" w:hAnsi="Arial"/>
        </w:rPr>
        <w:t>Los premios se darán a conocer durante las fiestas de Santa Margalida i Sant Jaume de 2022</w:t>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b/>
        </w:rPr>
        <w:t xml:space="preserve">16. Publicación </w:t>
      </w:r>
      <w:r>
        <w:rPr>
          <w:rFonts w:eastAsia="Arial" w:cs="Arial" w:ascii="Arial" w:hAnsi="Arial"/>
        </w:rPr>
        <w:t>. El Ayuntamiento de sa Pobla se reserva la opción de publicar los trabajos premiados.</w:t>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b/>
        </w:rPr>
        <w:t xml:space="preserve">17. Aceptación de estas bases. </w:t>
      </w:r>
      <w:r>
        <w:rPr>
          <w:rFonts w:eastAsia="Arial" w:cs="Arial" w:ascii="Arial" w:hAnsi="Arial"/>
        </w:rPr>
        <w:t>La participación en el X Premio Mestre Arabí de Narrativa Escolar supone la total aceptación de estas bases.</w:t>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rPr>
      </w:r>
    </w:p>
    <w:p>
      <w:pPr>
        <w:pStyle w:val="Normal"/>
        <w:tabs>
          <w:tab w:val="clear" w:pos="720"/>
          <w:tab w:val="left" w:pos="709" w:leader="none"/>
        </w:tabs>
        <w:spacing w:lineRule="auto" w:line="240" w:before="0" w:after="0"/>
        <w:jc w:val="both"/>
        <w:rPr>
          <w:rFonts w:ascii="Arial" w:hAnsi="Arial" w:eastAsia="Arial" w:cs="Arial"/>
        </w:rPr>
      </w:pPr>
      <w:r>
        <w:rPr>
          <w:rFonts w:eastAsia="Arial" w:cs="Arial" w:ascii="Arial" w:hAnsi="Arial"/>
          <w:b/>
        </w:rPr>
        <w:t xml:space="preserve">Disposición final. </w:t>
      </w:r>
      <w:r>
        <w:rPr>
          <w:rFonts w:eastAsia="Arial" w:cs="Arial" w:ascii="Arial" w:hAnsi="Arial"/>
        </w:rPr>
        <w:t>El premio objeto de esta convocatoria se rige por lo que dispone la Ley 39/15, de 1 de octubre, del procedimiento administrativo común; por la Ley 38/2003, general de subvenciones; por la normativa de régimen local que sea de aplicación y teniendo en cuenta la Ley 6/1994, de 13 de diciembre, de atribución de competencias a los consejos insulares; por las bases de ejecución del Presupuesto del Ayuntamiento de sa Pobla correspondientes al ejercicio 2020, por la Ordenanza general de subvenciones del Ayuntamiento de sa Pobla (BOIB núm. 77 de 11/06/2019) y por el resto de normativa que legalmente pueda ser de aplicación.</w:t>
      </w:r>
    </w:p>
    <w:p>
      <w:pPr>
        <w:pStyle w:val="Normal"/>
        <w:tabs>
          <w:tab w:val="clear" w:pos="720"/>
          <w:tab w:val="left" w:pos="709" w:leader="none"/>
        </w:tabs>
        <w:spacing w:lineRule="auto" w:line="240" w:before="0" w:after="0"/>
        <w:jc w:val="both"/>
        <w:rPr>
          <w:rFonts w:ascii="Arial" w:hAnsi="Arial" w:eastAsia="Arial" w:cs="Arial"/>
        </w:rPr>
      </w:pPr>
      <w:r>
        <w:rPr/>
      </w:r>
    </w:p>
    <w:sectPr>
      <w:footerReference w:type="default" r:id="rId3"/>
      <w:type w:val="nextPage"/>
      <w:pgSz w:w="11906" w:h="16838"/>
      <w:pgMar w:left="1080" w:right="1080" w:header="0" w:top="1440" w:footer="720" w:bottom="1440" w:gutter="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Arial">
    <w:charset w:val="00"/>
    <w:family w:val="roman"/>
    <w:pitch w:val="variable"/>
  </w:font>
  <w:font w:name="Georgia">
    <w:charset w:val="00"/>
    <w:family w:val="roman"/>
    <w:pitch w:val="variable"/>
  </w:font>
  <w:font w:name="Wingdings">
    <w:charset w:val="02"/>
    <w:family w:val="auto"/>
    <w:pitch w:val="default"/>
  </w:font>
  <w:font w:name="Wingdings 2">
    <w:charset w:val="02"/>
    <w:family w:val="auto"/>
    <w:pitch w:val="default"/>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widowControl/>
      <w:bidi w:val="0"/>
      <w:spacing w:lineRule="auto" w:line="276" w:before="0" w:after="200"/>
      <w:jc w:val="left"/>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4"/>
  </w:compat>
  <w:hyphenationZone w:val="425"/>
  <w:themeFontLang w:val="ca-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es" w:eastAsia="ca-E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415cb"/>
    <w:pPr>
      <w:widowControl/>
      <w:bidi w:val="0"/>
      <w:spacing w:lineRule="auto" w:line="276" w:before="0" w:after="200"/>
      <w:jc w:val="left"/>
    </w:pPr>
    <w:rPr>
      <w:rFonts w:ascii="Calibri" w:hAnsi="Calibri" w:eastAsia="Calibri" w:cs="Calibri"/>
      <w:color w:val="auto"/>
      <w:kern w:val="0"/>
      <w:sz w:val="22"/>
      <w:szCs w:val="22"/>
      <w:lang w:val="es" w:eastAsia="ca-ES" w:bidi="ar-SA"/>
    </w:rPr>
  </w:style>
  <w:style w:type="paragraph" w:styleId="Ttulo1">
    <w:name w:val="Heading 1"/>
    <w:basedOn w:val="Normal"/>
    <w:next w:val="Normal"/>
    <w:qFormat/>
    <w:pPr>
      <w:keepNext w:val="true"/>
      <w:keepLines/>
      <w:spacing w:before="480" w:after="120"/>
      <w:outlineLvl w:val="0"/>
    </w:pPr>
    <w:rPr>
      <w:b/>
      <w:sz w:val="48"/>
      <w:szCs w:val="48"/>
    </w:rPr>
  </w:style>
  <w:style w:type="paragraph" w:styleId="Ttulo2">
    <w:name w:val="Heading 2"/>
    <w:basedOn w:val="Normal"/>
    <w:next w:val="Normal"/>
    <w:qFormat/>
    <w:pPr>
      <w:keepNext w:val="true"/>
      <w:keepLines/>
      <w:spacing w:before="360" w:after="80"/>
      <w:outlineLvl w:val="1"/>
    </w:pPr>
    <w:rPr>
      <w:b/>
      <w:sz w:val="36"/>
      <w:szCs w:val="36"/>
    </w:rPr>
  </w:style>
  <w:style w:type="paragraph" w:styleId="Ttulo3">
    <w:name w:val="Heading 3"/>
    <w:basedOn w:val="Normal"/>
    <w:next w:val="Normal"/>
    <w:qFormat/>
    <w:pPr>
      <w:keepNext w:val="true"/>
      <w:keepLines/>
      <w:spacing w:before="280" w:after="80"/>
      <w:outlineLvl w:val="2"/>
    </w:pPr>
    <w:rPr>
      <w:b/>
      <w:sz w:val="28"/>
      <w:szCs w:val="28"/>
    </w:rPr>
  </w:style>
  <w:style w:type="paragraph" w:styleId="Ttulo4">
    <w:name w:val="Heading 4"/>
    <w:basedOn w:val="Normal"/>
    <w:next w:val="Normal"/>
    <w:qFormat/>
    <w:pPr>
      <w:keepNext w:val="true"/>
      <w:keepLines/>
      <w:spacing w:before="240" w:after="40"/>
      <w:outlineLvl w:val="3"/>
    </w:pPr>
    <w:rPr>
      <w:b/>
      <w:sz w:val="24"/>
      <w:szCs w:val="24"/>
    </w:rPr>
  </w:style>
  <w:style w:type="paragraph" w:styleId="Ttulo5">
    <w:name w:val="Heading 5"/>
    <w:basedOn w:val="Normal"/>
    <w:next w:val="Normal"/>
    <w:qFormat/>
    <w:pPr>
      <w:keepNext w:val="true"/>
      <w:keepLines/>
      <w:spacing w:before="220" w:after="40"/>
      <w:outlineLvl w:val="4"/>
    </w:pPr>
    <w:rPr>
      <w:b/>
    </w:rPr>
  </w:style>
  <w:style w:type="paragraph" w:styleId="Ttulo6">
    <w:name w:val="Heading 6"/>
    <w:basedOn w:val="Normal"/>
    <w:next w:val="Normal"/>
    <w:qFormat/>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Appleconvertedspace" w:customStyle="1">
    <w:name w:val="apple-converted-space"/>
    <w:basedOn w:val="DefaultParagraphFont"/>
    <w:uiPriority w:val="99"/>
    <w:qFormat/>
    <w:rsid w:val="008415cb"/>
    <w:rPr>
      <w:rFonts w:cs="Times New Roman"/>
    </w:rPr>
  </w:style>
  <w:style w:type="character" w:styleId="EnlacedeInternet">
    <w:name w:val="Enlace de Internet"/>
    <w:basedOn w:val="DefaultParagraphFont"/>
    <w:uiPriority w:val="99"/>
    <w:semiHidden/>
    <w:unhideWhenUsed/>
    <w:rsid w:val="00744ef6"/>
    <w:rPr>
      <w:color w:val="0000FF"/>
      <w:u w:val="single"/>
    </w:rPr>
  </w:style>
  <w:style w:type="character" w:styleId="Applestylespan" w:customStyle="1">
    <w:name w:val="apple-style-span"/>
    <w:basedOn w:val="DefaultParagraphFont"/>
    <w:uiPriority w:val="99"/>
    <w:qFormat/>
    <w:rsid w:val="008415cb"/>
    <w:rPr>
      <w:rFonts w:cs="Times New Roman"/>
    </w:rPr>
  </w:style>
  <w:style w:type="character" w:styleId="Textogeneral" w:customStyle="1">
    <w:name w:val="textogeneral"/>
    <w:basedOn w:val="DefaultParagraphFont"/>
    <w:uiPriority w:val="99"/>
    <w:qFormat/>
    <w:rsid w:val="008415cb"/>
    <w:rPr>
      <w:rFonts w:cs="Times New Roman"/>
    </w:rPr>
  </w:style>
  <w:style w:type="character" w:styleId="Muydestacado" w:customStyle="1">
    <w:name w:val="Muy destacado"/>
    <w:basedOn w:val="DefaultParagraphFont"/>
    <w:uiPriority w:val="99"/>
    <w:qFormat/>
    <w:rsid w:val="008415cb"/>
    <w:rPr>
      <w:rFonts w:cs="Times New Roman"/>
      <w:b/>
      <w:bCs/>
    </w:rPr>
  </w:style>
  <w:style w:type="character" w:styleId="Destacado" w:customStyle="1">
    <w:name w:val="Destacado"/>
    <w:basedOn w:val="DefaultParagraphFont"/>
    <w:uiPriority w:val="99"/>
    <w:qFormat/>
    <w:rsid w:val="008415cb"/>
    <w:rPr>
      <w:rFonts w:cs="Times New Roman"/>
      <w:i/>
      <w:iCs/>
    </w:rPr>
  </w:style>
  <w:style w:type="character" w:styleId="Az1" w:customStyle="1">
    <w:name w:val="az1"/>
    <w:basedOn w:val="DefaultParagraphFont"/>
    <w:uiPriority w:val="99"/>
    <w:qFormat/>
    <w:rsid w:val="008415cb"/>
    <w:rPr>
      <w:rFonts w:cs="Times New Roman"/>
    </w:rPr>
  </w:style>
  <w:style w:type="character" w:styleId="B" w:customStyle="1">
    <w:name w:val="b"/>
    <w:basedOn w:val="DefaultParagraphFont"/>
    <w:uiPriority w:val="99"/>
    <w:qFormat/>
    <w:rsid w:val="008415cb"/>
    <w:rPr>
      <w:rFonts w:cs="Times New Roman"/>
    </w:rPr>
  </w:style>
  <w:style w:type="character" w:styleId="Par" w:customStyle="1">
    <w:name w:val="par"/>
    <w:basedOn w:val="DefaultParagraphFont"/>
    <w:uiPriority w:val="99"/>
    <w:qFormat/>
    <w:rsid w:val="008415cb"/>
    <w:rPr>
      <w:rFonts w:cs="Times New Roman"/>
    </w:rPr>
  </w:style>
  <w:style w:type="character" w:styleId="Sbolosdenumeraci" w:customStyle="1">
    <w:name w:val="S匇bolos de numeraci"/>
    <w:uiPriority w:val="99"/>
    <w:qFormat/>
    <w:rsid w:val="008415cb"/>
    <w:rPr/>
  </w:style>
  <w:style w:type="character" w:styleId="CapaleraCar" w:customStyle="1">
    <w:name w:val="Capçalera Car"/>
    <w:basedOn w:val="DefaultParagraphFont"/>
    <w:link w:val="Capalera"/>
    <w:uiPriority w:val="99"/>
    <w:semiHidden/>
    <w:qFormat/>
    <w:locked/>
    <w:rsid w:val="008415cb"/>
    <w:rPr>
      <w:rFonts w:cs="Times New Roman"/>
    </w:rPr>
  </w:style>
  <w:style w:type="paragraph" w:styleId="Ttulo">
    <w:name w:val="Título"/>
    <w:basedOn w:val="Normal"/>
    <w:next w:val="Cuerpodetexto"/>
    <w:qFormat/>
    <w:pPr>
      <w:keepNext w:val="true"/>
      <w:spacing w:before="240" w:after="120"/>
    </w:pPr>
    <w:rPr>
      <w:rFonts w:ascii="Liberation Sans" w:hAnsi="Liberation Sans" w:eastAsia="Microsoft YaHei" w:cs="Mangal"/>
      <w:sz w:val="28"/>
      <w:szCs w:val="28"/>
    </w:rPr>
  </w:style>
  <w:style w:type="paragraph" w:styleId="Cuerpodetexto" w:customStyle="1">
    <w:name w:val="Body Text"/>
    <w:basedOn w:val="Predeterminado"/>
    <w:uiPriority w:val="99"/>
    <w:rsid w:val="008415cb"/>
    <w:pPr>
      <w:spacing w:before="28" w:after="28"/>
    </w:pPr>
    <w:rPr>
      <w:kern w:val="0"/>
    </w:rPr>
  </w:style>
  <w:style w:type="paragraph" w:styleId="Lista">
    <w:name w:val="List"/>
    <w:basedOn w:val="Cuerpodetexto"/>
    <w:uiPriority w:val="99"/>
    <w:rsid w:val="008415cb"/>
    <w:pPr/>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Ttulogeneral">
    <w:name w:val="Title"/>
    <w:basedOn w:val="Normal"/>
    <w:next w:val="Normal"/>
    <w:qFormat/>
    <w:pPr>
      <w:keepNext w:val="true"/>
      <w:keepLines/>
      <w:spacing w:before="480" w:after="120"/>
    </w:pPr>
    <w:rPr>
      <w:b/>
      <w:sz w:val="72"/>
      <w:szCs w:val="72"/>
    </w:rPr>
  </w:style>
  <w:style w:type="paragraph" w:styleId="Predeterminado" w:customStyle="1">
    <w:name w:val="Predeterminado"/>
    <w:qFormat/>
    <w:rsid w:val="008415cb"/>
    <w:pPr>
      <w:widowControl/>
      <w:tabs>
        <w:tab w:val="clear" w:pos="720"/>
        <w:tab w:val="left" w:pos="709" w:leader="none"/>
      </w:tabs>
      <w:bidi w:val="0"/>
      <w:spacing w:lineRule="auto" w:line="276" w:before="0" w:after="200"/>
      <w:jc w:val="left"/>
    </w:pPr>
    <w:rPr>
      <w:rFonts w:ascii="Times New Roman" w:hAnsi="Times New Roman" w:eastAsia="Calibri" w:cs="Calibri"/>
      <w:color w:val="00000A"/>
      <w:kern w:val="2"/>
      <w:sz w:val="24"/>
      <w:szCs w:val="24"/>
      <w:lang w:val="es" w:eastAsia="ca-ES" w:bidi="ar-SA"/>
    </w:rPr>
  </w:style>
  <w:style w:type="paragraph" w:styleId="Encabezado1" w:customStyle="1">
    <w:name w:val="Encabezado 1"/>
    <w:basedOn w:val="Predeterminado"/>
    <w:next w:val="Cuerpodetexto"/>
    <w:uiPriority w:val="99"/>
    <w:qFormat/>
    <w:rsid w:val="008415cb"/>
    <w:pPr>
      <w:spacing w:before="28" w:after="28"/>
      <w:outlineLvl w:val="0"/>
    </w:pPr>
    <w:rPr>
      <w:b/>
      <w:bCs/>
      <w:kern w:val="0"/>
      <w:sz w:val="48"/>
      <w:szCs w:val="48"/>
    </w:rPr>
  </w:style>
  <w:style w:type="paragraph" w:styleId="Encabezado3" w:customStyle="1">
    <w:name w:val="Encabezado 3"/>
    <w:basedOn w:val="Predeterminado"/>
    <w:next w:val="Cuerpodetexto"/>
    <w:uiPriority w:val="99"/>
    <w:qFormat/>
    <w:rsid w:val="008415cb"/>
    <w:pPr>
      <w:keepNext w:val="true"/>
      <w:spacing w:before="240" w:after="60"/>
      <w:outlineLvl w:val="2"/>
    </w:pPr>
    <w:rPr>
      <w:rFonts w:ascii="Arial" w:hAnsi="Arial" w:cs="Arial"/>
      <w:b/>
      <w:bCs/>
      <w:kern w:val="0"/>
      <w:sz w:val="26"/>
      <w:szCs w:val="26"/>
    </w:rPr>
  </w:style>
  <w:style w:type="paragraph" w:styleId="Encabezado5" w:customStyle="1">
    <w:name w:val="Encabezado 5"/>
    <w:basedOn w:val="Predeterminado"/>
    <w:next w:val="Cuerpodetexto"/>
    <w:uiPriority w:val="99"/>
    <w:qFormat/>
    <w:rsid w:val="008415cb"/>
    <w:pPr>
      <w:spacing w:before="240" w:after="60"/>
      <w:outlineLvl w:val="4"/>
    </w:pPr>
    <w:rPr>
      <w:b/>
      <w:bCs/>
      <w:i/>
      <w:iCs/>
      <w:kern w:val="0"/>
      <w:sz w:val="26"/>
      <w:szCs w:val="26"/>
    </w:rPr>
  </w:style>
  <w:style w:type="paragraph" w:styleId="Encabezado6" w:customStyle="1">
    <w:name w:val="Encabezado 6"/>
    <w:basedOn w:val="Predeterminado"/>
    <w:next w:val="Cuerpodetexto"/>
    <w:uiPriority w:val="99"/>
    <w:qFormat/>
    <w:rsid w:val="008415cb"/>
    <w:pPr>
      <w:spacing w:before="240" w:after="60"/>
      <w:outlineLvl w:val="5"/>
    </w:pPr>
    <w:rPr>
      <w:b/>
      <w:bCs/>
      <w:kern w:val="0"/>
      <w:sz w:val="22"/>
      <w:szCs w:val="22"/>
    </w:rPr>
  </w:style>
  <w:style w:type="paragraph" w:styleId="Cabeceraypie">
    <w:name w:val="Cabecera y pie"/>
    <w:basedOn w:val="Normal"/>
    <w:qFormat/>
    <w:pPr/>
    <w:rPr/>
  </w:style>
  <w:style w:type="paragraph" w:styleId="Cabecera">
    <w:name w:val="Header"/>
    <w:basedOn w:val="Predeterminado"/>
    <w:next w:val="Cuerpodetexto"/>
    <w:link w:val="CapaleraCar"/>
    <w:uiPriority w:val="99"/>
    <w:rsid w:val="008415cb"/>
    <w:pPr>
      <w:keepNext w:val="true"/>
      <w:spacing w:before="240" w:after="120"/>
    </w:pPr>
    <w:rPr>
      <w:rFonts w:ascii="Arial" w:hAnsi="Arial" w:cs="Arial"/>
      <w:kern w:val="0"/>
      <w:sz w:val="28"/>
      <w:szCs w:val="28"/>
    </w:rPr>
  </w:style>
  <w:style w:type="paragraph" w:styleId="Etiqueta" w:customStyle="1">
    <w:name w:val="Etiqueta"/>
    <w:basedOn w:val="Predeterminado"/>
    <w:uiPriority w:val="99"/>
    <w:qFormat/>
    <w:rsid w:val="008415cb"/>
    <w:pPr>
      <w:suppressLineNumbers/>
      <w:spacing w:before="120" w:after="120"/>
    </w:pPr>
    <w:rPr>
      <w:i/>
      <w:iCs/>
      <w:kern w:val="0"/>
    </w:rPr>
  </w:style>
  <w:style w:type="paragraph" w:styleId="Ndice1" w:customStyle="1">
    <w:name w:val="ﾍndice"/>
    <w:basedOn w:val="Predeterminado"/>
    <w:uiPriority w:val="99"/>
    <w:qFormat/>
    <w:rsid w:val="008415cb"/>
    <w:pPr>
      <w:suppressLineNumbers/>
    </w:pPr>
    <w:rPr>
      <w:kern w:val="0"/>
    </w:rPr>
  </w:style>
  <w:style w:type="paragraph" w:styleId="NormalWeb">
    <w:name w:val="Normal (Web)"/>
    <w:basedOn w:val="Predeterminado"/>
    <w:uiPriority w:val="99"/>
    <w:qFormat/>
    <w:rsid w:val="008415cb"/>
    <w:pPr>
      <w:spacing w:before="28" w:after="28"/>
    </w:pPr>
    <w:rPr>
      <w:kern w:val="0"/>
    </w:rPr>
  </w:style>
  <w:style w:type="paragraph" w:styleId="Subttulo">
    <w:name w:val="Subtitle"/>
    <w:basedOn w:val="Normal"/>
    <w:next w:val="Normal"/>
    <w:qFormat/>
    <w:pPr>
      <w:keepNext w:val="true"/>
      <w:keepLines/>
      <w:spacing w:before="360" w:after="80"/>
    </w:pPr>
    <w:rPr>
      <w:rFonts w:ascii="Georgia" w:hAnsi="Georgia" w:eastAsia="Georgia" w:cs="Georgia"/>
      <w:i/>
      <w:color w:val="666666"/>
      <w:sz w:val="48"/>
      <w:szCs w:val="48"/>
    </w:rPr>
  </w:style>
  <w:style w:type="paragraph" w:styleId="Piedepgina">
    <w:name w:val="Footer"/>
    <w:basedOn w:val="Cabeceraypie"/>
    <w:pPr/>
    <w:rPr/>
  </w:style>
  <w:style w:type="numbering" w:styleId="NoList" w:default="1">
    <w:name w:val="No List"/>
    <w:uiPriority w:val="99"/>
    <w:semiHidden/>
    <w:unhideWhenUsed/>
    <w:qFormat/>
  </w:style>
  <w:style w:type="table" w:default="1" w:styleId="Tau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customStyle="1" w:styleId="TableNormal0">
    <w:name w:val="Table 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roundtripDataSignature="AMtx7mh07JhhiXBEmBA1316LJbf7/7xo+g==">AMUW2mWq+amMMBeqQssv8tnbRTph7EjJ7CH+b7X3qD3is4uuaJT7im4i2+VPilYX+Xig9BlJTGvuFCdACksRImFFazlIxNpj/xuQqYUxwztFyyuDvH6XDu6eZGq2aeETcbICuMjZg3rM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Application>LibreOffice/7.1.6.2$Windows_X86_64 LibreOffice_project/0e133318fcee89abacd6a7d077e292f1145735c3</Application>
  <AppVersion>15.0000</AppVersion>
  <Pages>4</Pages>
  <Words>1711</Words>
  <Characters>9026</Characters>
  <CharactersWithSpaces>10680</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2022-02-03T13:22:00Z</dcterms:created>
  <dc:creator>xesc</dc:creator>
  <dc:description/>
  <dc:language>es-ES</dc:language>
  <cp:lastModifiedBy>Xesc</cp:lastModifiedBy>
  <dcterms:modified xsi:type="dcterms:W3CDTF">2022-02-03T13:22:00Z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