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E58D3D" w14:textId="7CE00B7A" w:rsidR="008E6A86" w:rsidRDefault="008E6A86" w:rsidP="008E6A86">
      <w:r>
        <w:t xml:space="preserve">Ordenanza general reguladora de subvenciones del Ayuntamiento de Grijota, artículo 6 recogen la concesión de </w:t>
      </w:r>
      <w:r>
        <w:t xml:space="preserve">forma directa las siguientes subvenciones: </w:t>
      </w:r>
    </w:p>
    <w:p w14:paraId="1F27F0D4" w14:textId="77777777" w:rsidR="008E6A86" w:rsidRDefault="008E6A86" w:rsidP="008E6A86">
      <w:pPr>
        <w:spacing w:before="120" w:after="120" w:line="240" w:lineRule="auto"/>
        <w:ind w:firstLine="709"/>
        <w:jc w:val="both"/>
      </w:pPr>
      <w:r>
        <w:t xml:space="preserve">a) Las previstas nominativamente en los Presupuestos Generales de la Entidad, en los términos recogidos en los Convenios y en esta Ordenanza. El Presupuesto municipal contendrá el nombre del beneficiario, el objeto de la subvención y su cuantía. En las bases de ejecución del Presupuesto se indicarán las subvenciones de este tipo, que se formalizarán mediante Convenio en el que se determinará la forma de pago y la justificación de la subvención. Las subvenciones que no requieran la forma de Convenio se abonarán en el plazo de quince días hábiles desde la entrada en vigor del Presupuesto. La justificación de la subvención se efectuará en la forma y plazo que determinen las bases de ejecución del plazo y, en su defecto, en la forma establecida en el artículo 10 de esta Ordenanza. </w:t>
      </w:r>
    </w:p>
    <w:p w14:paraId="1A1533BF" w14:textId="77777777" w:rsidR="008E6A86" w:rsidRDefault="008E6A86" w:rsidP="008E6A86">
      <w:pPr>
        <w:spacing w:before="120" w:after="120" w:line="240" w:lineRule="auto"/>
        <w:ind w:firstLine="709"/>
        <w:jc w:val="both"/>
      </w:pPr>
      <w:r>
        <w:t xml:space="preserve">b) Aquellas cuyo otorgamiento o cuantía venga impuesto a la Administración por una Norma de rango legal, que seguirán el procedimiento de concesión que les resulte de aplicación de acuerdo con su propia Normativa. </w:t>
      </w:r>
    </w:p>
    <w:p w14:paraId="1230B5EF" w14:textId="77777777" w:rsidR="008E6A86" w:rsidRDefault="008E6A86" w:rsidP="008E6A86">
      <w:pPr>
        <w:spacing w:before="120" w:after="120" w:line="240" w:lineRule="auto"/>
        <w:ind w:firstLine="709"/>
        <w:jc w:val="both"/>
      </w:pPr>
      <w:r>
        <w:t xml:space="preserve">c) Con carácter excepcional, aquellas otras subvenciones en que se acrediten razones de interés público, social, económico o humanitario, u otras debidamente justificadas que dificulten su convocatoria pública. </w:t>
      </w:r>
    </w:p>
    <w:p w14:paraId="49B7244F" w14:textId="11F8D5DA" w:rsidR="008E6A86" w:rsidRDefault="008E6A86" w:rsidP="008E6A86">
      <w:pPr>
        <w:spacing w:before="120" w:after="120" w:line="240" w:lineRule="auto"/>
        <w:ind w:firstLine="709"/>
        <w:jc w:val="both"/>
      </w:pPr>
      <w:r>
        <w:t xml:space="preserve">No podrán otorgarse subvenciones por cuantía superior a la que se determine en la convocatoria. </w:t>
      </w:r>
    </w:p>
    <w:p w14:paraId="792F4122" w14:textId="77777777" w:rsidR="008E6A86" w:rsidRDefault="008E6A86" w:rsidP="008E6A86">
      <w:pPr>
        <w:spacing w:before="120" w:after="120" w:line="240" w:lineRule="auto"/>
        <w:ind w:firstLine="709"/>
        <w:jc w:val="both"/>
      </w:pPr>
      <w:r>
        <w:t xml:space="preserve">El Presupuesto municipal contendrá la consignación anual que se destinará a la concesión de estas subvenciones. </w:t>
      </w:r>
    </w:p>
    <w:p w14:paraId="25148019" w14:textId="77777777" w:rsidR="008E6A86" w:rsidRDefault="008E6A86" w:rsidP="008E6A86">
      <w:pPr>
        <w:spacing w:before="120" w:after="120" w:line="240" w:lineRule="auto"/>
        <w:ind w:firstLine="709"/>
        <w:jc w:val="both"/>
      </w:pPr>
      <w:r>
        <w:t xml:space="preserve">En la Resolución o Acuerdo o Convenio se establecerán las condiciones de todo tipo aplicables a estas subvenciones, y deberán de incluir los siguientes extremos: </w:t>
      </w:r>
    </w:p>
    <w:p w14:paraId="23B6A60F" w14:textId="77777777" w:rsidR="008E6A86" w:rsidRDefault="008E6A86" w:rsidP="008E6A86">
      <w:pPr>
        <w:spacing w:before="120" w:after="120" w:line="240" w:lineRule="auto"/>
        <w:ind w:firstLine="709"/>
        <w:jc w:val="both"/>
      </w:pPr>
      <w:r>
        <w:sym w:font="Symbol" w:char="F0FC"/>
      </w:r>
      <w:r>
        <w:t xml:space="preserve"> Determinación del Objeto de la subvención y de sus beneficiarios, de acuerdo con la asignación presupuestaria.</w:t>
      </w:r>
    </w:p>
    <w:p w14:paraId="6712D827" w14:textId="77777777" w:rsidR="008E6A86" w:rsidRDefault="008E6A86" w:rsidP="008E6A86">
      <w:pPr>
        <w:spacing w:before="120" w:after="120" w:line="240" w:lineRule="auto"/>
        <w:ind w:firstLine="709"/>
        <w:jc w:val="both"/>
      </w:pPr>
      <w:r>
        <w:t xml:space="preserve"> </w:t>
      </w:r>
      <w:r>
        <w:sym w:font="Symbol" w:char="F0FC"/>
      </w:r>
      <w:r>
        <w:t xml:space="preserve"> Crédito presupuestario al que se imputa el gasto y cuantía de la subvención, individualizada, en su caso para cada beneficiario si fuesen varios. </w:t>
      </w:r>
    </w:p>
    <w:p w14:paraId="38C366AA" w14:textId="77777777" w:rsidR="008E6A86" w:rsidRDefault="008E6A86" w:rsidP="008E6A86">
      <w:pPr>
        <w:spacing w:before="120" w:after="120" w:line="240" w:lineRule="auto"/>
        <w:ind w:firstLine="709"/>
        <w:jc w:val="both"/>
      </w:pPr>
      <w:r>
        <w:sym w:font="Symbol" w:char="F0FC"/>
      </w:r>
      <w:r>
        <w:t xml:space="preserve"> Compatibilidad o incompatibilidad con otras subvenciones, ayudas, ingresos o recursos para la misma finalidad, procedentes de cualesquiera Administraciones o entes públicos o privados, nacionales, de la Unión Europea o de organismos internacionales. </w:t>
      </w:r>
    </w:p>
    <w:p w14:paraId="0795533E" w14:textId="77777777" w:rsidR="008E6A86" w:rsidRDefault="008E6A86" w:rsidP="008E6A86">
      <w:pPr>
        <w:spacing w:before="120" w:after="120" w:line="240" w:lineRule="auto"/>
        <w:ind w:firstLine="709"/>
        <w:jc w:val="both"/>
      </w:pPr>
      <w:r>
        <w:sym w:font="Symbol" w:char="F0FC"/>
      </w:r>
      <w:r>
        <w:t xml:space="preserve"> Plazos y modos de pago de la subvención, posibilidad de efectuar pagos anticipados y abonos a cuenta, así como el régimen de garantías que, en su caso, deberán aportar los beneficiarios. </w:t>
      </w:r>
    </w:p>
    <w:p w14:paraId="13DEF5FE" w14:textId="6B8FD2C2" w:rsidR="008E6A86" w:rsidRDefault="008E6A86" w:rsidP="008E6A86">
      <w:pPr>
        <w:spacing w:before="120" w:after="120" w:line="240" w:lineRule="auto"/>
        <w:ind w:firstLine="709"/>
        <w:jc w:val="both"/>
      </w:pPr>
      <w:r>
        <w:sym w:font="Symbol" w:char="F0FC"/>
      </w:r>
      <w:r>
        <w:t xml:space="preserve"> Plazo y forma de justificación por parte del beneficiario del cumplimiento de la finalidad para la que se concedió la subvención y de la aplicación de los fondos percibidos. </w:t>
      </w:r>
    </w:p>
    <w:p w14:paraId="54B38923" w14:textId="77777777" w:rsidR="008E6A86" w:rsidRDefault="008E6A86" w:rsidP="008E6A86">
      <w:pPr>
        <w:spacing w:before="120" w:after="120" w:line="240" w:lineRule="auto"/>
        <w:ind w:firstLine="709"/>
        <w:jc w:val="both"/>
      </w:pPr>
      <w:r>
        <w:sym w:font="Symbol" w:char="F0FC"/>
      </w:r>
      <w:r>
        <w:t xml:space="preserve"> Criterios de graduación de los posibles incumplimientos de condiciones impuestas con motivo de la concesión de las subvenciones. Estos criterios resultarán de aplicación para determinar la cantidad que finalmente haya de percibir el beneficiario o, en su caso, el importe a reintegrar, y deberán responder al principio de proporcionalidad. </w:t>
      </w:r>
    </w:p>
    <w:p w14:paraId="0A8AEAFD" w14:textId="06A72142" w:rsidR="008E6A86" w:rsidRPr="008E6A86" w:rsidRDefault="008E6A86" w:rsidP="008E6A86">
      <w:pPr>
        <w:spacing w:before="120" w:after="120" w:line="240" w:lineRule="auto"/>
        <w:ind w:firstLine="709"/>
        <w:jc w:val="both"/>
      </w:pPr>
      <w:r>
        <w:sym w:font="Symbol" w:char="F0FC"/>
      </w:r>
      <w:r>
        <w:t xml:space="preserve"> Determinación, en su caso, de los libros y registros contables específicos para garantizar la adecuada justificación de la subvención.</w:t>
      </w:r>
    </w:p>
    <w:sectPr w:rsidR="008E6A86" w:rsidRPr="008E6A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A86"/>
    <w:rsid w:val="00074DD2"/>
    <w:rsid w:val="0033148D"/>
    <w:rsid w:val="00857651"/>
    <w:rsid w:val="008E6A86"/>
    <w:rsid w:val="00F340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D9A7E"/>
  <w15:chartTrackingRefBased/>
  <w15:docId w15:val="{AE76648D-C40E-4A95-93AC-4A0DD630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477</Words>
  <Characters>2628</Characters>
  <Application>Microsoft Office Word</Application>
  <DocSecurity>0</DocSecurity>
  <Lines>21</Lines>
  <Paragraphs>6</Paragraphs>
  <ScaleCrop>false</ScaleCrop>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cp:revision>
  <dcterms:created xsi:type="dcterms:W3CDTF">2022-02-10T13:28:00Z</dcterms:created>
  <dcterms:modified xsi:type="dcterms:W3CDTF">2022-02-10T13:35:00Z</dcterms:modified>
</cp:coreProperties>
</file>