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FEA" w:rsidRDefault="00F12FEA">
      <w:bookmarkStart w:id="0" w:name="_GoBack"/>
      <w:bookmarkEnd w:id="0"/>
    </w:p>
    <w:p w:rsidR="00F12FEA" w:rsidRDefault="00F12FEA"/>
    <w:tbl>
      <w:tblPr>
        <w:tblW w:w="9851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6"/>
        <w:gridCol w:w="425"/>
      </w:tblGrid>
      <w:tr w:rsidR="00F12FEA">
        <w:trPr>
          <w:gridAfter w:val="1"/>
          <w:wAfter w:w="425" w:type="dxa"/>
        </w:trPr>
        <w:tc>
          <w:tcPr>
            <w:tcW w:w="9426" w:type="dxa"/>
          </w:tcPr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Bases específicas para la concesión de subvenciones para el fomento de la actividad educativa de las AMPAS.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</w:pP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</w:pPr>
          </w:p>
        </w:tc>
      </w:tr>
      <w:tr w:rsidR="00F12FEA">
        <w:trPr>
          <w:gridAfter w:val="1"/>
          <w:wAfter w:w="425" w:type="dxa"/>
        </w:trPr>
        <w:tc>
          <w:tcPr>
            <w:tcW w:w="9426" w:type="dxa"/>
            <w:hideMark/>
          </w:tcPr>
          <w:p w:rsidR="00F12FEA" w:rsidRDefault="004542F1">
            <w:pPr>
              <w:pStyle w:val="Zerrenda-paragrafoa"/>
              <w:numPr>
                <w:ilvl w:val="0"/>
                <w:numId w:val="1"/>
              </w:numPr>
              <w:spacing w:after="0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/>
                <w:sz w:val="20"/>
                <w:szCs w:val="20"/>
                <w:u w:val="single"/>
              </w:rPr>
              <w:t>ANEXO</w:t>
            </w:r>
          </w:p>
        </w:tc>
      </w:tr>
      <w:tr w:rsidR="00F12FEA">
        <w:trPr>
          <w:gridAfter w:val="1"/>
          <w:wAfter w:w="425" w:type="dxa"/>
        </w:trPr>
        <w:tc>
          <w:tcPr>
            <w:tcW w:w="9426" w:type="dxa"/>
          </w:tcPr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</w:p>
        </w:tc>
      </w:tr>
      <w:tr w:rsidR="00F12FEA">
        <w:trPr>
          <w:gridAfter w:val="1"/>
          <w:wAfter w:w="425" w:type="dxa"/>
        </w:trPr>
        <w:tc>
          <w:tcPr>
            <w:tcW w:w="9426" w:type="dxa"/>
          </w:tcPr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Primero. Objetivo.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 objeto de la presente convocatoria la regulación del proceso de solicitud y adjudicación de las subvenciones a las Asociaciones de Padres y Madres sin ánimo de lucro del municipio. El interés de las actividades educativas y de los programas que desarrol</w:t>
            </w:r>
            <w:r>
              <w:rPr>
                <w:rFonts w:ascii="Arial" w:hAnsi="Arial" w:cs="Arial"/>
                <w:sz w:val="20"/>
                <w:szCs w:val="20"/>
              </w:rPr>
              <w:t>larán los grupos en el curso 2021-2022 se corresponderá con los objetivos de los programas que tenga la Comisión Municipal de Educación.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</w:pPr>
          </w:p>
        </w:tc>
      </w:tr>
      <w:tr w:rsidR="00F12FEA">
        <w:trPr>
          <w:gridAfter w:val="1"/>
          <w:wAfter w:w="425" w:type="dxa"/>
        </w:trPr>
        <w:tc>
          <w:tcPr>
            <w:tcW w:w="9426" w:type="dxa"/>
          </w:tcPr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Segundo. Solicitantes.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AMPAS de centros educativos domiciliados en el municipio, para la organización de actividades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de carácter provisional sin ánimo de lucro.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Estas subvenciones serán compatibles con otras posibles.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iCs/>
                <w:sz w:val="20"/>
                <w:szCs w:val="20"/>
                <w:u w:val="single"/>
              </w:rPr>
            </w:pPr>
          </w:p>
        </w:tc>
      </w:tr>
      <w:tr w:rsidR="00F12FEA">
        <w:trPr>
          <w:gridAfter w:val="1"/>
          <w:wAfter w:w="425" w:type="dxa"/>
        </w:trPr>
        <w:tc>
          <w:tcPr>
            <w:tcW w:w="9426" w:type="dxa"/>
          </w:tcPr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Tercero. Presentación de solicitudes.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Los solicitantes deberán cumplir los siguientes requisitos: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1.- La solicitud de las subvenciones se realizará </w:t>
            </w:r>
            <w:r>
              <w:rPr>
                <w:rFonts w:ascii="Arial" w:hAnsi="Arial" w:cs="Arial"/>
                <w:sz w:val="20"/>
                <w:szCs w:val="20"/>
              </w:rPr>
              <w:t>cumplimentando el escrito oficial de solicitud.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2.- El representante o responsable del programa o actividad para el que se solicita subvención deberá cumplimentar todos los apartados indicados en el escrito de solicitud.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3.- El plazo de presentación de solicitudes finalizará a los 30 días de su publicación en el Boletín Oficial de Gipuzkoa.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4.- La solicitud deberá ir acompañada de la siguiente documentación: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Proyecto o programa de actividades del curso.</w:t>
            </w:r>
          </w:p>
          <w:p w:rsidR="00F12FEA" w:rsidRDefault="004542F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Presupuesto desg</w:t>
            </w:r>
            <w:r>
              <w:rPr>
                <w:rFonts w:ascii="Arial" w:hAnsi="Arial" w:cs="Arial"/>
                <w:sz w:val="20"/>
                <w:szCs w:val="20"/>
              </w:rPr>
              <w:t>losado de ingresos y gastos.</w:t>
            </w:r>
          </w:p>
          <w:p w:rsidR="00F12FEA" w:rsidRDefault="004542F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Recursos e infraestructura del solicitante.</w:t>
            </w:r>
          </w:p>
          <w:p w:rsidR="00F12FEA" w:rsidRDefault="004542F1">
            <w:pPr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b/>
                <w:i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solicitud deberá contener los ingresos por subvenciones otorgadas por otras administraciones o entidades privadas para la misma actividad o programa. Además, deberán tenerse en cue</w:t>
            </w:r>
            <w:r>
              <w:rPr>
                <w:rFonts w:ascii="Arial" w:hAnsi="Arial" w:cs="Arial"/>
                <w:sz w:val="20"/>
                <w:szCs w:val="20"/>
              </w:rPr>
              <w:t>nta los ingresos propios obtenidos por el desarrollo del programa o actividad.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Acreditación de la inscripción de la entidad, grupo o asociación solicitante en el Registro de Asociaciones del Gobierno Vasco.</w:t>
            </w: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- Estatutos de la Agrupación.</w:t>
            </w: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- Fotocopia del </w:t>
            </w:r>
            <w:r>
              <w:rPr>
                <w:rFonts w:ascii="Arial" w:hAnsi="Arial" w:cs="Arial"/>
                <w:sz w:val="20"/>
                <w:szCs w:val="20"/>
              </w:rPr>
              <w:t>Código de Identificación Fiscal.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12FEA">
        <w:trPr>
          <w:gridAfter w:val="1"/>
          <w:wAfter w:w="425" w:type="dxa"/>
        </w:trPr>
        <w:tc>
          <w:tcPr>
            <w:tcW w:w="9426" w:type="dxa"/>
          </w:tcPr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Cuarto. Criterios de valoración de las solicitudes.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Comisión de Educación estudiará las solicitudes y podrá solicitar los informes que considere oportunos. La Comisión de Educación elevará la propuesta de acuerdo a</w:t>
            </w:r>
            <w:r>
              <w:rPr>
                <w:rFonts w:ascii="Arial" w:hAnsi="Arial" w:cs="Arial"/>
                <w:sz w:val="20"/>
                <w:szCs w:val="20"/>
              </w:rPr>
              <w:t xml:space="preserve"> la Junta de Gobierno Local para su aprobación.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1.- Se aprobarán los siguientes proyectos:</w:t>
            </w: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.- Actividades educativas de padres y madres.</w:t>
            </w: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.- Organizar actividades complementarias a los programas formativos dirigidas al alumnado.</w:t>
            </w: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.- Actividades organizadas para fomentar el uso del euskera.</w:t>
            </w: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.- Las actividades organizadas deberán aportar al pueblo o barrio.</w:t>
            </w: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2.- En la concesión de las subvenciones se tendrán en cuenta los siguientes puntos, que figurarán en el programa de actividad</w:t>
            </w:r>
            <w:r>
              <w:rPr>
                <w:rFonts w:ascii="Arial" w:hAnsi="Arial" w:cs="Arial"/>
                <w:sz w:val="20"/>
                <w:szCs w:val="20"/>
              </w:rPr>
              <w:t>es que acompañarán a la solicitud: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Estas subvenciones se fijarán analizando el número de proyectos incluidos en el programa, su interés y presupuesto (hasta 20 puntos)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F12FEA">
            <w:pPr>
              <w:spacing w:line="276" w:lineRule="auto"/>
              <w:ind w:left="705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3.- Las subvenciones máximas que podrán concederse en la presente convocatoria son la</w:t>
            </w:r>
            <w:r>
              <w:rPr>
                <w:rFonts w:ascii="Arial" w:hAnsi="Arial" w:cs="Arial"/>
                <w:sz w:val="20"/>
                <w:szCs w:val="20"/>
              </w:rPr>
              <w:t>s siguientes: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cuantía de la subvención propuesta no podrá superar el 75% del presupuesto del programa o actividad, salvo casos excepcionales. En estos casos, previa propuesta debidamente justificada de la Comisión de Educación, se podrá conceder una ca</w:t>
            </w:r>
            <w:r>
              <w:rPr>
                <w:rFonts w:ascii="Arial" w:hAnsi="Arial" w:cs="Arial"/>
                <w:sz w:val="20"/>
                <w:szCs w:val="20"/>
              </w:rPr>
              <w:t>ntidad superior.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12FEA">
        <w:tc>
          <w:tcPr>
            <w:tcW w:w="9851" w:type="dxa"/>
            <w:gridSpan w:val="2"/>
          </w:tcPr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Quinto. Pago.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 deberá presentar memoria de los programas subvencionados. Dicha memoria incluirá: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.- Valoración de las iniciativas realizadas, balance general de gastos, acompañado de la documentación justificativa de las facturas, así como los datos requeridos en la misma y documentación gráfica que acredite la realización de las actividades programad</w:t>
            </w:r>
            <w:r>
              <w:rPr>
                <w:rFonts w:ascii="Arial" w:hAnsi="Arial" w:cs="Arial"/>
                <w:sz w:val="20"/>
                <w:szCs w:val="20"/>
              </w:rPr>
              <w:t>as (carteles, folletos, notas de prensa, etc.).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.- El abono de la subvención se realizará en los plazos y forma establecidos en las bases generales.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12FEA">
        <w:tc>
          <w:tcPr>
            <w:tcW w:w="9851" w:type="dxa"/>
            <w:gridSpan w:val="2"/>
          </w:tcPr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Sexto. Presupuesto.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F12FEA" w:rsidRDefault="004542F1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La cantidad adjudicada a las subvenciones objeto de este programa es de 6.000 €y se financiará con cargo a la partida 1.1224.481.321.00.01.2022 (355) subvenciones AMPAs.</w:t>
            </w:r>
          </w:p>
          <w:p w:rsidR="00F12FEA" w:rsidRDefault="00F12FEA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F12FEA" w:rsidRDefault="00F12FEA"/>
    <w:sectPr w:rsidR="00F12FEA">
      <w:headerReference w:type="default" r:id="rId8"/>
      <w:footerReference w:type="default" r:id="rId9"/>
      <w:headerReference w:type="first" r:id="rId10"/>
      <w:footerReference w:type="first" r:id="rId11"/>
      <w:pgSz w:w="11900" w:h="16840"/>
      <w:pgMar w:top="1810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2FEA" w:rsidRDefault="004542F1">
      <w:r>
        <w:separator/>
      </w:r>
    </w:p>
  </w:endnote>
  <w:endnote w:type="continuationSeparator" w:id="0">
    <w:p w:rsidR="00F12FEA" w:rsidRDefault="004542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FEA" w:rsidRDefault="004542F1">
    <w:pPr>
      <w:pStyle w:val="Orri-oina"/>
      <w:ind w:left="-1134" w:right="-1268"/>
      <w:jc w:val="center"/>
    </w:pPr>
    <w:r>
      <w:rPr>
        <w:rFonts w:ascii="Trebuchet MS" w:hAnsi="Trebuchet MS"/>
        <w:b/>
        <w:color w:val="7F7F7F"/>
        <w:sz w:val="16"/>
      </w:rPr>
      <w:t>Ayuntamiento de Oñati • Foruen Enparantza, 1 • 20560 Oña</w:t>
    </w:r>
    <w:r>
      <w:rPr>
        <w:rFonts w:ascii="Trebuchet MS" w:hAnsi="Trebuchet MS"/>
        <w:b/>
        <w:color w:val="7F7F7F"/>
        <w:sz w:val="16"/>
      </w:rPr>
      <w:t>ti • Tel: (34) 943 78 04 11 • Fax: 943 78 30 69 • www.oñati.eus</w:t>
    </w:r>
  </w:p>
  <w:p w:rsidR="00F12FEA" w:rsidRDefault="004542F1">
    <w:pPr>
      <w:pStyle w:val="Orri-oina"/>
      <w:ind w:left="-1134"/>
      <w:jc w:val="center"/>
    </w:pPr>
    <w: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FEA" w:rsidRDefault="004542F1">
    <w:pPr>
      <w:pStyle w:val="Orri-oina"/>
      <w:ind w:left="-1134" w:right="-1268"/>
      <w:jc w:val="center"/>
    </w:pPr>
    <w:r>
      <w:rPr>
        <w:rFonts w:ascii="Trebuchet MS" w:hAnsi="Trebuchet MS"/>
        <w:b/>
        <w:color w:val="7F7F7F"/>
        <w:sz w:val="16"/>
      </w:rPr>
      <w:t>Ayuntamiento de Oñati • Foruen Enparantza, 1 • 20560 Oñati • Tel: (34) 943 78 04 11 • Fax: 943 78 30 69 • www.oñati.eus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2FEA" w:rsidRDefault="004542F1">
      <w:r>
        <w:separator/>
      </w:r>
    </w:p>
  </w:footnote>
  <w:footnote w:type="continuationSeparator" w:id="0">
    <w:p w:rsidR="00F12FEA" w:rsidRDefault="004542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FEA" w:rsidRDefault="004542F1">
    <w:pPr>
      <w:pStyle w:val="Goiburua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t>AYUNTAMIENTO DE OÑATI</w:t>
    </w:r>
    <w:r>
      <w:tab/>
    </w:r>
    <w:r>
      <w:tab/>
    </w:r>
    <w:r>
      <w:tab/>
    </w:r>
  </w:p>
  <w:p w:rsidR="00F12FEA" w:rsidRDefault="004542F1">
    <w:pPr>
      <w:pStyle w:val="Goiburua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</w:rPr>
    </w:pPr>
    <w:r>
      <w:rPr>
        <w:rFonts w:ascii="Trebuchet MS" w:hAnsi="Trebuchet MS"/>
        <w:spacing w:val="160"/>
        <w:sz w:val="28"/>
        <w:szCs w:val="28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2FEA" w:rsidRDefault="004542F1">
    <w:pPr>
      <w:pStyle w:val="Goiburua"/>
    </w:pPr>
    <w:r>
      <w:rPr>
        <w:noProof/>
        <w:lang w:val="eu-ES" w:eastAsia="eu-ES"/>
      </w:rPr>
      <w:drawing>
        <wp:anchor distT="0" distB="0" distL="114300" distR="114300" simplePos="0" relativeHeight="251658240" behindDoc="0" locked="0" layoutInCell="1" allowOverlap="1" wp14:anchorId="49113421" wp14:editId="3409B06E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3" name="Imagen 3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u-ES" w:eastAsia="eu-ES"/>
      </w:rPr>
      <w:drawing>
        <wp:anchor distT="0" distB="0" distL="114300" distR="114300" simplePos="0" relativeHeight="251657216" behindDoc="0" locked="0" layoutInCell="1" allowOverlap="1" wp14:anchorId="72C228A6" wp14:editId="1D9E6D74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4" name="Imagen 4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2504C"/>
    <w:multiLevelType w:val="singleLevel"/>
    <w:tmpl w:val="0C0A0009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">
    <w:nsid w:val="73500388"/>
    <w:multiLevelType w:val="hybridMultilevel"/>
    <w:tmpl w:val="B478FA48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7C8"/>
    <w:rsid w:val="00026A66"/>
    <w:rsid w:val="000F5295"/>
    <w:rsid w:val="001447B3"/>
    <w:rsid w:val="001C0830"/>
    <w:rsid w:val="001F1B17"/>
    <w:rsid w:val="002024D6"/>
    <w:rsid w:val="0021058A"/>
    <w:rsid w:val="002800C0"/>
    <w:rsid w:val="00290D5E"/>
    <w:rsid w:val="003473A6"/>
    <w:rsid w:val="0036385B"/>
    <w:rsid w:val="003A5E10"/>
    <w:rsid w:val="003D2AFB"/>
    <w:rsid w:val="004542F1"/>
    <w:rsid w:val="004767AD"/>
    <w:rsid w:val="00486B73"/>
    <w:rsid w:val="004A4D49"/>
    <w:rsid w:val="004D0C80"/>
    <w:rsid w:val="00583E33"/>
    <w:rsid w:val="00597A23"/>
    <w:rsid w:val="006D3B5B"/>
    <w:rsid w:val="006E1849"/>
    <w:rsid w:val="008F35D7"/>
    <w:rsid w:val="009056AF"/>
    <w:rsid w:val="00936CB9"/>
    <w:rsid w:val="009A7152"/>
    <w:rsid w:val="00A50FE3"/>
    <w:rsid w:val="00A93F3D"/>
    <w:rsid w:val="00AB72D3"/>
    <w:rsid w:val="00B8080D"/>
    <w:rsid w:val="00BB67C8"/>
    <w:rsid w:val="00BD3B34"/>
    <w:rsid w:val="00BE6E3B"/>
    <w:rsid w:val="00C06446"/>
    <w:rsid w:val="00C548B6"/>
    <w:rsid w:val="00D62E4C"/>
    <w:rsid w:val="00DA4BE9"/>
    <w:rsid w:val="00DA5CEC"/>
    <w:rsid w:val="00DF6615"/>
    <w:rsid w:val="00E02135"/>
    <w:rsid w:val="00F12FEA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BB67C8"/>
    <w:rPr>
      <w:rFonts w:ascii="Times New Roman" w:eastAsia="Times New Roman" w:hAnsi="Times New Roman"/>
      <w:sz w:val="24"/>
      <w:szCs w:val="24"/>
      <w:lang w:val="es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3638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347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izenburuaKar">
    <w:name w:val="1. izenburua Kar"/>
    <w:basedOn w:val="Paragrafoarenletra-tipolehenetsia"/>
    <w:link w:val="1izenburua"/>
    <w:uiPriority w:val="9"/>
    <w:rsid w:val="00363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_tradnl" w:eastAsia="en-US"/>
    </w:rPr>
  </w:style>
  <w:style w:type="paragraph" w:styleId="Zerrenda-paragrafoa">
    <w:name w:val="List Paragraph"/>
    <w:basedOn w:val="Normala"/>
    <w:uiPriority w:val="99"/>
    <w:qFormat/>
    <w:rsid w:val="00BB67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a">
    <w:name w:val="Normal"/>
    <w:qFormat/>
    <w:rsid w:val="00BB67C8"/>
    <w:rPr>
      <w:rFonts w:ascii="Times New Roman" w:eastAsia="Times New Roman" w:hAnsi="Times New Roman"/>
      <w:sz w:val="24"/>
      <w:szCs w:val="24"/>
      <w:lang w:val="es"/>
    </w:rPr>
  </w:style>
  <w:style w:type="paragraph" w:styleId="1izenburua">
    <w:name w:val="heading 1"/>
    <w:basedOn w:val="Normala"/>
    <w:next w:val="Normala"/>
    <w:link w:val="1izenburuaKar"/>
    <w:uiPriority w:val="9"/>
    <w:qFormat/>
    <w:rsid w:val="0036385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9056AF"/>
  </w:style>
  <w:style w:type="paragraph" w:styleId="Orri-oina">
    <w:name w:val="footer"/>
    <w:basedOn w:val="Normala"/>
    <w:link w:val="Orri-oinaK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9056AF"/>
  </w:style>
  <w:style w:type="character" w:styleId="Hiperesteka">
    <w:name w:val="Hyperlink"/>
    <w:basedOn w:val="Paragrafoarenletra-tipolehenetsia"/>
    <w:uiPriority w:val="99"/>
    <w:semiHidden/>
    <w:unhideWhenUsed/>
    <w:rsid w:val="009056AF"/>
    <w:rPr>
      <w:color w:val="0000FF"/>
      <w:u w:val="single"/>
    </w:rPr>
  </w:style>
  <w:style w:type="table" w:styleId="Saretaduntaula">
    <w:name w:val="Table Grid"/>
    <w:basedOn w:val="Taulanormala"/>
    <w:uiPriority w:val="59"/>
    <w:rsid w:val="003473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izenburuaKar">
    <w:name w:val="1. izenburua Kar"/>
    <w:basedOn w:val="Paragrafoarenletra-tipolehenetsia"/>
    <w:link w:val="1izenburua"/>
    <w:uiPriority w:val="9"/>
    <w:rsid w:val="00363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_tradnl" w:eastAsia="en-US"/>
    </w:rPr>
  </w:style>
  <w:style w:type="paragraph" w:styleId="Zerrenda-paragrafoa">
    <w:name w:val="List Paragraph"/>
    <w:basedOn w:val="Normala"/>
    <w:uiPriority w:val="99"/>
    <w:qFormat/>
    <w:rsid w:val="00BB67C8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Komunikazioa\orokorra\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bertikala</Template>
  <TotalTime>1</TotalTime>
  <Pages>2</Pages>
  <Words>578</Words>
  <Characters>3298</Characters>
  <Application>Microsoft Office Word</Application>
  <DocSecurity>4</DocSecurity>
  <Lines>27</Lines>
  <Paragraphs>7</Paragraphs>
  <ScaleCrop>false</ScaleCrop>
  <HeadingPairs>
    <vt:vector size="6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3869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de Oñati, Blanca</dc:creator>
  <cp:lastModifiedBy>Oñatiko Udala, Iñaki Akizu</cp:lastModifiedBy>
  <cp:revision>2</cp:revision>
  <cp:lastPrinted>2018-01-25T11:46:00Z</cp:lastPrinted>
  <dcterms:created xsi:type="dcterms:W3CDTF">2022-02-09T13:45:00Z</dcterms:created>
  <dcterms:modified xsi:type="dcterms:W3CDTF">2022-02-09T13:45:00Z</dcterms:modified>
</cp:coreProperties>
</file>