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56A" w:rsidRDefault="00BE256A"/>
    <w:tbl>
      <w:tblPr>
        <w:tblW w:w="9851" w:type="dxa"/>
        <w:tblLayout w:type="fixed"/>
        <w:tblCellMar>
          <w:left w:w="70" w:type="dxa"/>
          <w:right w:w="70" w:type="dxa"/>
        </w:tblCellMar>
        <w:tblLook w:val="04A0" w:firstRow="1" w:lastRow="0" w:firstColumn="1" w:lastColumn="0" w:noHBand="0" w:noVBand="1"/>
      </w:tblPr>
      <w:tblGrid>
        <w:gridCol w:w="9426"/>
        <w:gridCol w:w="425"/>
      </w:tblGrid>
      <w:tr w:rsidR="00BE256A">
        <w:trPr>
          <w:gridAfter w:val="1"/>
          <w:wAfter w:w="425" w:type="dxa"/>
        </w:trPr>
        <w:tc>
          <w:tcPr>
            <w:tcW w:w="9426" w:type="dxa"/>
          </w:tcPr>
          <w:p w:rsidR="00BE256A" w:rsidRDefault="0080742E">
            <w:pPr>
              <w:spacing w:line="276" w:lineRule="auto"/>
              <w:jc w:val="both"/>
              <w:rPr>
                <w:rFonts w:ascii="Arial" w:hAnsi="Arial" w:cs="Arial"/>
                <w:b/>
                <w:sz w:val="20"/>
                <w:szCs w:val="20"/>
                <w:u w:val="single"/>
              </w:rPr>
            </w:pPr>
            <w:r>
              <w:rPr>
                <w:rFonts w:ascii="Arial" w:hAnsi="Arial" w:cs="Arial"/>
                <w:b/>
                <w:sz w:val="20"/>
                <w:szCs w:val="20"/>
                <w:u w:val="single"/>
              </w:rPr>
              <w:t>Bases específicas para la concesión de subvenciones a centros docentes para la realización de proyectos educativos fuera del ámbito académico.</w:t>
            </w:r>
          </w:p>
          <w:p w:rsidR="00BE256A" w:rsidRDefault="00BE256A">
            <w:pPr>
              <w:spacing w:line="276" w:lineRule="auto"/>
              <w:ind w:firstLine="708"/>
              <w:jc w:val="both"/>
              <w:rPr>
                <w:rFonts w:ascii="Arial" w:hAnsi="Arial" w:cs="Arial"/>
                <w:b/>
                <w:sz w:val="20"/>
                <w:szCs w:val="20"/>
                <w:u w:val="single"/>
              </w:rPr>
            </w:pPr>
          </w:p>
        </w:tc>
      </w:tr>
      <w:tr w:rsidR="00BE256A">
        <w:trPr>
          <w:gridAfter w:val="1"/>
          <w:wAfter w:w="425" w:type="dxa"/>
        </w:trPr>
        <w:tc>
          <w:tcPr>
            <w:tcW w:w="9426" w:type="dxa"/>
            <w:hideMark/>
          </w:tcPr>
          <w:p w:rsidR="00BE256A" w:rsidRDefault="0080742E">
            <w:pPr>
              <w:pStyle w:val="Zerrenda-paragrafoa"/>
              <w:numPr>
                <w:ilvl w:val="0"/>
                <w:numId w:val="1"/>
              </w:numPr>
              <w:spacing w:after="0"/>
              <w:jc w:val="both"/>
              <w:rPr>
                <w:rFonts w:ascii="Arial" w:hAnsi="Arial" w:cs="Arial"/>
                <w:b/>
                <w:sz w:val="20"/>
                <w:szCs w:val="20"/>
                <w:u w:val="single"/>
              </w:rPr>
            </w:pPr>
            <w:r>
              <w:rPr>
                <w:rFonts w:ascii="Arial" w:hAnsi="Arial" w:cs="Arial"/>
                <w:b/>
                <w:sz w:val="20"/>
                <w:szCs w:val="20"/>
                <w:u w:val="single"/>
              </w:rPr>
              <w:t>ANEXO</w:t>
            </w:r>
          </w:p>
        </w:tc>
      </w:tr>
      <w:tr w:rsidR="00BE256A">
        <w:trPr>
          <w:gridAfter w:val="1"/>
          <w:wAfter w:w="425" w:type="dxa"/>
        </w:trPr>
        <w:tc>
          <w:tcPr>
            <w:tcW w:w="9426" w:type="dxa"/>
            <w:hideMark/>
          </w:tcPr>
          <w:p w:rsidR="00BE256A" w:rsidRDefault="0080742E">
            <w:pPr>
              <w:pStyle w:val="Zerrenda-paragrafoa"/>
              <w:spacing w:after="0"/>
              <w:jc w:val="both"/>
              <w:rPr>
                <w:rFonts w:ascii="Arial" w:hAnsi="Arial" w:cs="Arial"/>
                <w:b/>
                <w:sz w:val="20"/>
                <w:szCs w:val="20"/>
                <w:u w:val="single"/>
              </w:rPr>
            </w:pPr>
            <w:r>
              <w:rPr>
                <w:rFonts w:ascii="Arial" w:hAnsi="Arial" w:cs="Arial"/>
                <w:b/>
                <w:sz w:val="20"/>
                <w:szCs w:val="20"/>
                <w:u w:val="single"/>
              </w:rPr>
              <w:t>1. Objeto</w:t>
            </w:r>
          </w:p>
        </w:tc>
      </w:tr>
      <w:tr w:rsidR="00BE256A">
        <w:trPr>
          <w:gridAfter w:val="1"/>
          <w:wAfter w:w="425" w:type="dxa"/>
        </w:trPr>
        <w:tc>
          <w:tcPr>
            <w:tcW w:w="9426" w:type="dxa"/>
          </w:tcPr>
          <w:p w:rsidR="00BE256A" w:rsidRDefault="0080742E">
            <w:pPr>
              <w:spacing w:line="276" w:lineRule="auto"/>
              <w:jc w:val="both"/>
              <w:rPr>
                <w:rFonts w:ascii="Arial" w:hAnsi="Arial" w:cs="Arial"/>
                <w:sz w:val="20"/>
                <w:szCs w:val="20"/>
              </w:rPr>
            </w:pPr>
            <w:r>
              <w:rPr>
                <w:rFonts w:ascii="Arial" w:hAnsi="Arial" w:cs="Arial"/>
                <w:sz w:val="20"/>
                <w:szCs w:val="20"/>
              </w:rPr>
              <w:t>Las presentes bases reguladoras tienen por objeto regular la concesión de subvenciones en régimen de concurrencia competitiva para la promoción de actividades no académicas de los centros docentes de Oñati durante el curso escolar 2021-2022 y para la financiación del desarrollo de programas anuales.</w:t>
            </w:r>
          </w:p>
          <w:p w:rsidR="00BE256A" w:rsidRDefault="00BE256A">
            <w:pPr>
              <w:spacing w:line="276" w:lineRule="auto"/>
              <w:jc w:val="both"/>
              <w:rPr>
                <w:rFonts w:ascii="Arial" w:hAnsi="Arial" w:cs="Arial"/>
                <w:sz w:val="20"/>
                <w:szCs w:val="20"/>
              </w:rPr>
            </w:pP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Se subvencionará el desarrollo de proyectos educativos de promoción de la educación, la cultura, las iniciativas de fomento del uso del euskera y los programas de tiempo libre del alumnado realizados por los centros o por el alumnado fuera de la actividad académica. A tal efecto, las entidades interesadas deberán cumplir los siguientes requisitos: ser complementarias o sustitutivas de las iniciativas que realice el ayuntamiento o su organismo autónomo, o tratarse de actividades de utilidad pública o interés social, en los términos que se establecen en la presente convocatoria.</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No se considerarán AEN</w:t>
            </w:r>
            <w:r>
              <w:rPr>
                <w:rFonts w:ascii="Arial" w:hAnsi="Arial" w:cs="Arial"/>
                <w:sz w:val="20"/>
                <w:szCs w:val="20"/>
              </w:rPr>
              <w:softHyphen/>
              <w:t xml:space="preserve"> aquellas acciones</w:t>
            </w:r>
            <w:r>
              <w:rPr>
                <w:rFonts w:ascii="Arial" w:hAnsi="Arial" w:cs="Arial"/>
                <w:sz w:val="20"/>
                <w:szCs w:val="20"/>
              </w:rPr>
              <w:softHyphen/>
              <w:t xml:space="preserve"> que reciban</w:t>
            </w:r>
            <w:r>
              <w:rPr>
                <w:rFonts w:ascii="Arial" w:hAnsi="Arial" w:cs="Arial"/>
                <w:sz w:val="20"/>
                <w:szCs w:val="20"/>
              </w:rPr>
              <w:softHyphen/>
              <w:t xml:space="preserve"> subvención</w:t>
            </w:r>
            <w:r>
              <w:rPr>
                <w:rFonts w:ascii="Arial" w:hAnsi="Arial" w:cs="Arial"/>
                <w:sz w:val="20"/>
                <w:szCs w:val="20"/>
              </w:rPr>
              <w:softHyphen/>
              <w:t xml:space="preserve"> de otras partidas o convocatorias municipales. Las solicitudes que, por su naturaleza y objetivos, hubieran de canalizarse a través de otro u</w:t>
            </w:r>
            <w:r>
              <w:rPr>
                <w:rFonts w:ascii="Arial" w:hAnsi="Arial" w:cs="Arial"/>
                <w:sz w:val="20"/>
                <w:szCs w:val="20"/>
              </w:rPr>
              <w:softHyphen/>
              <w:t xml:space="preserve"> otros programas de otras áreas u organismos autónomos</w:t>
            </w:r>
            <w:r>
              <w:rPr>
                <w:rFonts w:ascii="Arial" w:hAnsi="Arial" w:cs="Arial"/>
                <w:sz w:val="20"/>
                <w:szCs w:val="20"/>
              </w:rPr>
              <w:softHyphen/>
              <w:t xml:space="preserve"> municipales, se dirigirán a los entes o áreas municipales correspondientes, lo que se comunicará al interesado.</w:t>
            </w:r>
          </w:p>
          <w:p w:rsidR="00BE256A" w:rsidRDefault="00BE256A">
            <w:pPr>
              <w:spacing w:line="276" w:lineRule="auto"/>
              <w:jc w:val="both"/>
              <w:rPr>
                <w:rFonts w:ascii="Arial" w:hAnsi="Arial" w:cs="Arial"/>
                <w:i/>
                <w:iCs/>
                <w:sz w:val="20"/>
                <w:szCs w:val="20"/>
              </w:rPr>
            </w:pPr>
          </w:p>
        </w:tc>
      </w:tr>
      <w:tr w:rsidR="00BE256A">
        <w:trPr>
          <w:gridAfter w:val="1"/>
          <w:wAfter w:w="425" w:type="dxa"/>
        </w:trPr>
        <w:tc>
          <w:tcPr>
            <w:tcW w:w="9426" w:type="dxa"/>
            <w:hideMark/>
          </w:tcPr>
          <w:p w:rsidR="00BE256A" w:rsidRDefault="0080742E">
            <w:pPr>
              <w:spacing w:line="276" w:lineRule="auto"/>
              <w:rPr>
                <w:rFonts w:ascii="Arial" w:hAnsi="Arial" w:cs="Arial"/>
                <w:b/>
                <w:sz w:val="20"/>
                <w:szCs w:val="20"/>
                <w:u w:val="single"/>
              </w:rPr>
            </w:pPr>
            <w:r>
              <w:rPr>
                <w:rFonts w:ascii="Arial" w:hAnsi="Arial" w:cs="Arial"/>
                <w:b/>
                <w:sz w:val="20"/>
                <w:szCs w:val="20"/>
                <w:u w:val="single"/>
              </w:rPr>
              <w:t>2. Beneficiarios</w:t>
            </w:r>
          </w:p>
        </w:tc>
      </w:tr>
      <w:tr w:rsidR="00BE256A">
        <w:trPr>
          <w:gridAfter w:val="1"/>
          <w:wAfter w:w="425" w:type="dxa"/>
        </w:trPr>
        <w:tc>
          <w:tcPr>
            <w:tcW w:w="9426" w:type="dxa"/>
          </w:tcPr>
          <w:p w:rsidR="00BE256A" w:rsidRDefault="0080742E">
            <w:pPr>
              <w:spacing w:line="276" w:lineRule="auto"/>
              <w:jc w:val="both"/>
              <w:rPr>
                <w:rFonts w:ascii="Arial" w:hAnsi="Arial" w:cs="Arial"/>
                <w:sz w:val="20"/>
                <w:szCs w:val="20"/>
              </w:rPr>
            </w:pPr>
            <w:r>
              <w:rPr>
                <w:rFonts w:ascii="Arial" w:hAnsi="Arial" w:cs="Arial"/>
                <w:sz w:val="20"/>
                <w:szCs w:val="20"/>
              </w:rPr>
              <w:t>Podrán solicitar las subvenciones reguladas por las presentes bases los centros docentes sin ánimo de lucro domiciliados en el municipio, cuya edad sea de 0 a 18 años.</w:t>
            </w:r>
          </w:p>
          <w:p w:rsidR="00BE256A" w:rsidRDefault="00BE256A">
            <w:pPr>
              <w:spacing w:line="276" w:lineRule="auto"/>
              <w:jc w:val="both"/>
              <w:rPr>
                <w:rFonts w:ascii="Arial" w:hAnsi="Arial" w:cs="Arial"/>
                <w:sz w:val="20"/>
                <w:szCs w:val="20"/>
              </w:rPr>
            </w:pPr>
          </w:p>
          <w:p w:rsidR="00BE256A" w:rsidRDefault="00BE256A">
            <w:pPr>
              <w:spacing w:line="276" w:lineRule="auto"/>
              <w:jc w:val="both"/>
              <w:rPr>
                <w:rFonts w:ascii="Arial" w:hAnsi="Arial" w:cs="Arial"/>
                <w:i/>
                <w:iCs/>
                <w:sz w:val="20"/>
                <w:szCs w:val="20"/>
              </w:rPr>
            </w:pPr>
          </w:p>
        </w:tc>
      </w:tr>
      <w:tr w:rsidR="00BE256A">
        <w:trPr>
          <w:gridAfter w:val="1"/>
          <w:wAfter w:w="425" w:type="dxa"/>
        </w:trPr>
        <w:tc>
          <w:tcPr>
            <w:tcW w:w="9426" w:type="dxa"/>
          </w:tcPr>
          <w:p w:rsidR="00BE256A" w:rsidRDefault="0080742E">
            <w:pPr>
              <w:spacing w:line="276" w:lineRule="auto"/>
              <w:jc w:val="both"/>
              <w:rPr>
                <w:rFonts w:ascii="Arial" w:hAnsi="Arial" w:cs="Arial"/>
                <w:b/>
                <w:sz w:val="20"/>
                <w:szCs w:val="20"/>
                <w:u w:val="single"/>
              </w:rPr>
            </w:pPr>
            <w:r>
              <w:rPr>
                <w:rFonts w:ascii="Arial" w:hAnsi="Arial" w:cs="Arial"/>
                <w:b/>
                <w:sz w:val="20"/>
                <w:szCs w:val="20"/>
                <w:u w:val="single"/>
              </w:rPr>
              <w:t>3. Gastos subvencionables</w:t>
            </w:r>
          </w:p>
          <w:p w:rsidR="00BE256A" w:rsidRDefault="00BE256A">
            <w:pPr>
              <w:spacing w:line="276" w:lineRule="auto"/>
              <w:jc w:val="both"/>
              <w:rPr>
                <w:rFonts w:ascii="Arial" w:hAnsi="Arial" w:cs="Arial"/>
                <w:sz w:val="20"/>
                <w:szCs w:val="20"/>
              </w:rPr>
            </w:pPr>
          </w:p>
        </w:tc>
      </w:tr>
      <w:tr w:rsidR="00BE256A">
        <w:trPr>
          <w:gridAfter w:val="1"/>
          <w:wAfter w:w="425" w:type="dxa"/>
        </w:trPr>
        <w:tc>
          <w:tcPr>
            <w:tcW w:w="9426" w:type="dxa"/>
          </w:tcPr>
          <w:p w:rsidR="00BE256A" w:rsidRDefault="00BE256A">
            <w:pPr>
              <w:spacing w:line="276" w:lineRule="auto"/>
              <w:jc w:val="both"/>
              <w:rPr>
                <w:rFonts w:ascii="Arial" w:hAnsi="Arial" w:cs="Arial"/>
                <w:b/>
                <w:sz w:val="20"/>
                <w:szCs w:val="20"/>
                <w:u w:val="single"/>
              </w:rPr>
            </w:pPr>
          </w:p>
          <w:p w:rsidR="00BE256A" w:rsidRDefault="0080742E">
            <w:pPr>
              <w:spacing w:line="276" w:lineRule="auto"/>
              <w:jc w:val="both"/>
              <w:rPr>
                <w:rFonts w:ascii="Arial" w:hAnsi="Arial" w:cs="Arial"/>
                <w:sz w:val="20"/>
                <w:szCs w:val="20"/>
              </w:rPr>
            </w:pPr>
            <w:r>
              <w:rPr>
                <w:rFonts w:ascii="Arial" w:hAnsi="Arial" w:cs="Arial"/>
                <w:sz w:val="20"/>
                <w:szCs w:val="20"/>
              </w:rPr>
              <w:t>1.- Tendrán la consideración de gastos subvencionables aquellos que respondan a la naturaleza de la acción subvencionada y se realicen en el plazo establecido en las bases reguladoras de las subvenciones.</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Se tendrán en cuenta los gastos realizados con anterioridad a la actividad educativa y la factura se emitirá como máximo en los dos meses siguientes a la misma.</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Asimismo, para que un gasto sea subvencionable se estará a lo dispuesto en el artículo 29 de la Ley 38/2003, de 17 de noviembre, General de Subvenciones y en el artículo 68 del Real Decreto 887/2006, sobre requisitos exigibles para la subcontratación. Así como el artículo 31 del mismo texto legal y el artículo 83 del Real Decreto 887/2006.</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2. No se admitirán como gastos subvencionables:</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 Inversiones, materias relacionadas con infraestructuras, bienes muebles o inmuebles o de carácter amortizable.</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 cualquier dieta o premio por colaborar en las actividades con los asociados o con los padres o familiares</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 Anotaciones de gastos y otros documentos que, con valor legal, incumplan los requisitos reglamentarios exigidos para ser considerados facturas o justificantes.</w:t>
            </w:r>
          </w:p>
          <w:p w:rsidR="00BE256A" w:rsidRDefault="0080742E">
            <w:pPr>
              <w:spacing w:line="276" w:lineRule="auto"/>
              <w:jc w:val="both"/>
              <w:rPr>
                <w:rFonts w:ascii="Arial" w:hAnsi="Arial" w:cs="Arial"/>
                <w:sz w:val="20"/>
                <w:szCs w:val="20"/>
              </w:rPr>
            </w:pPr>
            <w:r>
              <w:rPr>
                <w:rFonts w:ascii="Arial" w:hAnsi="Arial" w:cs="Arial"/>
                <w:sz w:val="20"/>
                <w:szCs w:val="20"/>
              </w:rPr>
              <w:lastRenderedPageBreak/>
              <w:t>.- Costes de comida, cena u otros servicios de hostelería, excepto los generados con los participantes en la acción subvencionada, guardando, en su caso, proporcionalidad entre el gasto realizado y la finalidad perseguida.</w:t>
            </w:r>
          </w:p>
          <w:p w:rsidR="00BE256A" w:rsidRDefault="00BE256A">
            <w:pPr>
              <w:spacing w:line="276" w:lineRule="auto"/>
              <w:jc w:val="both"/>
              <w:rPr>
                <w:rFonts w:ascii="Arial" w:hAnsi="Arial" w:cs="Arial"/>
                <w:b/>
                <w:sz w:val="20"/>
                <w:szCs w:val="20"/>
                <w:u w:val="single"/>
              </w:rPr>
            </w:pPr>
          </w:p>
          <w:p w:rsidR="00BE256A" w:rsidRDefault="00BE256A">
            <w:pPr>
              <w:spacing w:line="276" w:lineRule="auto"/>
              <w:jc w:val="both"/>
              <w:rPr>
                <w:rFonts w:ascii="Arial" w:hAnsi="Arial" w:cs="Arial"/>
                <w:b/>
                <w:sz w:val="20"/>
                <w:szCs w:val="20"/>
                <w:u w:val="single"/>
              </w:rPr>
            </w:pPr>
          </w:p>
        </w:tc>
      </w:tr>
      <w:tr w:rsidR="00BE256A">
        <w:trPr>
          <w:gridAfter w:val="1"/>
          <w:wAfter w:w="425" w:type="dxa"/>
        </w:trPr>
        <w:tc>
          <w:tcPr>
            <w:tcW w:w="9426" w:type="dxa"/>
          </w:tcPr>
          <w:p w:rsidR="00BE256A" w:rsidRDefault="0080742E">
            <w:pPr>
              <w:spacing w:line="276" w:lineRule="auto"/>
              <w:jc w:val="both"/>
              <w:rPr>
                <w:rFonts w:ascii="Arial" w:hAnsi="Arial" w:cs="Arial"/>
                <w:b/>
                <w:bCs/>
                <w:sz w:val="20"/>
                <w:szCs w:val="20"/>
              </w:rPr>
            </w:pPr>
            <w:r>
              <w:rPr>
                <w:rFonts w:ascii="Arial" w:hAnsi="Arial" w:cs="Arial"/>
                <w:b/>
                <w:bCs/>
                <w:sz w:val="20"/>
                <w:szCs w:val="20"/>
              </w:rPr>
              <w:lastRenderedPageBreak/>
              <w:t>4.- Solicitud</w:t>
            </w:r>
          </w:p>
          <w:p w:rsidR="00BE256A" w:rsidRDefault="00BE256A">
            <w:pPr>
              <w:spacing w:line="276" w:lineRule="auto"/>
              <w:jc w:val="both"/>
              <w:rPr>
                <w:rFonts w:ascii="Arial" w:hAnsi="Arial" w:cs="Arial"/>
                <w:sz w:val="20"/>
                <w:szCs w:val="20"/>
              </w:rPr>
            </w:pPr>
          </w:p>
          <w:p w:rsidR="00BE256A" w:rsidRDefault="00BE256A">
            <w:pPr>
              <w:keepLines/>
              <w:spacing w:line="213" w:lineRule="exact"/>
              <w:ind w:firstLine="287"/>
              <w:jc w:val="both"/>
              <w:rPr>
                <w:rFonts w:ascii="Arial" w:hAnsi="Arial" w:cs="Arial"/>
                <w:b/>
                <w:sz w:val="20"/>
                <w:szCs w:val="20"/>
                <w:u w:val="single"/>
              </w:rPr>
            </w:pPr>
          </w:p>
        </w:tc>
      </w:tr>
      <w:tr w:rsidR="00BE256A">
        <w:trPr>
          <w:gridAfter w:val="1"/>
          <w:wAfter w:w="425" w:type="dxa"/>
        </w:trPr>
        <w:tc>
          <w:tcPr>
            <w:tcW w:w="9426" w:type="dxa"/>
          </w:tcPr>
          <w:p w:rsidR="00BE256A" w:rsidRDefault="0080742E">
            <w:pPr>
              <w:spacing w:line="276" w:lineRule="auto"/>
              <w:jc w:val="both"/>
              <w:rPr>
                <w:rFonts w:ascii="Arial" w:hAnsi="Arial" w:cs="Arial"/>
                <w:sz w:val="20"/>
                <w:szCs w:val="20"/>
              </w:rPr>
            </w:pPr>
            <w:r>
              <w:rPr>
                <w:rFonts w:ascii="Arial" w:hAnsi="Arial" w:cs="Arial"/>
                <w:sz w:val="20"/>
                <w:szCs w:val="20"/>
              </w:rPr>
              <w:t>Documentación a presentar:</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 Solicitud normalizada de subvención.</w:t>
            </w:r>
            <w:r>
              <w:rPr>
                <w:rFonts w:ascii="Arial" w:hAnsi="Arial" w:cs="Arial"/>
                <w:sz w:val="20"/>
                <w:szCs w:val="20"/>
              </w:rPr>
              <w:softHyphen/>
            </w:r>
          </w:p>
          <w:p w:rsidR="00BE256A" w:rsidRDefault="0080742E">
            <w:pPr>
              <w:spacing w:line="276" w:lineRule="auto"/>
              <w:jc w:val="both"/>
              <w:rPr>
                <w:rFonts w:ascii="Arial" w:hAnsi="Arial" w:cs="Arial"/>
                <w:b/>
                <w:i/>
                <w:sz w:val="20"/>
                <w:szCs w:val="20"/>
              </w:rPr>
            </w:pPr>
            <w:r>
              <w:rPr>
                <w:rFonts w:ascii="Arial" w:hAnsi="Arial" w:cs="Arial"/>
                <w:sz w:val="20"/>
                <w:szCs w:val="20"/>
              </w:rPr>
              <w:t>.- Informe con el programa de actividades del curso.</w:t>
            </w:r>
          </w:p>
          <w:p w:rsidR="00BE256A" w:rsidRDefault="0080742E">
            <w:pPr>
              <w:spacing w:line="276" w:lineRule="auto"/>
              <w:jc w:val="both"/>
              <w:rPr>
                <w:rFonts w:ascii="Arial" w:hAnsi="Arial" w:cs="Arial"/>
                <w:b/>
                <w:i/>
                <w:sz w:val="20"/>
                <w:szCs w:val="20"/>
              </w:rPr>
            </w:pPr>
            <w:r>
              <w:rPr>
                <w:rFonts w:ascii="Arial" w:hAnsi="Arial" w:cs="Arial"/>
                <w:sz w:val="20"/>
                <w:szCs w:val="20"/>
              </w:rPr>
              <w:t>.- Presupuesto desglosado de ingresos y gastos.</w:t>
            </w:r>
          </w:p>
          <w:p w:rsidR="00BE256A" w:rsidRDefault="0080742E">
            <w:pPr>
              <w:spacing w:line="276" w:lineRule="auto"/>
              <w:jc w:val="both"/>
              <w:rPr>
                <w:rFonts w:ascii="Arial" w:hAnsi="Arial" w:cs="Arial"/>
                <w:b/>
                <w:i/>
                <w:sz w:val="20"/>
                <w:szCs w:val="20"/>
              </w:rPr>
            </w:pPr>
            <w:r>
              <w:rPr>
                <w:rFonts w:ascii="Arial" w:hAnsi="Arial" w:cs="Arial"/>
                <w:sz w:val="20"/>
                <w:szCs w:val="20"/>
              </w:rPr>
              <w:t>.- Recursos e infraestructura del solicitante.</w:t>
            </w:r>
          </w:p>
          <w:p w:rsidR="00BE256A" w:rsidRDefault="0080742E">
            <w:pPr>
              <w:spacing w:line="276" w:lineRule="auto"/>
              <w:jc w:val="both"/>
              <w:rPr>
                <w:rFonts w:ascii="Arial" w:hAnsi="Arial" w:cs="Arial"/>
                <w:b/>
                <w:i/>
                <w:sz w:val="20"/>
                <w:szCs w:val="20"/>
              </w:rPr>
            </w:pPr>
            <w:r>
              <w:rPr>
                <w:rFonts w:ascii="Arial" w:hAnsi="Arial" w:cs="Arial"/>
                <w:sz w:val="20"/>
                <w:szCs w:val="20"/>
              </w:rPr>
              <w:t>.- La solicitud deberá contener ingresos por subvenciones otorgadas por otras administraciones o entidades privadas para la misma actividad o programa. Además, deberán tenerse en cuenta los ingresos propios obtenidos por el desarrollo del programa o actividad.</w:t>
            </w:r>
          </w:p>
          <w:p w:rsidR="00BE256A" w:rsidRDefault="0080742E">
            <w:pPr>
              <w:spacing w:line="276" w:lineRule="auto"/>
              <w:jc w:val="both"/>
              <w:rPr>
                <w:rFonts w:ascii="Arial" w:hAnsi="Arial" w:cs="Arial"/>
                <w:sz w:val="20"/>
                <w:szCs w:val="20"/>
              </w:rPr>
            </w:pPr>
            <w:r>
              <w:rPr>
                <w:rFonts w:ascii="Arial" w:hAnsi="Arial" w:cs="Arial"/>
                <w:sz w:val="20"/>
                <w:szCs w:val="20"/>
              </w:rPr>
              <w:t>.-Copia del Código de Identificación Fiscal (o del DNI, en su caso).</w:t>
            </w:r>
          </w:p>
          <w:p w:rsidR="00BE256A" w:rsidRDefault="0080742E">
            <w:pPr>
              <w:spacing w:line="276" w:lineRule="auto"/>
              <w:jc w:val="both"/>
              <w:rPr>
                <w:rFonts w:ascii="Arial" w:hAnsi="Arial" w:cs="Arial"/>
                <w:sz w:val="20"/>
                <w:szCs w:val="20"/>
              </w:rPr>
            </w:pPr>
            <w:r>
              <w:rPr>
                <w:rFonts w:ascii="Arial" w:hAnsi="Arial" w:cs="Arial"/>
                <w:sz w:val="20"/>
                <w:szCs w:val="20"/>
              </w:rPr>
              <w:t>.-Documento de</w:t>
            </w:r>
            <w:r>
              <w:rPr>
                <w:rFonts w:ascii="Arial" w:hAnsi="Arial" w:cs="Arial"/>
                <w:sz w:val="20"/>
                <w:szCs w:val="20"/>
              </w:rPr>
              <w:softHyphen/>
              <w:t xml:space="preserve"> estar al corriente de las obligaciones con la Seguridad</w:t>
            </w:r>
            <w:r>
              <w:rPr>
                <w:rFonts w:ascii="Arial" w:hAnsi="Arial" w:cs="Arial"/>
                <w:sz w:val="20"/>
                <w:szCs w:val="20"/>
              </w:rPr>
              <w:softHyphen/>
              <w:t xml:space="preserve"> Social y de cumplimiento</w:t>
            </w:r>
            <w:r>
              <w:rPr>
                <w:rFonts w:ascii="Arial" w:hAnsi="Arial" w:cs="Arial"/>
                <w:sz w:val="20"/>
                <w:szCs w:val="20"/>
              </w:rPr>
              <w:softHyphen/>
              <w:t xml:space="preserve"> de</w:t>
            </w:r>
            <w:r>
              <w:rPr>
                <w:rFonts w:ascii="Arial" w:hAnsi="Arial" w:cs="Arial"/>
                <w:sz w:val="20"/>
                <w:szCs w:val="20"/>
              </w:rPr>
              <w:softHyphen/>
              <w:t xml:space="preserve"> las obligaciones de Hacienda. No obstante, </w:t>
            </w:r>
            <w:r>
              <w:rPr>
                <w:rFonts w:ascii="Arial" w:hAnsi="Arial" w:cs="Arial"/>
                <w:bCs/>
                <w:sz w:val="20"/>
                <w:szCs w:val="20"/>
              </w:rPr>
              <w:t>si</w:t>
            </w:r>
            <w:r w:rsidR="00F271C0">
              <w:rPr>
                <w:rFonts w:ascii="Arial" w:hAnsi="Arial" w:cs="Arial"/>
                <w:sz w:val="20"/>
                <w:szCs w:val="20"/>
              </w:rPr>
              <w:t xml:space="preserve"> el premio</w:t>
            </w:r>
            <w:r>
              <w:rPr>
                <w:rFonts w:ascii="Arial" w:hAnsi="Arial" w:cs="Arial"/>
                <w:sz w:val="20"/>
                <w:szCs w:val="20"/>
              </w:rPr>
              <w:t xml:space="preserve"> es inferior a 3.000 euros se podrá presentar una declaración jurada.</w:t>
            </w:r>
          </w:p>
          <w:p w:rsidR="00BE256A" w:rsidRDefault="0080742E">
            <w:pPr>
              <w:spacing w:line="276" w:lineRule="auto"/>
              <w:jc w:val="both"/>
              <w:rPr>
                <w:rFonts w:ascii="Arial" w:hAnsi="Arial" w:cs="Arial"/>
                <w:sz w:val="20"/>
                <w:szCs w:val="20"/>
              </w:rPr>
            </w:pPr>
            <w:r>
              <w:rPr>
                <w:rFonts w:ascii="Arial" w:hAnsi="Arial" w:cs="Arial"/>
                <w:sz w:val="20"/>
                <w:szCs w:val="20"/>
              </w:rPr>
              <w:t>.- Lugar, certificado o, en su caso, declaración responsable en la que se acredite que la persona solicitante no tiene impedimento alguno para obtener la condición de beneficiaria (señaladas en el artículo 13.2 de la Ley 38/2003, de 17 de noviembre, General de Subvenciones).</w:t>
            </w:r>
          </w:p>
          <w:p w:rsidR="00BE256A" w:rsidRDefault="0080742E">
            <w:pPr>
              <w:spacing w:line="276" w:lineRule="auto"/>
              <w:jc w:val="both"/>
              <w:rPr>
                <w:rFonts w:ascii="Arial" w:hAnsi="Arial" w:cs="Arial"/>
                <w:sz w:val="20"/>
                <w:szCs w:val="20"/>
              </w:rPr>
            </w:pPr>
            <w:r>
              <w:rPr>
                <w:rFonts w:ascii="Arial" w:hAnsi="Arial" w:cs="Arial"/>
                <w:sz w:val="20"/>
                <w:szCs w:val="20"/>
              </w:rPr>
              <w:t>.- Documento expedido por una entidad bancaria o caja de ahorros que certifique que tiene a su nombre una cuenta corriente. Este documento sólo será necesario presentarlo cuando se solicite por primera vez la ayuda o se haya producido un cambio en la cuenta.</w:t>
            </w:r>
          </w:p>
          <w:p w:rsidR="00BE256A" w:rsidRDefault="00BE256A">
            <w:pPr>
              <w:spacing w:line="276" w:lineRule="auto"/>
              <w:jc w:val="both"/>
              <w:rPr>
                <w:rFonts w:ascii="Arial" w:hAnsi="Arial" w:cs="Arial"/>
                <w:b/>
                <w:bCs/>
                <w:sz w:val="20"/>
                <w:szCs w:val="20"/>
              </w:rPr>
            </w:pPr>
          </w:p>
          <w:p w:rsidR="00BE256A" w:rsidRDefault="00BE256A">
            <w:pPr>
              <w:spacing w:line="276" w:lineRule="auto"/>
              <w:jc w:val="both"/>
              <w:rPr>
                <w:rFonts w:ascii="Arial" w:hAnsi="Arial" w:cs="Arial"/>
                <w:b/>
                <w:bCs/>
                <w:sz w:val="20"/>
                <w:szCs w:val="20"/>
              </w:rPr>
            </w:pPr>
          </w:p>
          <w:p w:rsidR="00BE256A" w:rsidRDefault="0080742E">
            <w:pPr>
              <w:spacing w:line="276" w:lineRule="auto"/>
              <w:jc w:val="both"/>
              <w:rPr>
                <w:rFonts w:ascii="Arial" w:hAnsi="Arial" w:cs="Arial"/>
              </w:rPr>
            </w:pPr>
            <w:r>
              <w:rPr>
                <w:rFonts w:ascii="Arial" w:hAnsi="Arial" w:cs="Arial"/>
                <w:sz w:val="20"/>
                <w:szCs w:val="20"/>
              </w:rPr>
              <w:t>En todo caso, además de la documentación correspondiente a la iniciativa prevista, se podrá requerir a las entidades solicitantes</w:t>
            </w:r>
            <w:r>
              <w:rPr>
                <w:rFonts w:ascii="Arial" w:hAnsi="Arial" w:cs="Arial"/>
                <w:sz w:val="20"/>
                <w:szCs w:val="20"/>
              </w:rPr>
              <w:softHyphen/>
              <w:t xml:space="preserve"> información complementaria suficiente para poder valorar adecuadamente la iniciativa </w:t>
            </w:r>
            <w:r w:rsidRPr="00F271C0">
              <w:rPr>
                <w:rFonts w:ascii="Arial" w:hAnsi="Arial" w:cs="Arial"/>
                <w:sz w:val="20"/>
                <w:szCs w:val="20"/>
              </w:rPr>
              <w:t>presentada.</w:t>
            </w:r>
          </w:p>
          <w:p w:rsidR="00BE256A" w:rsidRDefault="00BE256A">
            <w:pPr>
              <w:tabs>
                <w:tab w:val="left" w:pos="1660"/>
              </w:tabs>
              <w:spacing w:line="276" w:lineRule="auto"/>
              <w:jc w:val="both"/>
              <w:rPr>
                <w:rFonts w:ascii="Arial" w:hAnsi="Arial" w:cs="Arial"/>
                <w:sz w:val="18"/>
                <w:szCs w:val="18"/>
              </w:rPr>
            </w:pPr>
          </w:p>
          <w:p w:rsidR="00BE256A" w:rsidRDefault="0080742E">
            <w:pPr>
              <w:tabs>
                <w:tab w:val="left" w:pos="1660"/>
              </w:tabs>
              <w:spacing w:line="276" w:lineRule="auto"/>
              <w:jc w:val="both"/>
              <w:outlineLvl w:val="0"/>
              <w:rPr>
                <w:rFonts w:ascii="Arial" w:hAnsi="Arial" w:cs="Arial"/>
                <w:b/>
                <w:bCs/>
                <w:sz w:val="18"/>
                <w:szCs w:val="18"/>
              </w:rPr>
            </w:pPr>
            <w:r>
              <w:rPr>
                <w:rFonts w:ascii="Arial" w:hAnsi="Arial" w:cs="Arial"/>
                <w:b/>
                <w:bCs/>
                <w:sz w:val="18"/>
                <w:szCs w:val="18"/>
              </w:rPr>
              <w:t>5.- Liquidación</w:t>
            </w:r>
          </w:p>
          <w:p w:rsidR="00BE256A" w:rsidRDefault="00BE256A">
            <w:pPr>
              <w:tabs>
                <w:tab w:val="left" w:pos="1660"/>
              </w:tabs>
              <w:spacing w:line="276" w:lineRule="auto"/>
              <w:jc w:val="both"/>
              <w:outlineLvl w:val="0"/>
              <w:rPr>
                <w:rFonts w:ascii="Arial" w:hAnsi="Arial" w:cs="Arial"/>
                <w:sz w:val="18"/>
                <w:szCs w:val="18"/>
              </w:rPr>
            </w:pPr>
          </w:p>
          <w:p w:rsidR="00BE256A" w:rsidRDefault="0080742E">
            <w:pPr>
              <w:tabs>
                <w:tab w:val="left" w:pos="1660"/>
              </w:tabs>
              <w:spacing w:line="276" w:lineRule="auto"/>
              <w:jc w:val="both"/>
              <w:outlineLvl w:val="0"/>
              <w:rPr>
                <w:rFonts w:ascii="Arial" w:hAnsi="Arial" w:cs="Arial"/>
                <w:sz w:val="20"/>
                <w:szCs w:val="20"/>
              </w:rPr>
            </w:pPr>
            <w:r>
              <w:rPr>
                <w:rFonts w:ascii="Arial" w:hAnsi="Arial" w:cs="Arial"/>
                <w:sz w:val="20"/>
                <w:szCs w:val="20"/>
              </w:rPr>
              <w:t>Documentación a presentar antes del 30 de septiembre para la liquidación de las subvenciones anuales:</w:t>
            </w:r>
          </w:p>
          <w:p w:rsidR="00BE256A" w:rsidRDefault="00BE256A">
            <w:pPr>
              <w:tabs>
                <w:tab w:val="left" w:pos="1660"/>
              </w:tabs>
              <w:spacing w:line="276" w:lineRule="auto"/>
              <w:jc w:val="both"/>
              <w:outlineLvl w:val="0"/>
              <w:rPr>
                <w:rFonts w:ascii="Arial" w:hAnsi="Arial" w:cs="Arial"/>
                <w:sz w:val="20"/>
                <w:szCs w:val="20"/>
              </w:rPr>
            </w:pPr>
          </w:p>
          <w:p w:rsidR="00BE256A" w:rsidRDefault="0080742E">
            <w:pPr>
              <w:tabs>
                <w:tab w:val="left" w:pos="1660"/>
              </w:tabs>
              <w:spacing w:line="276" w:lineRule="auto"/>
              <w:jc w:val="both"/>
              <w:outlineLvl w:val="0"/>
              <w:rPr>
                <w:rFonts w:ascii="Arial" w:hAnsi="Arial" w:cs="Arial"/>
                <w:sz w:val="20"/>
                <w:szCs w:val="20"/>
              </w:rPr>
            </w:pPr>
            <w:r>
              <w:rPr>
                <w:rFonts w:ascii="Arial" w:hAnsi="Arial" w:cs="Arial"/>
                <w:sz w:val="20"/>
                <w:szCs w:val="20"/>
              </w:rPr>
              <w:t>.- Memoria relativa a la actividad subvencionada.</w:t>
            </w:r>
          </w:p>
          <w:p w:rsidR="00BE256A" w:rsidRDefault="0080742E">
            <w:pPr>
              <w:tabs>
                <w:tab w:val="left" w:pos="1660"/>
              </w:tabs>
              <w:spacing w:line="276" w:lineRule="auto"/>
              <w:jc w:val="both"/>
              <w:outlineLvl w:val="0"/>
              <w:rPr>
                <w:rFonts w:ascii="Arial" w:hAnsi="Arial" w:cs="Arial"/>
                <w:sz w:val="20"/>
                <w:szCs w:val="20"/>
              </w:rPr>
            </w:pPr>
            <w:r>
              <w:rPr>
                <w:rFonts w:ascii="Arial" w:hAnsi="Arial" w:cs="Arial"/>
                <w:sz w:val="20"/>
                <w:szCs w:val="20"/>
              </w:rPr>
              <w:t>.- Balance de ingresos y gastos. Es decir, el presupuesto inicialmente presentado, los gastos incurridos y las correspondientes facturas y, por último, las subvenciones otorgadas para la misma actividad por otras Administraciones o entidades públicas o privadas o por los progenitores. Además, deberán constar los ingresos obtenidos por dicho programa o actividad.</w:t>
            </w:r>
          </w:p>
          <w:p w:rsidR="00BE256A" w:rsidRDefault="0080742E">
            <w:pPr>
              <w:tabs>
                <w:tab w:val="left" w:pos="1660"/>
              </w:tabs>
              <w:spacing w:line="276" w:lineRule="auto"/>
              <w:jc w:val="both"/>
              <w:outlineLvl w:val="0"/>
              <w:rPr>
                <w:rFonts w:ascii="Arial" w:hAnsi="Arial" w:cs="Arial"/>
                <w:sz w:val="20"/>
                <w:szCs w:val="20"/>
              </w:rPr>
            </w:pPr>
            <w:r>
              <w:rPr>
                <w:rFonts w:ascii="Arial" w:hAnsi="Arial" w:cs="Arial"/>
                <w:sz w:val="20"/>
                <w:szCs w:val="20"/>
              </w:rPr>
              <w:t>.- Se deberá presentar un ejemplar de la documentación, folletos, etc. generados por la actividad.</w:t>
            </w:r>
          </w:p>
          <w:p w:rsidR="00BE256A" w:rsidRDefault="0080742E">
            <w:pPr>
              <w:tabs>
                <w:tab w:val="left" w:pos="1660"/>
              </w:tabs>
              <w:spacing w:line="276" w:lineRule="auto"/>
              <w:jc w:val="both"/>
              <w:outlineLvl w:val="0"/>
              <w:rPr>
                <w:rFonts w:ascii="Arial" w:hAnsi="Arial" w:cs="Arial"/>
                <w:sz w:val="20"/>
                <w:szCs w:val="20"/>
              </w:rPr>
            </w:pPr>
            <w:r>
              <w:rPr>
                <w:rFonts w:ascii="Arial" w:hAnsi="Arial" w:cs="Arial"/>
                <w:sz w:val="20"/>
                <w:szCs w:val="20"/>
              </w:rPr>
              <w:t>.- Manifestar el grado de cumplimiento de los objetivos de la actividad subvencionada.</w:t>
            </w:r>
          </w:p>
          <w:p w:rsidR="00BE256A" w:rsidRDefault="00BE256A">
            <w:pPr>
              <w:tabs>
                <w:tab w:val="left" w:pos="1660"/>
              </w:tabs>
              <w:spacing w:line="276" w:lineRule="auto"/>
              <w:jc w:val="both"/>
              <w:outlineLvl w:val="0"/>
              <w:rPr>
                <w:rFonts w:ascii="Arial" w:hAnsi="Arial" w:cs="Arial"/>
                <w:sz w:val="20"/>
                <w:szCs w:val="20"/>
              </w:rPr>
            </w:pPr>
          </w:p>
          <w:p w:rsidR="00BE256A" w:rsidRDefault="00BE256A">
            <w:pPr>
              <w:tabs>
                <w:tab w:val="left" w:pos="1660"/>
              </w:tabs>
              <w:spacing w:line="276" w:lineRule="auto"/>
              <w:jc w:val="both"/>
              <w:rPr>
                <w:rFonts w:ascii="Arial" w:hAnsi="Arial" w:cs="Arial"/>
                <w:sz w:val="20"/>
                <w:szCs w:val="20"/>
              </w:rPr>
            </w:pPr>
          </w:p>
          <w:p w:rsidR="00BE256A" w:rsidRDefault="0080742E">
            <w:pPr>
              <w:keepLines/>
              <w:spacing w:line="213" w:lineRule="exact"/>
              <w:ind w:firstLine="287"/>
              <w:jc w:val="both"/>
              <w:rPr>
                <w:rFonts w:ascii="Arial" w:hAnsi="Arial" w:cs="Arial"/>
                <w:sz w:val="20"/>
                <w:szCs w:val="20"/>
              </w:rPr>
            </w:pPr>
            <w:r>
              <w:rPr>
                <w:rFonts w:ascii="Arial" w:hAnsi="Arial" w:cs="Arial"/>
                <w:sz w:val="20"/>
                <w:szCs w:val="20"/>
              </w:rPr>
              <w:t>Quedan excluidos de la presente convocatoria:</w:t>
            </w:r>
          </w:p>
          <w:p w:rsidR="00BE256A" w:rsidRDefault="0080742E">
            <w:pPr>
              <w:keepLines/>
              <w:spacing w:line="213" w:lineRule="exact"/>
              <w:ind w:firstLine="287"/>
              <w:jc w:val="both"/>
              <w:rPr>
                <w:rFonts w:ascii="Arial" w:hAnsi="Arial" w:cs="Arial"/>
                <w:sz w:val="20"/>
                <w:szCs w:val="20"/>
              </w:rPr>
            </w:pPr>
            <w:r>
              <w:rPr>
                <w:rFonts w:ascii="Arial" w:hAnsi="Arial" w:cs="Arial"/>
                <w:sz w:val="20"/>
                <w:szCs w:val="20"/>
              </w:rPr>
              <w:t>A) Las entidades cuyos fines y naturaleza no estén directamente relacionados con los ámbitos competenciales del Departamento de Educación.</w:t>
            </w:r>
          </w:p>
          <w:p w:rsidR="00BE256A" w:rsidRDefault="0080742E">
            <w:pPr>
              <w:keepLines/>
              <w:spacing w:line="213" w:lineRule="exact"/>
              <w:ind w:firstLine="287"/>
              <w:jc w:val="both"/>
              <w:rPr>
                <w:rFonts w:ascii="Arial" w:hAnsi="Arial" w:cs="Arial"/>
                <w:sz w:val="20"/>
                <w:szCs w:val="20"/>
              </w:rPr>
            </w:pPr>
            <w:r>
              <w:rPr>
                <w:rFonts w:ascii="Arial" w:hAnsi="Arial" w:cs="Arial"/>
                <w:sz w:val="20"/>
                <w:szCs w:val="20"/>
              </w:rPr>
              <w:t xml:space="preserve">B) Proyectos y actividades que, por su naturaleza y finalidad, formen parte de otro programa </w:t>
            </w:r>
            <w:proofErr w:type="spellStart"/>
            <w:r>
              <w:rPr>
                <w:rFonts w:ascii="Arial" w:hAnsi="Arial" w:cs="Arial"/>
                <w:sz w:val="20"/>
                <w:szCs w:val="20"/>
              </w:rPr>
              <w:t>subvencional</w:t>
            </w:r>
            <w:proofErr w:type="spellEnd"/>
            <w:r>
              <w:rPr>
                <w:rFonts w:ascii="Arial" w:hAnsi="Arial" w:cs="Arial"/>
                <w:sz w:val="20"/>
                <w:szCs w:val="20"/>
              </w:rPr>
              <w:t xml:space="preserve"> del Ayuntamiento.</w:t>
            </w:r>
          </w:p>
          <w:p w:rsidR="00BE256A" w:rsidRDefault="0080742E">
            <w:pPr>
              <w:keepLines/>
              <w:spacing w:line="213" w:lineRule="exact"/>
              <w:ind w:firstLine="287"/>
              <w:jc w:val="both"/>
              <w:rPr>
                <w:rFonts w:ascii="Arial" w:hAnsi="Arial" w:cs="Arial"/>
                <w:sz w:val="20"/>
                <w:szCs w:val="20"/>
              </w:rPr>
            </w:pPr>
            <w:r>
              <w:rPr>
                <w:rFonts w:ascii="Arial" w:hAnsi="Arial" w:cs="Arial"/>
                <w:sz w:val="20"/>
                <w:szCs w:val="20"/>
              </w:rPr>
              <w:t>C) Las actuaciones contrarias a los distintos fines municipales.</w:t>
            </w:r>
          </w:p>
          <w:p w:rsidR="00BE256A" w:rsidRDefault="00BE256A">
            <w:pPr>
              <w:keepLines/>
              <w:spacing w:line="213" w:lineRule="exact"/>
              <w:ind w:firstLine="287"/>
              <w:jc w:val="both"/>
              <w:rPr>
                <w:rFonts w:ascii="Arial" w:hAnsi="Arial" w:cs="Arial"/>
                <w:sz w:val="20"/>
                <w:szCs w:val="20"/>
              </w:rPr>
            </w:pPr>
          </w:p>
          <w:p w:rsidR="00BE256A" w:rsidRDefault="00BE256A">
            <w:pPr>
              <w:keepLines/>
              <w:spacing w:line="213" w:lineRule="exact"/>
              <w:ind w:firstLine="287"/>
              <w:jc w:val="both"/>
              <w:rPr>
                <w:rFonts w:ascii="Arial" w:hAnsi="Arial" w:cs="Arial"/>
                <w:sz w:val="20"/>
                <w:szCs w:val="20"/>
              </w:rPr>
            </w:pPr>
          </w:p>
          <w:p w:rsidR="00BE256A" w:rsidRDefault="00BE256A">
            <w:pPr>
              <w:keepLines/>
              <w:spacing w:line="213" w:lineRule="exact"/>
              <w:ind w:firstLine="287"/>
              <w:jc w:val="both"/>
              <w:rPr>
                <w:rFonts w:ascii="Arial" w:hAnsi="Arial" w:cs="Arial"/>
                <w:sz w:val="20"/>
                <w:szCs w:val="20"/>
              </w:rPr>
            </w:pPr>
          </w:p>
          <w:p w:rsidR="00BE256A" w:rsidRDefault="00BE256A">
            <w:pPr>
              <w:keepLines/>
              <w:spacing w:line="213" w:lineRule="exact"/>
              <w:ind w:firstLine="287"/>
              <w:jc w:val="both"/>
              <w:rPr>
                <w:rFonts w:ascii="Arial" w:hAnsi="Arial" w:cs="Arial"/>
                <w:sz w:val="20"/>
                <w:szCs w:val="20"/>
              </w:rPr>
            </w:pPr>
          </w:p>
          <w:p w:rsidR="00BE256A" w:rsidRDefault="00BE256A">
            <w:pPr>
              <w:spacing w:line="276" w:lineRule="auto"/>
              <w:jc w:val="both"/>
              <w:rPr>
                <w:rFonts w:ascii="Arial" w:hAnsi="Arial" w:cs="Arial"/>
                <w:b/>
                <w:sz w:val="20"/>
                <w:szCs w:val="20"/>
                <w:u w:val="single"/>
              </w:rPr>
            </w:pPr>
          </w:p>
        </w:tc>
      </w:tr>
      <w:tr w:rsidR="00BE256A">
        <w:trPr>
          <w:gridAfter w:val="1"/>
          <w:wAfter w:w="425" w:type="dxa"/>
        </w:trPr>
        <w:tc>
          <w:tcPr>
            <w:tcW w:w="9426" w:type="dxa"/>
          </w:tcPr>
          <w:p w:rsidR="00BE256A" w:rsidRDefault="0080742E">
            <w:pPr>
              <w:spacing w:line="276" w:lineRule="auto"/>
              <w:jc w:val="both"/>
              <w:rPr>
                <w:rFonts w:ascii="Arial" w:hAnsi="Arial" w:cs="Arial"/>
                <w:b/>
                <w:sz w:val="20"/>
                <w:szCs w:val="20"/>
                <w:u w:val="single"/>
              </w:rPr>
            </w:pPr>
            <w:r>
              <w:rPr>
                <w:rFonts w:ascii="Arial" w:hAnsi="Arial" w:cs="Arial"/>
                <w:b/>
                <w:sz w:val="20"/>
                <w:szCs w:val="20"/>
                <w:u w:val="single"/>
              </w:rPr>
              <w:lastRenderedPageBreak/>
              <w:t>6. Criterios de valoración de las solicitudes</w:t>
            </w:r>
          </w:p>
          <w:p w:rsidR="00BE256A" w:rsidRDefault="00BE256A">
            <w:pPr>
              <w:spacing w:line="276" w:lineRule="auto"/>
              <w:jc w:val="both"/>
              <w:rPr>
                <w:rFonts w:ascii="Arial" w:hAnsi="Arial" w:cs="Arial"/>
                <w:b/>
                <w:sz w:val="20"/>
                <w:szCs w:val="20"/>
                <w:u w:val="single"/>
              </w:rPr>
            </w:pPr>
          </w:p>
          <w:p w:rsidR="00BE256A" w:rsidRDefault="0080742E">
            <w:pPr>
              <w:keepLines/>
              <w:spacing w:before="85" w:line="213" w:lineRule="exact"/>
              <w:ind w:firstLine="287"/>
              <w:jc w:val="both"/>
              <w:rPr>
                <w:rFonts w:ascii="Arial" w:hAnsi="Arial" w:cs="Arial"/>
                <w:sz w:val="20"/>
                <w:szCs w:val="20"/>
              </w:rPr>
            </w:pPr>
            <w:r>
              <w:rPr>
                <w:rFonts w:ascii="Arial" w:hAnsi="Arial" w:cs="Arial"/>
                <w:sz w:val="20"/>
                <w:szCs w:val="20"/>
              </w:rPr>
              <w:t>Para tener acceso a la subvención, las entidades deberán obtener una puntuación acorde con los criterios y baremos que se señalan a continuación:</w:t>
            </w:r>
          </w:p>
          <w:p w:rsidR="00BE256A" w:rsidRDefault="0080742E">
            <w:pPr>
              <w:keepLines/>
              <w:spacing w:before="85" w:line="213" w:lineRule="exact"/>
              <w:ind w:firstLine="287"/>
              <w:jc w:val="both"/>
              <w:rPr>
                <w:rFonts w:ascii="Arial" w:hAnsi="Arial" w:cs="Arial"/>
                <w:sz w:val="20"/>
                <w:szCs w:val="20"/>
              </w:rPr>
            </w:pPr>
            <w:r>
              <w:rPr>
                <w:rFonts w:ascii="Arial" w:hAnsi="Arial" w:cs="Arial"/>
                <w:sz w:val="20"/>
                <w:szCs w:val="20"/>
              </w:rPr>
              <w:t>A) En concepto de alumnado: hasta 30 puntos, teniendo en cuenta los siguientes aspectos:</w:t>
            </w:r>
            <w:r>
              <w:rPr>
                <w:rFonts w:ascii="Arial" w:hAnsi="Arial" w:cs="Arial"/>
                <w:sz w:val="20"/>
                <w:szCs w:val="20"/>
              </w:rPr>
              <w:tab/>
            </w:r>
          </w:p>
          <w:p w:rsidR="00BE256A" w:rsidRDefault="0080742E">
            <w:pPr>
              <w:keepLines/>
              <w:spacing w:before="85" w:line="213" w:lineRule="exact"/>
              <w:ind w:firstLine="287"/>
              <w:jc w:val="both"/>
              <w:rPr>
                <w:rFonts w:ascii="Arial" w:hAnsi="Arial" w:cs="Arial"/>
                <w:sz w:val="20"/>
                <w:szCs w:val="20"/>
              </w:rPr>
            </w:pPr>
            <w:r>
              <w:rPr>
                <w:rFonts w:ascii="Arial" w:hAnsi="Arial" w:cs="Arial"/>
                <w:sz w:val="20"/>
                <w:szCs w:val="20"/>
              </w:rPr>
              <w:t>Se tendrá en cuenta el número de alumnos/as de cada centro en el servicio de guardería, Educación</w:t>
            </w:r>
            <w:r w:rsidR="00F271C0">
              <w:rPr>
                <w:rFonts w:ascii="Arial" w:hAnsi="Arial" w:cs="Arial"/>
                <w:sz w:val="20"/>
                <w:szCs w:val="20"/>
              </w:rPr>
              <w:t xml:space="preserve"> Infantil, Educación Primaria, Educación Secundaria Obligatoria</w:t>
            </w:r>
            <w:bookmarkStart w:id="0" w:name="_GoBack"/>
            <w:bookmarkEnd w:id="0"/>
            <w:r>
              <w:rPr>
                <w:rFonts w:ascii="Arial" w:hAnsi="Arial" w:cs="Arial"/>
                <w:sz w:val="20"/>
                <w:szCs w:val="20"/>
              </w:rPr>
              <w:t>, Bachillerato y Ciclos Formativos de Grado Medio, es decir, el correspondiente al alumnado de 0 a 18 años.</w:t>
            </w:r>
          </w:p>
          <w:p w:rsidR="00BE256A" w:rsidRDefault="00BE256A">
            <w:pPr>
              <w:keepLines/>
              <w:spacing w:before="85" w:line="213" w:lineRule="exact"/>
              <w:ind w:firstLine="287"/>
              <w:jc w:val="both"/>
              <w:rPr>
                <w:rFonts w:ascii="Arial" w:hAnsi="Arial" w:cs="Arial"/>
                <w:sz w:val="20"/>
                <w:szCs w:val="20"/>
              </w:rPr>
            </w:pPr>
          </w:p>
          <w:p w:rsidR="00BE256A" w:rsidRDefault="0080742E">
            <w:pPr>
              <w:keepLines/>
              <w:spacing w:before="85" w:line="213" w:lineRule="exact"/>
              <w:ind w:firstLine="287"/>
              <w:jc w:val="both"/>
              <w:rPr>
                <w:rFonts w:ascii="Arial" w:hAnsi="Arial" w:cs="Arial"/>
                <w:sz w:val="20"/>
                <w:szCs w:val="20"/>
              </w:rPr>
            </w:pPr>
            <w:r>
              <w:rPr>
                <w:rFonts w:ascii="Arial" w:hAnsi="Arial" w:cs="Arial"/>
                <w:sz w:val="20"/>
                <w:szCs w:val="20"/>
              </w:rPr>
              <w:t>B) Características del programa de acción propuesto: hasta 20 puntos, teniendo en cuenta los siguientes aspectos:</w:t>
            </w:r>
            <w:r>
              <w:rPr>
                <w:rFonts w:ascii="Arial" w:hAnsi="Arial" w:cs="Arial"/>
                <w:sz w:val="20"/>
                <w:szCs w:val="20"/>
              </w:rPr>
              <w:tab/>
            </w:r>
          </w:p>
          <w:p w:rsidR="00BE256A" w:rsidRDefault="0080742E">
            <w:pPr>
              <w:keepLines/>
              <w:spacing w:before="85" w:line="213" w:lineRule="exact"/>
              <w:jc w:val="both"/>
              <w:rPr>
                <w:rFonts w:ascii="Arial" w:hAnsi="Arial" w:cs="Arial"/>
                <w:sz w:val="20"/>
                <w:szCs w:val="20"/>
              </w:rPr>
            </w:pPr>
            <w:r>
              <w:rPr>
                <w:rFonts w:ascii="Arial" w:hAnsi="Arial" w:cs="Arial"/>
                <w:sz w:val="20"/>
                <w:szCs w:val="20"/>
              </w:rPr>
              <w:t>Contribución del programa o actividad al municipio: rentabilidad desde el punto de vista educativo, social o cultural.</w:t>
            </w:r>
          </w:p>
          <w:p w:rsidR="00BE256A" w:rsidRDefault="0080742E">
            <w:pPr>
              <w:keepLines/>
              <w:spacing w:before="85" w:line="213" w:lineRule="exact"/>
              <w:jc w:val="both"/>
              <w:rPr>
                <w:rFonts w:ascii="Arial" w:hAnsi="Arial" w:cs="Arial"/>
                <w:sz w:val="20"/>
                <w:szCs w:val="20"/>
              </w:rPr>
            </w:pPr>
            <w:r>
              <w:rPr>
                <w:rFonts w:ascii="Arial" w:hAnsi="Arial" w:cs="Arial"/>
                <w:sz w:val="20"/>
                <w:szCs w:val="20"/>
              </w:rPr>
              <w:t>Estas subvenciones se fijarán analizando el interés de los programas y su presupuesto.</w:t>
            </w:r>
          </w:p>
          <w:p w:rsidR="00BE256A" w:rsidRDefault="00BE256A">
            <w:pPr>
              <w:keepLines/>
              <w:spacing w:before="85" w:line="213" w:lineRule="exact"/>
              <w:ind w:firstLine="287"/>
              <w:jc w:val="both"/>
              <w:rPr>
                <w:rFonts w:ascii="Arial" w:hAnsi="Arial" w:cs="Arial"/>
                <w:sz w:val="20"/>
                <w:szCs w:val="20"/>
              </w:rPr>
            </w:pPr>
          </w:p>
          <w:p w:rsidR="00BE256A" w:rsidRDefault="0080742E">
            <w:pPr>
              <w:keepLines/>
              <w:spacing w:before="85" w:line="213" w:lineRule="exact"/>
              <w:ind w:firstLine="287"/>
              <w:jc w:val="both"/>
              <w:rPr>
                <w:rFonts w:ascii="Arial" w:hAnsi="Arial" w:cs="Arial"/>
                <w:sz w:val="20"/>
                <w:szCs w:val="20"/>
              </w:rPr>
            </w:pPr>
            <w:r>
              <w:rPr>
                <w:rFonts w:ascii="Arial" w:hAnsi="Arial" w:cs="Arial"/>
                <w:sz w:val="20"/>
                <w:szCs w:val="20"/>
              </w:rPr>
              <w:t>C) Proyectos dirigidos a fomentar el uso social del euskera: hasta 50 puntos, teniendo en cuenta los siguientes aspectos:</w:t>
            </w:r>
            <w:r>
              <w:rPr>
                <w:rFonts w:ascii="Arial" w:hAnsi="Arial" w:cs="Arial"/>
                <w:sz w:val="20"/>
                <w:szCs w:val="20"/>
              </w:rPr>
              <w:tab/>
            </w:r>
          </w:p>
          <w:p w:rsidR="00BE256A" w:rsidRDefault="0080742E">
            <w:pPr>
              <w:keepLines/>
              <w:spacing w:before="85" w:line="213" w:lineRule="exact"/>
              <w:ind w:firstLine="287"/>
              <w:jc w:val="both"/>
              <w:rPr>
                <w:rFonts w:ascii="Arial" w:hAnsi="Arial" w:cs="Arial"/>
                <w:sz w:val="20"/>
                <w:szCs w:val="20"/>
              </w:rPr>
            </w:pPr>
            <w:r>
              <w:rPr>
                <w:rFonts w:ascii="Arial" w:hAnsi="Arial" w:cs="Arial"/>
                <w:sz w:val="20"/>
                <w:szCs w:val="20"/>
              </w:rPr>
              <w:t>De la misma manera que es evidente la importancia de que la lengua de trabajo de la actividad educativa sea el euskera, es importante que cada centro realice programas para fomentar el uso del euskera. Por ello, desde el punto de vista de la competencia lingüística, el Ayuntamiento premiará las sesiones de apoyo a niños y niñas con problemas o carencias o los programas de promoción del euskera fuera del ámbito escolar. Estas subvenciones se fijarán analizando el interés de los programas y su presupuesto.</w:t>
            </w:r>
          </w:p>
          <w:p w:rsidR="00BE256A" w:rsidRDefault="00BE256A">
            <w:pPr>
              <w:keepLines/>
              <w:spacing w:before="85" w:line="213" w:lineRule="exact"/>
              <w:jc w:val="both"/>
              <w:rPr>
                <w:rFonts w:ascii="Arial" w:hAnsi="Arial" w:cs="Arial"/>
                <w:b/>
                <w:sz w:val="20"/>
                <w:szCs w:val="20"/>
                <w:u w:val="single"/>
              </w:rPr>
            </w:pPr>
          </w:p>
        </w:tc>
      </w:tr>
      <w:tr w:rsidR="00BE256A">
        <w:tc>
          <w:tcPr>
            <w:tcW w:w="9851" w:type="dxa"/>
            <w:gridSpan w:val="2"/>
          </w:tcPr>
          <w:p w:rsidR="00BE256A" w:rsidRDefault="0080742E">
            <w:pPr>
              <w:keepLines/>
              <w:spacing w:line="213" w:lineRule="exact"/>
              <w:ind w:firstLine="287"/>
              <w:jc w:val="both"/>
              <w:rPr>
                <w:rFonts w:ascii="Arial" w:hAnsi="Arial" w:cs="Arial"/>
                <w:sz w:val="18"/>
                <w:szCs w:val="18"/>
              </w:rPr>
            </w:pPr>
            <w:r>
              <w:br w:type="page"/>
            </w:r>
          </w:p>
        </w:tc>
      </w:tr>
      <w:tr w:rsidR="00BE256A">
        <w:tc>
          <w:tcPr>
            <w:tcW w:w="9851" w:type="dxa"/>
            <w:gridSpan w:val="2"/>
            <w:hideMark/>
          </w:tcPr>
          <w:p w:rsidR="00BE256A" w:rsidRDefault="0080742E">
            <w:pPr>
              <w:spacing w:line="276" w:lineRule="auto"/>
              <w:jc w:val="both"/>
              <w:rPr>
                <w:rFonts w:ascii="Arial" w:hAnsi="Arial" w:cs="Arial"/>
                <w:b/>
                <w:sz w:val="20"/>
                <w:szCs w:val="20"/>
                <w:u w:val="single"/>
              </w:rPr>
            </w:pPr>
            <w:r>
              <w:rPr>
                <w:rFonts w:ascii="Arial" w:hAnsi="Arial" w:cs="Arial"/>
                <w:b/>
                <w:sz w:val="20"/>
                <w:szCs w:val="20"/>
                <w:u w:val="single"/>
              </w:rPr>
              <w:t>7.- Pago de la subvención</w:t>
            </w:r>
          </w:p>
        </w:tc>
      </w:tr>
      <w:tr w:rsidR="00BE256A">
        <w:tc>
          <w:tcPr>
            <w:tcW w:w="9851" w:type="dxa"/>
            <w:gridSpan w:val="2"/>
          </w:tcPr>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El abono de la subvención se realizará en los plazos y forma establecidos en las bases generales.</w:t>
            </w:r>
          </w:p>
          <w:p w:rsidR="00BE256A" w:rsidRDefault="00BE256A">
            <w:pPr>
              <w:spacing w:line="276" w:lineRule="auto"/>
              <w:jc w:val="both"/>
              <w:rPr>
                <w:rFonts w:ascii="Arial" w:hAnsi="Arial" w:cs="Arial"/>
                <w:sz w:val="20"/>
                <w:szCs w:val="20"/>
              </w:rPr>
            </w:pPr>
          </w:p>
        </w:tc>
      </w:tr>
      <w:tr w:rsidR="00BE256A">
        <w:tc>
          <w:tcPr>
            <w:tcW w:w="9851" w:type="dxa"/>
            <w:gridSpan w:val="2"/>
          </w:tcPr>
          <w:p w:rsidR="00BE256A" w:rsidRDefault="0080742E">
            <w:pPr>
              <w:spacing w:line="276" w:lineRule="auto"/>
              <w:jc w:val="both"/>
              <w:rPr>
                <w:rFonts w:ascii="Arial" w:hAnsi="Arial" w:cs="Arial"/>
                <w:b/>
                <w:iCs/>
                <w:sz w:val="20"/>
                <w:szCs w:val="20"/>
                <w:u w:val="single"/>
              </w:rPr>
            </w:pPr>
            <w:r>
              <w:rPr>
                <w:rFonts w:ascii="Arial" w:hAnsi="Arial" w:cs="Arial"/>
                <w:b/>
                <w:iCs/>
                <w:sz w:val="20"/>
                <w:szCs w:val="20"/>
                <w:u w:val="single"/>
              </w:rPr>
              <w:t>7. Presupuesto.</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La cantidad asignada para las subvenciones objeto de este programa es de 81.000 €y se financiará con cargo a la partida 1.1224.481.321.00.01.2022 (355) Subvenciones Centros Escolares.</w:t>
            </w:r>
          </w:p>
          <w:p w:rsidR="00BE256A" w:rsidRDefault="00BE256A">
            <w:pPr>
              <w:spacing w:line="276" w:lineRule="auto"/>
              <w:jc w:val="both"/>
              <w:rPr>
                <w:rFonts w:ascii="Arial" w:hAnsi="Arial" w:cs="Arial"/>
                <w:sz w:val="20"/>
                <w:szCs w:val="20"/>
              </w:rPr>
            </w:pPr>
          </w:p>
          <w:p w:rsidR="00BE256A" w:rsidRDefault="0080742E">
            <w:pPr>
              <w:spacing w:line="276" w:lineRule="auto"/>
              <w:jc w:val="both"/>
              <w:rPr>
                <w:rFonts w:ascii="Arial" w:hAnsi="Arial" w:cs="Arial"/>
                <w:sz w:val="20"/>
                <w:szCs w:val="20"/>
              </w:rPr>
            </w:pPr>
            <w:r>
              <w:rPr>
                <w:rFonts w:ascii="Arial" w:hAnsi="Arial" w:cs="Arial"/>
                <w:sz w:val="20"/>
                <w:szCs w:val="20"/>
              </w:rPr>
              <w:t>Este importe podrá ser incrementado conforme a lo previsto en las Bases de Ejecución del Presupuesto Municipal.</w:t>
            </w:r>
          </w:p>
          <w:p w:rsidR="00BE256A" w:rsidRDefault="00BE256A">
            <w:pPr>
              <w:spacing w:line="276" w:lineRule="auto"/>
              <w:jc w:val="both"/>
              <w:rPr>
                <w:rFonts w:ascii="Arial" w:hAnsi="Arial" w:cs="Arial"/>
                <w:sz w:val="20"/>
                <w:szCs w:val="20"/>
              </w:rPr>
            </w:pPr>
          </w:p>
        </w:tc>
      </w:tr>
    </w:tbl>
    <w:p w:rsidR="00BE256A" w:rsidRDefault="00BE256A"/>
    <w:p w:rsidR="00BE256A" w:rsidRDefault="00BE256A"/>
    <w:p w:rsidR="00BE256A" w:rsidRDefault="00BE256A">
      <w:pPr>
        <w:spacing w:line="360" w:lineRule="auto"/>
        <w:rPr>
          <w:rFonts w:ascii="Trebuchet MS" w:hAnsi="Trebuchet MS"/>
        </w:rPr>
      </w:pPr>
    </w:p>
    <w:p w:rsidR="00BE256A" w:rsidRDefault="00BE256A">
      <w:pPr>
        <w:spacing w:line="360" w:lineRule="auto"/>
        <w:rPr>
          <w:rFonts w:ascii="Trebuchet MS" w:hAnsi="Trebuchet MS"/>
        </w:rPr>
      </w:pPr>
    </w:p>
    <w:sectPr w:rsidR="00BE256A">
      <w:headerReference w:type="default" r:id="rId8"/>
      <w:footerReference w:type="default" r:id="rId9"/>
      <w:headerReference w:type="first" r:id="rId10"/>
      <w:footerReference w:type="first" r:id="rId11"/>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56A" w:rsidRDefault="0080742E">
      <w:r>
        <w:separator/>
      </w:r>
    </w:p>
  </w:endnote>
  <w:endnote w:type="continuationSeparator" w:id="0">
    <w:p w:rsidR="00BE256A" w:rsidRDefault="00807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56A" w:rsidRDefault="0080742E">
    <w:pPr>
      <w:pStyle w:val="Orri-oina"/>
      <w:ind w:left="-1134" w:right="-1268"/>
      <w:jc w:val="center"/>
    </w:pPr>
    <w:r>
      <w:rPr>
        <w:rFonts w:ascii="Trebuchet MS" w:hAnsi="Trebuchet MS"/>
        <w:b/>
        <w:color w:val="7F7F7F"/>
        <w:sz w:val="16"/>
      </w:rPr>
      <w:t xml:space="preserve">Ayuntamiento de Oñati • </w:t>
    </w:r>
    <w:proofErr w:type="spellStart"/>
    <w:r>
      <w:rPr>
        <w:rFonts w:ascii="Trebuchet MS" w:hAnsi="Trebuchet MS"/>
        <w:b/>
        <w:color w:val="7F7F7F"/>
        <w:sz w:val="16"/>
      </w:rPr>
      <w:t>Foruen</w:t>
    </w:r>
    <w:proofErr w:type="spellEnd"/>
    <w:r>
      <w:rPr>
        <w:rFonts w:ascii="Trebuchet MS" w:hAnsi="Trebuchet MS"/>
        <w:b/>
        <w:color w:val="7F7F7F"/>
        <w:sz w:val="16"/>
      </w:rPr>
      <w:t xml:space="preserve"> </w:t>
    </w:r>
    <w:proofErr w:type="spellStart"/>
    <w:r>
      <w:rPr>
        <w:rFonts w:ascii="Trebuchet MS" w:hAnsi="Trebuchet MS"/>
        <w:b/>
        <w:color w:val="7F7F7F"/>
        <w:sz w:val="16"/>
      </w:rPr>
      <w:t>Enparantza</w:t>
    </w:r>
    <w:proofErr w:type="spellEnd"/>
    <w:r>
      <w:rPr>
        <w:rFonts w:ascii="Trebuchet MS" w:hAnsi="Trebuchet MS"/>
        <w:b/>
        <w:color w:val="7F7F7F"/>
        <w:sz w:val="16"/>
      </w:rPr>
      <w:t xml:space="preserve">, 1 • 20560 Oñati • Tel: (34) 943 78 04 11 • Fax: 943 78 30 69 • </w:t>
    </w:r>
    <w:proofErr w:type="spellStart"/>
    <w:r>
      <w:rPr>
        <w:rFonts w:ascii="Trebuchet MS" w:hAnsi="Trebuchet MS"/>
        <w:b/>
        <w:color w:val="7F7F7F"/>
        <w:sz w:val="16"/>
      </w:rPr>
      <w:t>www.oñati.eus</w:t>
    </w:r>
    <w:proofErr w:type="spellEnd"/>
  </w:p>
  <w:p w:rsidR="00BE256A" w:rsidRDefault="0080742E">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56A" w:rsidRDefault="0080742E">
    <w:pPr>
      <w:pStyle w:val="Orri-oina"/>
      <w:ind w:left="-1134" w:right="-1268"/>
      <w:jc w:val="center"/>
    </w:pPr>
    <w:r>
      <w:rPr>
        <w:rFonts w:ascii="Trebuchet MS" w:hAnsi="Trebuchet MS"/>
        <w:b/>
        <w:color w:val="7F7F7F"/>
        <w:sz w:val="16"/>
      </w:rPr>
      <w:t xml:space="preserve">Ayuntamiento de Oñati • </w:t>
    </w:r>
    <w:proofErr w:type="spellStart"/>
    <w:r>
      <w:rPr>
        <w:rFonts w:ascii="Trebuchet MS" w:hAnsi="Trebuchet MS"/>
        <w:b/>
        <w:color w:val="7F7F7F"/>
        <w:sz w:val="16"/>
      </w:rPr>
      <w:t>Foruen</w:t>
    </w:r>
    <w:proofErr w:type="spellEnd"/>
    <w:r>
      <w:rPr>
        <w:rFonts w:ascii="Trebuchet MS" w:hAnsi="Trebuchet MS"/>
        <w:b/>
        <w:color w:val="7F7F7F"/>
        <w:sz w:val="16"/>
      </w:rPr>
      <w:t xml:space="preserve"> </w:t>
    </w:r>
    <w:proofErr w:type="spellStart"/>
    <w:r>
      <w:rPr>
        <w:rFonts w:ascii="Trebuchet MS" w:hAnsi="Trebuchet MS"/>
        <w:b/>
        <w:color w:val="7F7F7F"/>
        <w:sz w:val="16"/>
      </w:rPr>
      <w:t>Enparantza</w:t>
    </w:r>
    <w:proofErr w:type="spellEnd"/>
    <w:r>
      <w:rPr>
        <w:rFonts w:ascii="Trebuchet MS" w:hAnsi="Trebuchet MS"/>
        <w:b/>
        <w:color w:val="7F7F7F"/>
        <w:sz w:val="16"/>
      </w:rPr>
      <w:t xml:space="preserve">, 1 • 20560 Oñati • Tel: (34) 943 78 04 11 • Fax: 943 78 30 69 • </w:t>
    </w:r>
    <w:proofErr w:type="spellStart"/>
    <w:r>
      <w:rPr>
        <w:rFonts w:ascii="Trebuchet MS" w:hAnsi="Trebuchet MS"/>
        <w:b/>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56A" w:rsidRDefault="0080742E">
      <w:r>
        <w:separator/>
      </w:r>
    </w:p>
  </w:footnote>
  <w:footnote w:type="continuationSeparator" w:id="0">
    <w:p w:rsidR="00BE256A" w:rsidRDefault="008074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56A" w:rsidRDefault="0080742E">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AYUNTAMIENTO DE OÑATI</w:t>
    </w:r>
    <w:r>
      <w:tab/>
    </w:r>
    <w:r>
      <w:tab/>
    </w:r>
    <w:r>
      <w:tab/>
    </w:r>
  </w:p>
  <w:p w:rsidR="00BE256A" w:rsidRDefault="00F271C0">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56A" w:rsidRDefault="0080742E">
    <w:pPr>
      <w:pStyle w:val="Goiburua"/>
    </w:pPr>
    <w:r>
      <w:rPr>
        <w:noProof/>
        <w:lang w:val="eu-ES"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9" name="Imagen 9"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10" name="Imagen 10"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500388"/>
    <w:multiLevelType w:val="hybridMultilevel"/>
    <w:tmpl w:val="B478FA48"/>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E6A"/>
    <w:rsid w:val="00026A66"/>
    <w:rsid w:val="000F5295"/>
    <w:rsid w:val="001447B3"/>
    <w:rsid w:val="00162E6A"/>
    <w:rsid w:val="001C0830"/>
    <w:rsid w:val="001F1B17"/>
    <w:rsid w:val="002024D6"/>
    <w:rsid w:val="0021058A"/>
    <w:rsid w:val="002800C0"/>
    <w:rsid w:val="00290D5E"/>
    <w:rsid w:val="003473A6"/>
    <w:rsid w:val="0036385B"/>
    <w:rsid w:val="003A5E10"/>
    <w:rsid w:val="003D2AFB"/>
    <w:rsid w:val="004767AD"/>
    <w:rsid w:val="00486B73"/>
    <w:rsid w:val="004A4D49"/>
    <w:rsid w:val="004D0C80"/>
    <w:rsid w:val="004D5AA4"/>
    <w:rsid w:val="00583E33"/>
    <w:rsid w:val="00597A23"/>
    <w:rsid w:val="00627EBD"/>
    <w:rsid w:val="006D3B5B"/>
    <w:rsid w:val="006E1849"/>
    <w:rsid w:val="0080742E"/>
    <w:rsid w:val="008F35D7"/>
    <w:rsid w:val="009056AF"/>
    <w:rsid w:val="00936CB9"/>
    <w:rsid w:val="009A7152"/>
    <w:rsid w:val="00A50FE3"/>
    <w:rsid w:val="00AB72D3"/>
    <w:rsid w:val="00B8080D"/>
    <w:rsid w:val="00BD3B34"/>
    <w:rsid w:val="00BE256A"/>
    <w:rsid w:val="00BE6E3B"/>
    <w:rsid w:val="00C06446"/>
    <w:rsid w:val="00C548B6"/>
    <w:rsid w:val="00D62E4C"/>
    <w:rsid w:val="00DA4BE9"/>
    <w:rsid w:val="00E02135"/>
    <w:rsid w:val="00F271C0"/>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162E6A"/>
    <w:rPr>
      <w:rFonts w:ascii="Times New Roman" w:eastAsia="Times New Roman" w:hAnsi="Times New Roman"/>
      <w:sz w:val="24"/>
      <w:szCs w:val="24"/>
      <w:lang w:val="es"/>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paragraph" w:styleId="Zerrenda-paragrafoa">
    <w:name w:val="List Paragraph"/>
    <w:basedOn w:val="Normala"/>
    <w:uiPriority w:val="99"/>
    <w:qFormat/>
    <w:rsid w:val="00162E6A"/>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162E6A"/>
    <w:rPr>
      <w:rFonts w:ascii="Times New Roman" w:eastAsia="Times New Roman" w:hAnsi="Times New Roman"/>
      <w:sz w:val="24"/>
      <w:szCs w:val="24"/>
      <w:lang w:val="es"/>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paragraph" w:styleId="Zerrenda-paragrafoa">
    <w:name w:val="List Paragraph"/>
    <w:basedOn w:val="Normala"/>
    <w:uiPriority w:val="99"/>
    <w:qFormat/>
    <w:rsid w:val="00162E6A"/>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7</TotalTime>
  <Pages>3</Pages>
  <Words>1150</Words>
  <Characters>6495</Characters>
  <Application>Microsoft Office Word</Application>
  <DocSecurity>0</DocSecurity>
  <Lines>54</Lines>
  <Paragraphs>15</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7630</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Oñati, Blanca</dc:creator>
  <cp:lastModifiedBy>Oñatiko Udala, Iñaki Akizu</cp:lastModifiedBy>
  <cp:revision>3</cp:revision>
  <cp:lastPrinted>2018-01-25T11:46:00Z</cp:lastPrinted>
  <dcterms:created xsi:type="dcterms:W3CDTF">2022-02-09T13:43:00Z</dcterms:created>
  <dcterms:modified xsi:type="dcterms:W3CDTF">2022-02-10T14:30:00Z</dcterms:modified>
</cp:coreProperties>
</file>