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E4C" w:rsidRDefault="00D62E4C" w:rsidP="00026A66">
      <w:pPr>
        <w:rPr>
          <w:lang w:val="es-ES"/>
        </w:rPr>
      </w:pPr>
    </w:p>
    <w:p w:rsidR="00CD4F0F" w:rsidRDefault="00CD4F0F" w:rsidP="00026A66">
      <w:pPr>
        <w:rPr>
          <w:lang w:val="es-ES"/>
        </w:rPr>
      </w:pPr>
    </w:p>
    <w:tbl>
      <w:tblPr>
        <w:tblW w:w="0" w:type="auto"/>
        <w:tblLayout w:type="fixed"/>
        <w:tblCellMar>
          <w:left w:w="70" w:type="dxa"/>
          <w:right w:w="70" w:type="dxa"/>
        </w:tblCellMar>
        <w:tblLook w:val="04A0" w:firstRow="1" w:lastRow="0" w:firstColumn="1" w:lastColumn="0" w:noHBand="0" w:noVBand="1"/>
      </w:tblPr>
      <w:tblGrid>
        <w:gridCol w:w="9426"/>
      </w:tblGrid>
      <w:tr w:rsidR="00CD4F0F" w:rsidTr="00CD4F0F">
        <w:tc>
          <w:tcPr>
            <w:tcW w:w="9426" w:type="dxa"/>
          </w:tcPr>
          <w:p w:rsidR="00CD4F0F" w:rsidRDefault="00CD4F0F" w:rsidP="001D195F">
            <w:pPr>
              <w:spacing w:line="276" w:lineRule="auto"/>
              <w:jc w:val="both"/>
              <w:rPr>
                <w:rFonts w:ascii="Arial" w:hAnsi="Arial" w:cs="Arial"/>
                <w:b/>
                <w:i/>
                <w:sz w:val="20"/>
                <w:szCs w:val="20"/>
                <w:u w:val="single"/>
                <w:lang w:eastAsia="en-US"/>
              </w:rPr>
            </w:pPr>
            <w:r>
              <w:rPr>
                <w:rFonts w:ascii="Arial" w:hAnsi="Arial" w:cs="Arial"/>
                <w:b/>
                <w:i/>
                <w:sz w:val="20"/>
                <w:szCs w:val="20"/>
                <w:u w:val="single"/>
                <w:lang w:eastAsia="en-US"/>
              </w:rPr>
              <w:t>Hezkuntza Departame</w:t>
            </w:r>
            <w:r w:rsidR="00C96222">
              <w:rPr>
                <w:rFonts w:ascii="Arial" w:hAnsi="Arial" w:cs="Arial"/>
                <w:b/>
                <w:i/>
                <w:sz w:val="20"/>
                <w:szCs w:val="20"/>
                <w:u w:val="single"/>
                <w:lang w:eastAsia="en-US"/>
              </w:rPr>
              <w:t>ntuak kudeatzen dituen program</w:t>
            </w:r>
            <w:r>
              <w:rPr>
                <w:rFonts w:ascii="Arial" w:hAnsi="Arial" w:cs="Arial"/>
                <w:b/>
                <w:i/>
                <w:sz w:val="20"/>
                <w:szCs w:val="20"/>
                <w:u w:val="single"/>
                <w:lang w:eastAsia="en-US"/>
              </w:rPr>
              <w:t>en kontura emango diren diru laguntzen oinarri arautzaileak.</w:t>
            </w:r>
          </w:p>
          <w:p w:rsidR="00CD4F0F" w:rsidRDefault="00CD4F0F" w:rsidP="001D195F">
            <w:pPr>
              <w:spacing w:line="276" w:lineRule="auto"/>
              <w:jc w:val="both"/>
              <w:rPr>
                <w:rFonts w:ascii="Arial" w:hAnsi="Arial" w:cs="Arial"/>
                <w:b/>
                <w:i/>
                <w:sz w:val="20"/>
                <w:szCs w:val="20"/>
                <w:u w:val="single"/>
                <w:lang w:eastAsia="en-US"/>
              </w:rPr>
            </w:pPr>
          </w:p>
          <w:p w:rsidR="00CD4F0F" w:rsidRDefault="00CD4F0F" w:rsidP="001D195F">
            <w:pPr>
              <w:spacing w:line="276" w:lineRule="auto"/>
              <w:jc w:val="both"/>
              <w:rPr>
                <w:rFonts w:ascii="Arial" w:hAnsi="Arial" w:cs="Arial"/>
                <w:b/>
                <w:i/>
                <w:sz w:val="20"/>
                <w:szCs w:val="20"/>
                <w:u w:val="single"/>
                <w:lang w:eastAsia="en-US"/>
              </w:rPr>
            </w:pPr>
          </w:p>
        </w:tc>
      </w:tr>
      <w:tr w:rsidR="00CD4F0F" w:rsidTr="00CD4F0F">
        <w:tc>
          <w:tcPr>
            <w:tcW w:w="9426" w:type="dxa"/>
          </w:tcPr>
          <w:p w:rsidR="00CD4F0F" w:rsidRDefault="00CD4F0F" w:rsidP="001D195F">
            <w:pPr>
              <w:spacing w:line="276" w:lineRule="auto"/>
              <w:jc w:val="both"/>
              <w:rPr>
                <w:rFonts w:ascii="Arial" w:hAnsi="Arial" w:cs="Arial"/>
                <w:sz w:val="20"/>
                <w:szCs w:val="20"/>
                <w:lang w:eastAsia="en-US"/>
              </w:rPr>
            </w:pPr>
            <w:r>
              <w:rPr>
                <w:rFonts w:ascii="Arial" w:hAnsi="Arial" w:cs="Arial"/>
                <w:b/>
                <w:sz w:val="20"/>
                <w:szCs w:val="20"/>
                <w:u w:val="single"/>
                <w:lang w:eastAsia="en-US"/>
              </w:rPr>
              <w:t>.- Zioen azalpena</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Espainiako Konstituzioaren 27. artikuluak dio heziketarako eskubidea oinarrizko eskubidea dela. 2006/2 Lege Organikoak eskubide hori</w:t>
            </w:r>
            <w:r w:rsidR="00C96222">
              <w:rPr>
                <w:rFonts w:ascii="Arial" w:hAnsi="Arial" w:cs="Arial"/>
                <w:sz w:val="20"/>
                <w:szCs w:val="20"/>
                <w:lang w:eastAsia="en-US"/>
              </w:rPr>
              <w:t xml:space="preserve"> garatzen du eta zehatz hamabos</w:t>
            </w:r>
            <w:r>
              <w:rPr>
                <w:rFonts w:ascii="Arial" w:hAnsi="Arial" w:cs="Arial"/>
                <w:sz w:val="20"/>
                <w:szCs w:val="20"/>
                <w:lang w:eastAsia="en-US"/>
              </w:rPr>
              <w:t>garren xedapen gehigarrian gai honetan Udalek dituzten eskumenak zehazten ditu.</w:t>
            </w:r>
          </w:p>
          <w:p w:rsidR="00CD4F0F" w:rsidRDefault="00CD4F0F" w:rsidP="001D195F">
            <w:pPr>
              <w:spacing w:line="276" w:lineRule="auto"/>
              <w:jc w:val="both"/>
              <w:rPr>
                <w:rFonts w:ascii="Arial" w:hAnsi="Arial" w:cs="Arial"/>
                <w:sz w:val="20"/>
                <w:szCs w:val="20"/>
                <w:lang w:eastAsia="en-US"/>
              </w:rPr>
            </w:pPr>
          </w:p>
          <w:p w:rsidR="00CD4F0F" w:rsidRPr="0008351D" w:rsidRDefault="00CD4F0F" w:rsidP="001D195F">
            <w:pPr>
              <w:spacing w:line="276" w:lineRule="auto"/>
              <w:jc w:val="both"/>
              <w:rPr>
                <w:rFonts w:ascii="Arial" w:hAnsi="Arial" w:cs="Arial"/>
                <w:sz w:val="20"/>
                <w:szCs w:val="20"/>
                <w:lang w:eastAsia="en-US"/>
              </w:rPr>
            </w:pPr>
            <w:r w:rsidRPr="0008351D">
              <w:rPr>
                <w:rFonts w:ascii="Arial" w:hAnsi="Arial" w:cs="Arial"/>
                <w:sz w:val="20"/>
                <w:szCs w:val="20"/>
                <w:lang w:eastAsia="en-US"/>
              </w:rPr>
              <w:t xml:space="preserve">2/2016 Euskadiko Toki Entitateen Legeak 17.1.23 artikuluan </w:t>
            </w:r>
            <w:r>
              <w:rPr>
                <w:rFonts w:ascii="Arial" w:hAnsi="Arial" w:cs="Arial"/>
                <w:sz w:val="20"/>
                <w:szCs w:val="20"/>
                <w:lang w:eastAsia="en-US"/>
              </w:rPr>
              <w:t>udalerrien eskumen propio gisa arautzen du</w:t>
            </w:r>
            <w:r w:rsidRPr="0008351D">
              <w:rPr>
                <w:rFonts w:ascii="Arial" w:hAnsi="Arial" w:cs="Arial"/>
                <w:sz w:val="20"/>
                <w:szCs w:val="20"/>
                <w:lang w:eastAsia="en-US"/>
              </w:rPr>
              <w:t>, besteren artean, ikasketen programazioan parte hartzea.</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Toki Araubideko Oinarrien apirilaren 2ko 7/1985 Legeko 72. Artikuluak dio Toki Korporazioek beraien herritarren interes orokorreko edo sektorialeko defentsarako elkarteen garapena sustatu behar dutela eta, duten aukeren barruan, bitarteko publikoen erabilera eta beraien jardueren garapenerako diru-laguntzen lorpena.</w:t>
            </w:r>
          </w:p>
          <w:p w:rsidR="00CD4F0F" w:rsidRDefault="00CD4F0F" w:rsidP="001D195F">
            <w:pPr>
              <w:spacing w:line="276" w:lineRule="auto"/>
              <w:jc w:val="both"/>
              <w:rPr>
                <w:rFonts w:ascii="Arial" w:hAnsi="Arial" w:cs="Arial"/>
                <w:iCs/>
                <w:sz w:val="20"/>
                <w:szCs w:val="20"/>
                <w:lang w:eastAsia="en-US"/>
              </w:rPr>
            </w:pPr>
          </w:p>
          <w:p w:rsidR="00CD4F0F" w:rsidRDefault="00CD4F0F" w:rsidP="001D195F">
            <w:pPr>
              <w:spacing w:line="276" w:lineRule="auto"/>
              <w:jc w:val="both"/>
              <w:rPr>
                <w:rFonts w:ascii="Arial" w:hAnsi="Arial" w:cs="Arial"/>
                <w:i/>
                <w:sz w:val="20"/>
                <w:szCs w:val="20"/>
                <w:lang w:eastAsia="en-US"/>
              </w:rPr>
            </w:pPr>
            <w:r>
              <w:rPr>
                <w:rFonts w:ascii="Arial" w:hAnsi="Arial" w:cs="Arial"/>
                <w:iCs/>
                <w:sz w:val="20"/>
                <w:szCs w:val="20"/>
                <w:lang w:eastAsia="en-US"/>
              </w:rPr>
              <w:t xml:space="preserve">Jarduera akademikotik kanpoko jardun hezitzailea sustatzeko helburuarekin, ikastetxeek eta guraso elkarteek urtean zehar egiten dituzten egitasmoak  finantzatzen ditu Oñatiko Udalak. Ildo horretan, jarduera horien finantzazioa Diru-laguntzen Legera egokitzeko asmoz </w:t>
            </w:r>
            <w:r>
              <w:rPr>
                <w:rFonts w:ascii="Arial" w:hAnsi="Arial" w:cs="Arial"/>
                <w:sz w:val="20"/>
                <w:szCs w:val="20"/>
                <w:lang w:eastAsia="en-US"/>
              </w:rPr>
              <w:t xml:space="preserve">(38/2003 Legea, azaroaren 17koa) </w:t>
            </w:r>
            <w:r>
              <w:rPr>
                <w:rFonts w:ascii="Arial" w:hAnsi="Arial" w:cs="Arial"/>
                <w:iCs/>
                <w:sz w:val="20"/>
                <w:szCs w:val="20"/>
                <w:lang w:eastAsia="en-US"/>
              </w:rPr>
              <w:t>oinarri arautzaile hauek onestea proposatzen du:</w:t>
            </w:r>
          </w:p>
          <w:p w:rsidR="00CD4F0F" w:rsidRDefault="00CD4F0F" w:rsidP="001D195F">
            <w:pPr>
              <w:spacing w:line="276" w:lineRule="auto"/>
              <w:jc w:val="both"/>
              <w:rPr>
                <w:rFonts w:ascii="Arial" w:hAnsi="Arial" w:cs="Arial"/>
                <w:i/>
                <w:sz w:val="20"/>
                <w:szCs w:val="20"/>
                <w:lang w:eastAsia="en-US"/>
              </w:rPr>
            </w:pPr>
          </w:p>
          <w:p w:rsidR="00CD4F0F" w:rsidRDefault="00CD4F0F" w:rsidP="001D195F">
            <w:pPr>
              <w:keepNext/>
              <w:spacing w:line="213" w:lineRule="exact"/>
              <w:jc w:val="both"/>
              <w:rPr>
                <w:rFonts w:ascii="Arial" w:hAnsi="Arial" w:cs="Arial"/>
                <w:b/>
                <w:bCs/>
                <w:i/>
                <w:iCs/>
                <w:sz w:val="20"/>
                <w:szCs w:val="20"/>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1. Diru-laguntza eskatzeko baldintzak.</w:t>
            </w:r>
          </w:p>
          <w:p w:rsidR="00CD4F0F" w:rsidRDefault="00CD4F0F" w:rsidP="001D195F">
            <w:pPr>
              <w:spacing w:line="276" w:lineRule="auto"/>
              <w:jc w:val="both"/>
              <w:rPr>
                <w:rFonts w:ascii="Arial" w:hAnsi="Arial" w:cs="Arial"/>
                <w:b/>
                <w:sz w:val="20"/>
                <w:szCs w:val="20"/>
                <w:u w:val="single"/>
                <w:lang w:eastAsia="en-US"/>
              </w:rPr>
            </w:pP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tcPr>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1. Diru-laguntza hauen onuradun izaera izango du diru laguntzaren oinarri den jarduera egin behar duen pertsona fisikoak edo juridikoak, edota diru laguntza jasotzeko zilegi egiten duen egoeran dagoenak. Pertsona horrek, gainera, diru laguntza lerro bakoitzerako dagokion eranskinak ezartzen dituen baldintza zehatzak bete beharko ditu.</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2. Oinarri hauetan arautzen diren diru laguntzen onuradun ezin dute izan azaroaren 17ko diru laguntzei buruzko 38/2003 Lege Orokorreko 13.2 artikuluan aurreikusten den egoeraren batean diren pertsona edo erakundeek, ezta ere sexu diskriminazioa egiteagatik</w:t>
            </w:r>
            <w:r w:rsidR="00C96222">
              <w:rPr>
                <w:rFonts w:ascii="Arial" w:hAnsi="Arial" w:cs="Arial"/>
                <w:sz w:val="20"/>
                <w:szCs w:val="20"/>
                <w:lang w:eastAsia="en-US"/>
              </w:rPr>
              <w:t xml:space="preserve"> </w:t>
            </w:r>
            <w:r>
              <w:rPr>
                <w:rFonts w:ascii="Arial" w:hAnsi="Arial" w:cs="Arial"/>
                <w:sz w:val="20"/>
                <w:szCs w:val="20"/>
                <w:lang w:eastAsia="en-US"/>
              </w:rPr>
              <w:t>desgaikuntza edo lege debeku kasuren batean daudenek ere.</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3. Onuradun izaera lortzeko debekuetan sarturik ez egoteari buruzko egiaztapena egin dezakete pertsonek edo erakundeek lekukotza judizialaren bidez edo ziurtagiri bidez, kasuen arabera, eta agiri horiek eskuratu ezin direnean, ordeztu daitezke herri administrazio baten edota notario baten aurrean egindako aitorpenaren bitartez.</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Diru-laguntza eskaerekin batera aurkeztu beharreko zergei buruzko edo Gizarte Segurantzako ziurtagiriak ordezten ahalko dira, interesatuek berariaz hartarako baimena emana duten kasuetan, ziurtagiri horiek emateko eskumena duten entitateek diru-laguntza kudeatzeko erantzukizuna duen organoari behar diren datuak zuzenean emanda.</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Entitate juridikorik ez duen talderen batek, hezkuntza jardueraren bat antolatu edo bultzatzen badu, Udalari laguntza eskatu ahal izateko legezko lau ordezkari izendatu beharko ditu gehienez; horiek izango dira ondorio guztietarako taldearen ordezkariak, arduradunak eta jardueraren erantzuleak Udalaren aurrean. Orobat, 38/2003 Legearen 13. artikuluan xedatutakoak bete beharko dituzte.  </w:t>
            </w:r>
          </w:p>
          <w:p w:rsidR="008B0725" w:rsidRDefault="008B0725"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i/>
                <w:iCs/>
                <w:sz w:val="20"/>
                <w:szCs w:val="20"/>
                <w:lang w:eastAsia="en-US"/>
              </w:rPr>
            </w:pPr>
          </w:p>
        </w:tc>
      </w:tr>
      <w:tr w:rsidR="00CD4F0F" w:rsidTr="00CD4F0F">
        <w:tc>
          <w:tcPr>
            <w:tcW w:w="9426" w:type="dxa"/>
            <w:hideMark/>
          </w:tcPr>
          <w:p w:rsidR="00CD4F0F" w:rsidRDefault="00CD4F0F" w:rsidP="001D195F">
            <w:pPr>
              <w:spacing w:line="276" w:lineRule="auto"/>
              <w:rPr>
                <w:rFonts w:ascii="Arial" w:hAnsi="Arial" w:cs="Arial"/>
                <w:b/>
                <w:sz w:val="20"/>
                <w:szCs w:val="20"/>
                <w:u w:val="single"/>
                <w:lang w:eastAsia="en-US"/>
              </w:rPr>
            </w:pPr>
            <w:r>
              <w:rPr>
                <w:rFonts w:ascii="Arial" w:hAnsi="Arial" w:cs="Arial"/>
                <w:b/>
                <w:sz w:val="20"/>
                <w:szCs w:val="20"/>
                <w:u w:val="single"/>
                <w:lang w:eastAsia="en-US"/>
              </w:rPr>
              <w:lastRenderedPageBreak/>
              <w:t>2.- Diruz lagundu daitezkeen gastuak</w:t>
            </w:r>
          </w:p>
        </w:tc>
      </w:tr>
      <w:tr w:rsidR="00CD4F0F" w:rsidTr="00CD4F0F">
        <w:tc>
          <w:tcPr>
            <w:tcW w:w="9426" w:type="dxa"/>
          </w:tcPr>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1. Oinarri hauen ondorioetarako, diruz lagundu daitezkeen gastuak dira jarduera diruz laguntzekoaren izaerari inolako zalantzarik gabe dagozkionak, eta berariazko oinarri arautzaileetan ezarritako epean egiten direnak. Diruz lagundutako elementuen erosketa kostuak ezin daitezke inoiz merkatuko balioa baino handiagoak izan.</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2. Diru laguntzen onuradunak loturik gelditzen dira onartzen zaien gastu diruz lagungarriari, diru laguntza jasoz gero gastu diruz lagungarriaren zenbatekoa osorik justifikatu beharko baitute.</w:t>
            </w:r>
          </w:p>
          <w:p w:rsidR="00CD4F0F" w:rsidRDefault="00CD4F0F" w:rsidP="001D195F">
            <w:pPr>
              <w:spacing w:line="276" w:lineRule="auto"/>
              <w:jc w:val="both"/>
              <w:rPr>
                <w:rFonts w:ascii="Arial" w:hAnsi="Arial" w:cs="Arial"/>
                <w:i/>
                <w:iCs/>
                <w:sz w:val="20"/>
                <w:szCs w:val="20"/>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3.- Eskariak aurkezteko lekua eta dokumentazioa.</w:t>
            </w: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tcPr>
          <w:p w:rsidR="00CD4F0F" w:rsidRPr="00C96222" w:rsidRDefault="00CD4F0F" w:rsidP="001D195F">
            <w:pPr>
              <w:spacing w:line="276" w:lineRule="auto"/>
              <w:jc w:val="both"/>
              <w:rPr>
                <w:rFonts w:ascii="Arial" w:hAnsi="Arial" w:cs="Arial"/>
                <w:sz w:val="20"/>
                <w:szCs w:val="20"/>
                <w:lang w:eastAsia="en-US"/>
              </w:rPr>
            </w:pPr>
            <w:r w:rsidRPr="00C96222">
              <w:rPr>
                <w:rFonts w:ascii="Arial" w:hAnsi="Arial" w:cs="Arial"/>
                <w:sz w:val="20"/>
                <w:szCs w:val="20"/>
                <w:lang w:eastAsia="en-US"/>
              </w:rPr>
              <w:t xml:space="preserve">Eskariak Oñatiko </w:t>
            </w:r>
            <w:r w:rsidRPr="00C96222">
              <w:rPr>
                <w:rFonts w:ascii="Arial" w:hAnsi="Arial" w:cs="Arial"/>
                <w:b/>
                <w:sz w:val="20"/>
                <w:szCs w:val="20"/>
                <w:lang w:eastAsia="en-US"/>
              </w:rPr>
              <w:t>Udaleko Erregistro</w:t>
            </w:r>
            <w:r w:rsidR="00C3035C" w:rsidRPr="00C96222">
              <w:rPr>
                <w:rFonts w:ascii="Arial" w:hAnsi="Arial" w:cs="Arial"/>
                <w:b/>
                <w:sz w:val="20"/>
                <w:szCs w:val="20"/>
                <w:lang w:eastAsia="en-US"/>
              </w:rPr>
              <w:t xml:space="preserve"> elektroniko</w:t>
            </w:r>
            <w:r w:rsidRPr="00C96222">
              <w:rPr>
                <w:rFonts w:ascii="Arial" w:hAnsi="Arial" w:cs="Arial"/>
                <w:b/>
                <w:sz w:val="20"/>
                <w:szCs w:val="20"/>
                <w:lang w:eastAsia="en-US"/>
              </w:rPr>
              <w:t>an</w:t>
            </w:r>
            <w:r w:rsidR="00C3035C" w:rsidRPr="00C96222">
              <w:rPr>
                <w:rFonts w:ascii="Arial" w:hAnsi="Arial" w:cs="Arial"/>
                <w:sz w:val="20"/>
                <w:szCs w:val="20"/>
                <w:lang w:eastAsia="en-US"/>
              </w:rPr>
              <w:t xml:space="preserve"> aurkeztu daitezke, telematikoki, nahiz HAZ zerbitzuan</w:t>
            </w:r>
            <w:r w:rsidRPr="00C96222">
              <w:rPr>
                <w:rFonts w:ascii="Arial" w:hAnsi="Arial" w:cs="Arial"/>
                <w:sz w:val="20"/>
                <w:szCs w:val="20"/>
                <w:lang w:eastAsia="en-US"/>
              </w:rPr>
              <w:t>. Eskariak Hezkuntza Departamenduan tramitatuko dira.</w:t>
            </w:r>
          </w:p>
          <w:p w:rsidR="00CD4F0F" w:rsidRPr="00C96222" w:rsidRDefault="00CD4F0F" w:rsidP="001D195F">
            <w:pPr>
              <w:spacing w:line="276" w:lineRule="auto"/>
              <w:jc w:val="both"/>
              <w:rPr>
                <w:rFonts w:ascii="Arial" w:hAnsi="Arial" w:cs="Arial"/>
                <w:sz w:val="20"/>
                <w:szCs w:val="20"/>
                <w:lang w:eastAsia="en-US"/>
              </w:rPr>
            </w:pPr>
          </w:p>
          <w:p w:rsidR="00CD4F0F" w:rsidRDefault="00CD4F0F" w:rsidP="001D195F">
            <w:pPr>
              <w:keepLines/>
              <w:spacing w:line="213" w:lineRule="exact"/>
              <w:ind w:firstLine="287"/>
              <w:jc w:val="both"/>
              <w:rPr>
                <w:rFonts w:ascii="Arial" w:hAnsi="Arial" w:cs="Arial"/>
                <w:i/>
                <w:sz w:val="18"/>
                <w:szCs w:val="18"/>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4. Eskabideak aurkezteko epea.</w:t>
            </w:r>
          </w:p>
          <w:p w:rsidR="00CD4F0F" w:rsidRDefault="00CD4F0F" w:rsidP="001D195F">
            <w:pPr>
              <w:spacing w:line="276" w:lineRule="auto"/>
              <w:jc w:val="both"/>
              <w:rPr>
                <w:rFonts w:ascii="Arial" w:hAnsi="Arial" w:cs="Arial"/>
                <w:sz w:val="20"/>
                <w:szCs w:val="20"/>
                <w:u w:val="single"/>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Eskatzaileek diru-laguntza eskabidea aurkezteko, hilabeteko epea izango dute, deialdia Gipuzkoako Aldizkari Ofizialean argitaratu ondorengo egunetik kontatzen hasita.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Eskatutako dokumenturen bat dagoeneko Oñatiko Udalaren organoren batek bere esku edukiko balu, diru-laguntzaren eskatzaileak, aukeran, heldu ahal izango dio 39/2015 Legearen 58.1.d eta 28.3 ataletan ezarritakoari. Horretarako, eskatzaileak adierazi egin beharko du noiz eta zein sailean aurkeztuak edo emanak izan ziren dokumentuok, eta ez badira bost urte baino gehiago igaro zegokien prozedura amaitu zenetik.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Eskabideak edo dokumentazio lagungarriak akatsik izanez gero edo osatugabeak badira, interesdunei hamar eguneko epea emango zaie atzemandako akatsak konpontzeko. Epea igarota, horrelakorik egin ezean, eskariari uko egin zaiola ulertuko da, betiere 39/2015 Legearen 93 eta 94 artikuluetan aurreikusitako moduan ebazpena eman ondoren.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Eskaerak aurkezteko epea pasata Udal hezkuntza batzordeak hezkuntza ekintzaren bat antolatzeko proposamena jasotzen badu, jarduera horri egoki deritzon diru-laguntza eman ahal izango dio, hala erabakiz gero.</w:t>
            </w: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5. Emateko prozedura.</w:t>
            </w: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hideMark/>
          </w:tcPr>
          <w:p w:rsidR="00CD4F0F" w:rsidRDefault="00CD4F0F" w:rsidP="001D195F">
            <w:pPr>
              <w:spacing w:line="276" w:lineRule="auto"/>
              <w:jc w:val="both"/>
              <w:rPr>
                <w:rFonts w:ascii="Arial" w:hAnsi="Arial" w:cs="Arial"/>
                <w:sz w:val="18"/>
                <w:szCs w:val="18"/>
                <w:lang w:eastAsia="en-US"/>
              </w:rPr>
            </w:pPr>
            <w:r>
              <w:rPr>
                <w:rFonts w:ascii="Arial" w:hAnsi="Arial" w:cs="Arial"/>
                <w:sz w:val="20"/>
                <w:szCs w:val="20"/>
                <w:lang w:eastAsia="en-US"/>
              </w:rPr>
              <w:t>Laguntza hauek elkarrekiko lehiakortasun jardunbideaz emango dira. Ondorioz, kasu bakoitzean ezarritako balorazio irizpideen arabera, diruz lagundu nahi diren jardueren kalitatea eta bideragarritasuna ziurtatzeko moduko eskaera kopurua hautatuko da.</w:t>
            </w: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p>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6. Diruz lagundutako jarduerak finantzatzea.</w:t>
            </w: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tcPr>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1. Oinarri orokor hauekin batera doazen eranskinetan jasotako diru laguntza mota bakoitzeko berariazko oinarri arautzaileek diruz lagundutako jardueraren finantzaketa propioaren zenbateko bat eska dezakete. Diruz lagundutako jarduerarako ekarpen propioa kreditatu beharko da jardueran izandako gainerako gastuen gisa berean.</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2. Diru-laguntza mota bakoitzaren berariazko oinarri arautzaileetan besterik xedatzen ez bada, oinarri hauetan jasotzen diren diru laguntzak bateragarriak izango dira beste herri administrazioek edota era</w:t>
            </w:r>
            <w:r w:rsidR="00C96222">
              <w:rPr>
                <w:rFonts w:ascii="Arial" w:hAnsi="Arial" w:cs="Arial"/>
                <w:sz w:val="20"/>
                <w:szCs w:val="20"/>
                <w:lang w:eastAsia="en-US"/>
              </w:rPr>
              <w:t>kunde publiko nahiz pribatuek, E</w:t>
            </w:r>
            <w:r>
              <w:rPr>
                <w:rFonts w:ascii="Arial" w:hAnsi="Arial" w:cs="Arial"/>
                <w:sz w:val="20"/>
                <w:szCs w:val="20"/>
                <w:lang w:eastAsia="en-US"/>
              </w:rPr>
              <w:t>statukoek, Europar Batasunekoek edo nazioartekoek xede be</w:t>
            </w:r>
            <w:r w:rsidR="00C96222">
              <w:rPr>
                <w:rFonts w:ascii="Arial" w:hAnsi="Arial" w:cs="Arial"/>
                <w:sz w:val="20"/>
                <w:szCs w:val="20"/>
                <w:lang w:eastAsia="en-US"/>
              </w:rPr>
              <w:t>rarekin emandako laguntza, diru</w:t>
            </w:r>
            <w:r>
              <w:rPr>
                <w:rFonts w:ascii="Arial" w:hAnsi="Arial" w:cs="Arial"/>
                <w:sz w:val="20"/>
                <w:szCs w:val="20"/>
                <w:lang w:eastAsia="en-US"/>
              </w:rPr>
              <w:t>laguntza, sarrera edo baliabideekin, hurrengo paragrafoan xedatzen dena baztertu gabe.</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lastRenderedPageBreak/>
              <w:t>3. Diru</w:t>
            </w:r>
            <w:r w:rsidR="00CD4F0F">
              <w:rPr>
                <w:rFonts w:ascii="Arial" w:hAnsi="Arial" w:cs="Arial"/>
                <w:sz w:val="20"/>
                <w:szCs w:val="20"/>
                <w:lang w:eastAsia="en-US"/>
              </w:rPr>
              <w:t>laguntzen zenbatekoa ezin izango da, bakarrik nahiz beste diru laguntzekin batera, aurrera eraman beharreko jardueraren kostua baino handiagokoa izan.</w:t>
            </w:r>
          </w:p>
          <w:p w:rsidR="00CD4F0F" w:rsidRDefault="00CD4F0F" w:rsidP="001D195F">
            <w:pPr>
              <w:spacing w:line="276" w:lineRule="auto"/>
              <w:jc w:val="both"/>
              <w:rPr>
                <w:rFonts w:ascii="Arial" w:hAnsi="Arial" w:cs="Arial"/>
                <w:sz w:val="20"/>
                <w:szCs w:val="20"/>
                <w:lang w:eastAsia="en-US"/>
              </w:rPr>
            </w:pPr>
          </w:p>
        </w:tc>
      </w:tr>
      <w:tr w:rsidR="00CD4F0F" w:rsidTr="00CD4F0F">
        <w:tc>
          <w:tcPr>
            <w:tcW w:w="9426" w:type="dxa"/>
          </w:tcPr>
          <w:p w:rsidR="00CD4F0F" w:rsidRDefault="00C96222"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lastRenderedPageBreak/>
              <w:t>7. Diru</w:t>
            </w:r>
            <w:r w:rsidR="00CD4F0F">
              <w:rPr>
                <w:rFonts w:ascii="Arial" w:hAnsi="Arial" w:cs="Arial"/>
                <w:b/>
                <w:sz w:val="20"/>
                <w:szCs w:val="20"/>
                <w:u w:val="single"/>
                <w:lang w:eastAsia="en-US"/>
              </w:rPr>
              <w:t>laguntzen zenbatekoa.</w:t>
            </w:r>
          </w:p>
          <w:p w:rsidR="00CD4F0F" w:rsidRDefault="00CD4F0F" w:rsidP="001D195F">
            <w:pPr>
              <w:spacing w:line="276" w:lineRule="auto"/>
              <w:jc w:val="both"/>
              <w:rPr>
                <w:rFonts w:ascii="Arial" w:hAnsi="Arial" w:cs="Arial"/>
                <w:b/>
                <w:sz w:val="20"/>
                <w:szCs w:val="20"/>
                <w:u w:val="single"/>
                <w:lang w:eastAsia="en-US"/>
              </w:rPr>
            </w:pPr>
          </w:p>
        </w:tc>
      </w:tr>
      <w:tr w:rsidR="00CD4F0F" w:rsidTr="00CD4F0F">
        <w:tc>
          <w:tcPr>
            <w:tcW w:w="9426" w:type="dxa"/>
          </w:tcPr>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Diru</w:t>
            </w:r>
            <w:r w:rsidR="00CD4F0F">
              <w:rPr>
                <w:rFonts w:ascii="Arial" w:hAnsi="Arial" w:cs="Arial"/>
                <w:sz w:val="20"/>
                <w:szCs w:val="20"/>
                <w:lang w:eastAsia="en-US"/>
              </w:rPr>
              <w:t>laguntzen zenbatekoak diru laguntza lerro bakoitzaren berariazko oinarri arautzaileetan aipatzen dena izango da.</w:t>
            </w:r>
          </w:p>
          <w:p w:rsidR="00CD4F0F" w:rsidRDefault="00CD4F0F" w:rsidP="001D195F">
            <w:pPr>
              <w:spacing w:line="276" w:lineRule="auto"/>
              <w:jc w:val="both"/>
              <w:rPr>
                <w:rFonts w:ascii="Arial" w:hAnsi="Arial" w:cs="Arial"/>
                <w:sz w:val="20"/>
                <w:szCs w:val="20"/>
                <w:lang w:eastAsia="en-US"/>
              </w:rPr>
            </w:pPr>
          </w:p>
        </w:tc>
      </w:tr>
      <w:tr w:rsidR="00CD4F0F" w:rsidTr="00CD4F0F">
        <w:tc>
          <w:tcPr>
            <w:tcW w:w="9426" w:type="dxa"/>
            <w:hideMark/>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iCs/>
                <w:sz w:val="20"/>
                <w:szCs w:val="20"/>
                <w:u w:val="single"/>
                <w:lang w:val="es-ES" w:eastAsia="en-US"/>
              </w:rPr>
              <w:t xml:space="preserve">8. </w:t>
            </w:r>
            <w:proofErr w:type="spellStart"/>
            <w:r>
              <w:rPr>
                <w:rFonts w:ascii="Arial" w:hAnsi="Arial" w:cs="Arial"/>
                <w:b/>
                <w:iCs/>
                <w:sz w:val="20"/>
                <w:szCs w:val="20"/>
                <w:u w:val="single"/>
                <w:lang w:val="es-ES" w:eastAsia="en-US"/>
              </w:rPr>
              <w:t>Izapidea</w:t>
            </w:r>
            <w:proofErr w:type="spellEnd"/>
            <w:r>
              <w:rPr>
                <w:rFonts w:ascii="Arial" w:hAnsi="Arial" w:cs="Arial"/>
                <w:b/>
                <w:iCs/>
                <w:sz w:val="20"/>
                <w:szCs w:val="20"/>
                <w:u w:val="single"/>
                <w:lang w:val="es-ES" w:eastAsia="en-US"/>
              </w:rPr>
              <w:t>.</w:t>
            </w:r>
          </w:p>
        </w:tc>
      </w:tr>
      <w:tr w:rsidR="00CD4F0F" w:rsidTr="00CD4F0F">
        <w:tc>
          <w:tcPr>
            <w:tcW w:w="9426" w:type="dxa"/>
          </w:tcPr>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1. Dirul</w:t>
            </w:r>
            <w:r w:rsidR="00CD4F0F">
              <w:rPr>
                <w:rFonts w:ascii="Arial" w:hAnsi="Arial" w:cs="Arial"/>
                <w:sz w:val="20"/>
                <w:szCs w:val="20"/>
                <w:lang w:eastAsia="en-US"/>
              </w:rPr>
              <w:t>aguntzak emateko prozedura izapidetzea Hezkuntza departamentuaren eginkizuna da, eta hari dagokio behar diren ekintza guztiak burutzea ebazpen proposamena gauzatzeko beharrezkoak diren datuak zehaztu, eskuratu eta egiaztatzeko.</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2. Izapidetze fasea hasiko da eskaera bakoitzaz  Hezkuntza Departamentuak  egingo duen aurre ebaluazioaz, hori da, eskatzaileak diru laguntzaren onuradun izaera eskuratzeko ezarririk dauden baldintza guztiak betetzen dituela eta aurkeztutako dokumentazioa osatua eta egokia dela egiaztatzea.</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3. Hezkuntza Batzordeburuak bere zerbitzuari atxikitako teknikari bat izendatuko du diru laguntza mota bakoitzean aurkeztutako eskaeren balorazio txostena egin dezan, oinarri orokor hauekin batera doazen eranskinetako berariazko oinarri arautzaileetan beste administrazio organoren baten txostena behar dela ezartzen ez bada.</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4. Eskaerak ebaluatu ondoren, Hezkuntza Batzordeak ebazpen proposamena osatuko du, behar bezala arrazoituta, eta organo eskumendunari aurkeztuko dio ebazpena eman dezan.</w:t>
            </w:r>
          </w:p>
          <w:p w:rsidR="00CD4F0F" w:rsidRDefault="00CD4F0F" w:rsidP="001D195F">
            <w:pPr>
              <w:spacing w:line="276" w:lineRule="auto"/>
              <w:jc w:val="both"/>
              <w:rPr>
                <w:rFonts w:ascii="Arial" w:hAnsi="Arial" w:cs="Arial"/>
                <w:sz w:val="20"/>
                <w:szCs w:val="20"/>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9. Aurkeztutako eskaeren akatsak zuzendu.</w:t>
            </w:r>
          </w:p>
          <w:p w:rsidR="00CD4F0F" w:rsidRDefault="00CD4F0F" w:rsidP="001D195F">
            <w:pPr>
              <w:spacing w:line="276" w:lineRule="auto"/>
              <w:jc w:val="both"/>
              <w:rPr>
                <w:rFonts w:ascii="Arial" w:hAnsi="Arial" w:cs="Arial"/>
                <w:b/>
                <w:sz w:val="20"/>
                <w:szCs w:val="20"/>
                <w:u w:val="single"/>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Aurkeztutako eskaerak akatsak izanez gero, eskatzaileari jakinaraziko zaio eta 10 eguneko epean zuzendu beharko ditu. Hori egin ezean, eskaera aurkeztu duenak atzera egin duela ulertuko da.</w:t>
            </w:r>
          </w:p>
          <w:p w:rsidR="00CD4F0F" w:rsidRDefault="00CD4F0F" w:rsidP="001D195F">
            <w:pPr>
              <w:spacing w:line="276" w:lineRule="auto"/>
              <w:jc w:val="both"/>
              <w:rPr>
                <w:rFonts w:ascii="Arial" w:hAnsi="Arial" w:cs="Arial"/>
                <w:sz w:val="20"/>
                <w:szCs w:val="20"/>
                <w:lang w:eastAsia="en-US"/>
              </w:rPr>
            </w:pPr>
          </w:p>
        </w:tc>
      </w:tr>
      <w:tr w:rsidR="00CD4F0F" w:rsidTr="00CD4F0F">
        <w:tc>
          <w:tcPr>
            <w:tcW w:w="9426" w:type="dxa"/>
          </w:tcPr>
          <w:p w:rsidR="00CD4F0F" w:rsidRDefault="00CD4F0F" w:rsidP="001D195F">
            <w:pPr>
              <w:spacing w:line="276" w:lineRule="auto"/>
              <w:jc w:val="both"/>
              <w:rPr>
                <w:rFonts w:ascii="Arial" w:hAnsi="Arial" w:cs="Arial"/>
                <w:b/>
                <w:i/>
                <w:sz w:val="20"/>
                <w:szCs w:val="20"/>
                <w:u w:val="single"/>
                <w:lang w:eastAsia="en-US"/>
              </w:rPr>
            </w:pPr>
            <w:r>
              <w:rPr>
                <w:rFonts w:ascii="Arial" w:hAnsi="Arial" w:cs="Arial"/>
                <w:b/>
                <w:i/>
                <w:sz w:val="20"/>
                <w:szCs w:val="20"/>
                <w:u w:val="single"/>
                <w:lang w:eastAsia="en-US"/>
              </w:rPr>
              <w:t>10.  Erabakitzeko eta jakinarazteko epea</w:t>
            </w:r>
          </w:p>
          <w:p w:rsidR="00CD4F0F" w:rsidRDefault="00CD4F0F" w:rsidP="001D195F">
            <w:pPr>
              <w:spacing w:line="276" w:lineRule="auto"/>
              <w:jc w:val="both"/>
              <w:rPr>
                <w:rFonts w:ascii="Arial" w:hAnsi="Arial" w:cs="Arial"/>
                <w:i/>
                <w:sz w:val="20"/>
                <w:szCs w:val="20"/>
                <w:lang w:eastAsia="en-US"/>
              </w:rPr>
            </w:pPr>
          </w:p>
        </w:tc>
      </w:tr>
      <w:tr w:rsidR="00CD4F0F" w:rsidTr="00CD4F0F">
        <w:tc>
          <w:tcPr>
            <w:tcW w:w="9426" w:type="dxa"/>
          </w:tcPr>
          <w:p w:rsidR="00CD4F0F" w:rsidRDefault="00CD4F0F" w:rsidP="001D195F">
            <w:pPr>
              <w:spacing w:line="276" w:lineRule="auto"/>
              <w:jc w:val="both"/>
              <w:rPr>
                <w:rFonts w:ascii="Arial" w:hAnsi="Arial" w:cs="Arial"/>
                <w:b/>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Prozedura aztertzeko, ebazteko eta jakinarazteko epea gehienez ere hiru hilabetekoa izango da. Epea kalkulatzeko, deialdia argitaratzen den eguna hartuko da kontuan.</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Prozeduraren instrukzioa egin ondoren, eta ebazpen-proposamena idatzi aurretxoan, 39/2015 Legearen 82 artikuluan aurreikusitakoari jarraituz, entzunaldiaren tramitea beteko da, salbu eta soilik interesdunek emandako egintzak, probak eta alegazioak baino ez badira kontuan hartzen edo agertzen prozeduran.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Ebazpenak administrazio-bidea amaitzen du.</w:t>
            </w:r>
            <w:r w:rsidR="00027608">
              <w:rPr>
                <w:rFonts w:ascii="Arial" w:hAnsi="Arial" w:cs="Arial"/>
                <w:sz w:val="20"/>
                <w:szCs w:val="20"/>
                <w:lang w:eastAsia="en-US"/>
              </w:rPr>
              <w:t xml:space="preserve"> </w:t>
            </w:r>
            <w:r w:rsidR="00027608" w:rsidRPr="00C96222">
              <w:rPr>
                <w:rFonts w:ascii="Arial" w:hAnsi="Arial" w:cs="Arial"/>
                <w:sz w:val="20"/>
                <w:szCs w:val="20"/>
                <w:shd w:val="clear" w:color="auto" w:fill="FFFFFF" w:themeFill="background1"/>
                <w:lang w:eastAsia="en-US"/>
              </w:rPr>
              <w:t>Diru-laguntzen onuradunen onarpena Tokiko Gobernu Batzarrak eman beharko du.</w:t>
            </w:r>
          </w:p>
          <w:p w:rsidR="00CD4F0F" w:rsidRDefault="00CD4F0F" w:rsidP="001D195F">
            <w:pPr>
              <w:spacing w:line="276" w:lineRule="auto"/>
              <w:jc w:val="both"/>
              <w:rPr>
                <w:rFonts w:ascii="Arial" w:hAnsi="Arial" w:cs="Arial"/>
                <w:sz w:val="20"/>
                <w:szCs w:val="20"/>
                <w:lang w:eastAsia="en-US"/>
              </w:rPr>
            </w:pPr>
          </w:p>
          <w:p w:rsidR="00CD4F0F" w:rsidRPr="00C96222" w:rsidRDefault="00027608" w:rsidP="001D195F">
            <w:pPr>
              <w:spacing w:line="276" w:lineRule="auto"/>
              <w:jc w:val="both"/>
              <w:rPr>
                <w:rFonts w:ascii="Arial" w:hAnsi="Arial" w:cs="Arial"/>
                <w:sz w:val="20"/>
                <w:szCs w:val="20"/>
                <w:lang w:eastAsia="en-US"/>
              </w:rPr>
            </w:pPr>
            <w:r w:rsidRPr="00C96222">
              <w:rPr>
                <w:rFonts w:ascii="Arial" w:hAnsi="Arial" w:cs="Arial"/>
                <w:sz w:val="20"/>
                <w:szCs w:val="20"/>
                <w:lang w:eastAsia="en-US"/>
              </w:rPr>
              <w:t>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(https://www.xn--oati-gqa.eus/eu) kontsultatu ahalko dute ebazpenaren eduki osoa.</w:t>
            </w:r>
          </w:p>
        </w:tc>
      </w:tr>
      <w:tr w:rsidR="00CD4F0F" w:rsidTr="00CD4F0F">
        <w:tc>
          <w:tcPr>
            <w:tcW w:w="9426" w:type="dxa"/>
          </w:tcPr>
          <w:p w:rsidR="00CD4F0F" w:rsidRDefault="00CD4F0F" w:rsidP="001D195F">
            <w:pPr>
              <w:spacing w:line="276" w:lineRule="auto"/>
              <w:jc w:val="both"/>
              <w:rPr>
                <w:rFonts w:ascii="Arial" w:hAnsi="Arial" w:cs="Arial"/>
                <w:sz w:val="20"/>
                <w:szCs w:val="20"/>
                <w:lang w:eastAsia="en-US"/>
              </w:rPr>
            </w:pPr>
          </w:p>
          <w:p w:rsidR="00027608" w:rsidRDefault="00027608"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11.   Onuradunen betebeharrak</w:t>
            </w:r>
          </w:p>
          <w:p w:rsidR="00CD4F0F" w:rsidRDefault="00CD4F0F" w:rsidP="001D195F">
            <w:pPr>
              <w:spacing w:line="276" w:lineRule="auto"/>
              <w:jc w:val="both"/>
              <w:rPr>
                <w:rFonts w:ascii="Arial" w:hAnsi="Arial" w:cs="Arial"/>
                <w:sz w:val="20"/>
                <w:szCs w:val="20"/>
                <w:lang w:eastAsia="en-US"/>
              </w:rPr>
            </w:pP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 Diru</w:t>
            </w:r>
            <w:r w:rsidR="00CD4F0F">
              <w:rPr>
                <w:rFonts w:ascii="Arial" w:hAnsi="Arial" w:cs="Arial"/>
                <w:sz w:val="20"/>
                <w:szCs w:val="20"/>
                <w:lang w:eastAsia="en-US"/>
              </w:rPr>
              <w:t>laguntzen onuradunek honako bete beharrak bete beharko dituzte:</w:t>
            </w:r>
          </w:p>
          <w:p w:rsidR="00CD4F0F" w:rsidRDefault="00CD4F0F" w:rsidP="001D195F">
            <w:pPr>
              <w:spacing w:line="276" w:lineRule="auto"/>
              <w:jc w:val="both"/>
              <w:rPr>
                <w:rFonts w:ascii="Arial" w:hAnsi="Arial" w:cs="Arial"/>
                <w:sz w:val="20"/>
                <w:szCs w:val="20"/>
                <w:lang w:eastAsia="en-US"/>
              </w:rPr>
            </w:pP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a) Diru</w:t>
            </w:r>
            <w:r w:rsidR="00CD4F0F">
              <w:rPr>
                <w:rFonts w:ascii="Arial" w:hAnsi="Arial" w:cs="Arial"/>
                <w:sz w:val="20"/>
                <w:szCs w:val="20"/>
                <w:lang w:eastAsia="en-US"/>
              </w:rPr>
              <w:t xml:space="preserve">laguntza emateko oinarrian den proiektua gauzatzea, jarduera egitea edota jokabidea aintzat </w:t>
            </w:r>
            <w:r w:rsidR="00CD4F0F">
              <w:rPr>
                <w:rFonts w:ascii="Arial" w:hAnsi="Arial" w:cs="Arial"/>
                <w:sz w:val="20"/>
                <w:szCs w:val="20"/>
                <w:lang w:eastAsia="en-US"/>
              </w:rPr>
              <w:lastRenderedPageBreak/>
              <w:t>hartzea.</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b) Diru</w:t>
            </w:r>
            <w:r w:rsidR="00CD4F0F">
              <w:rPr>
                <w:rFonts w:ascii="Arial" w:hAnsi="Arial" w:cs="Arial"/>
                <w:sz w:val="20"/>
                <w:szCs w:val="20"/>
                <w:lang w:eastAsia="en-US"/>
              </w:rPr>
              <w:t>laguntza ematen duen organoaren aurrean egiaztatzea baldin</w:t>
            </w:r>
            <w:r>
              <w:rPr>
                <w:rFonts w:ascii="Arial" w:hAnsi="Arial" w:cs="Arial"/>
                <w:sz w:val="20"/>
                <w:szCs w:val="20"/>
                <w:lang w:eastAsia="en-US"/>
              </w:rPr>
              <w:t>tzak betetzen dituela, eta diru</w:t>
            </w:r>
            <w:r w:rsidR="00CD4F0F">
              <w:rPr>
                <w:rFonts w:ascii="Arial" w:hAnsi="Arial" w:cs="Arial"/>
                <w:sz w:val="20"/>
                <w:szCs w:val="20"/>
                <w:lang w:eastAsia="en-US"/>
              </w:rPr>
              <w:t xml:space="preserve">laguntza emateko oinarrian izan den jarduera egin duela edo helburua bete duela. </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c) Diru</w:t>
            </w:r>
            <w:r w:rsidR="00CD4F0F">
              <w:rPr>
                <w:rFonts w:ascii="Arial" w:hAnsi="Arial" w:cs="Arial"/>
                <w:sz w:val="20"/>
                <w:szCs w:val="20"/>
                <w:lang w:eastAsia="en-US"/>
              </w:rPr>
              <w:t>laguntza eman duen organoak egiten dituen ikuskatze lanak onartzea, baita kontrol organo eskudunek egin ditzaketen egiaztapen eta finantza kontrolak ere, aurreko zeregin horietan eskatuko zaien informazio oro emanez.</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 d)  Udalean jakinaraztea edozein administrazio edo erakunde publiko zein pribatut</w:t>
            </w:r>
            <w:r w:rsidR="00C96222">
              <w:rPr>
                <w:rFonts w:ascii="Arial" w:hAnsi="Arial" w:cs="Arial"/>
                <w:sz w:val="20"/>
                <w:szCs w:val="20"/>
                <w:lang w:eastAsia="en-US"/>
              </w:rPr>
              <w:t>ik jaso direla xede bereko diru</w:t>
            </w:r>
            <w:r>
              <w:rPr>
                <w:rFonts w:ascii="Arial" w:hAnsi="Arial" w:cs="Arial"/>
                <w:sz w:val="20"/>
                <w:szCs w:val="20"/>
                <w:lang w:eastAsia="en-US"/>
              </w:rPr>
              <w:t>laguntzak diru-sarrerak edo baliabideak.</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e)  Diru</w:t>
            </w:r>
            <w:r w:rsidR="00CD4F0F">
              <w:rPr>
                <w:rFonts w:ascii="Arial" w:hAnsi="Arial" w:cs="Arial"/>
                <w:sz w:val="20"/>
                <w:szCs w:val="20"/>
                <w:lang w:eastAsia="en-US"/>
              </w:rPr>
              <w:t>laguntza ematerakoan kontuan hartutako edozein gorabehera objektibo zein subjektibo aldatuz gero, horren berri Udalari jakinarazi beharko dio,</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f) Publizitate beharkizunak betetzea. Diru laguntzaren xedeko jarduerei buruzko publizitatean Oñatiko Udalaren  lankidetza adieraziko da, une horretan erakundeak erabakita duen irudi korporatiboa errespetatuz.</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g) Diruz lagundutako jarduera guztietan betetzea 1982ko azaroaren 24ko 10/82 Legeak, Euskararen erabilera normalizatzeko oinarrizkoak, xedatutakoa, eta oro har, euskaldunen hizkuntza eskubideak bermatzeko moduan jokatzea.</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h) 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i) Diruz lagundutako jarduera egiteko beharrezkoak diren baimen guztiak eskuratu eta haien xedapenak betetzea.</w:t>
            </w:r>
          </w:p>
          <w:p w:rsidR="00CD4F0F" w:rsidRDefault="00CD4F0F" w:rsidP="001D195F">
            <w:pPr>
              <w:spacing w:line="276" w:lineRule="auto"/>
              <w:jc w:val="both"/>
              <w:rPr>
                <w:rFonts w:ascii="Arial" w:hAnsi="Arial" w:cs="Arial"/>
                <w:b/>
                <w:sz w:val="20"/>
                <w:szCs w:val="20"/>
                <w:u w:val="single"/>
                <w:lang w:eastAsia="en-US"/>
              </w:rPr>
            </w:pPr>
          </w:p>
          <w:p w:rsidR="00CD4F0F" w:rsidRDefault="00CD4F0F" w:rsidP="001D195F">
            <w:pPr>
              <w:spacing w:line="276" w:lineRule="auto"/>
              <w:jc w:val="both"/>
              <w:rPr>
                <w:rFonts w:ascii="Arial" w:hAnsi="Arial" w:cs="Arial"/>
                <w:b/>
                <w:i/>
                <w:sz w:val="20"/>
                <w:szCs w:val="20"/>
                <w:u w:val="single"/>
                <w:lang w:eastAsia="en-US"/>
              </w:rPr>
            </w:pPr>
            <w:r>
              <w:rPr>
                <w:rFonts w:ascii="Arial" w:hAnsi="Arial" w:cs="Arial"/>
                <w:b/>
                <w:sz w:val="20"/>
                <w:szCs w:val="20"/>
                <w:u w:val="single"/>
                <w:lang w:eastAsia="en-US"/>
              </w:rPr>
              <w:t xml:space="preserve">12.-  </w:t>
            </w:r>
            <w:r w:rsidR="00C96222">
              <w:rPr>
                <w:rFonts w:ascii="Arial" w:hAnsi="Arial" w:cs="Arial"/>
                <w:b/>
                <w:i/>
                <w:sz w:val="20"/>
                <w:szCs w:val="20"/>
                <w:u w:val="single"/>
                <w:lang w:eastAsia="en-US"/>
              </w:rPr>
              <w:t>Diru</w:t>
            </w:r>
            <w:r>
              <w:rPr>
                <w:rFonts w:ascii="Arial" w:hAnsi="Arial" w:cs="Arial"/>
                <w:b/>
                <w:i/>
                <w:sz w:val="20"/>
                <w:szCs w:val="20"/>
                <w:u w:val="single"/>
                <w:lang w:eastAsia="en-US"/>
              </w:rPr>
              <w:t xml:space="preserve">laguntza kentzea eta itzultzea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Jarraian zerrendatuko diren kasuetan, itzuli egin beharko d</w:t>
            </w:r>
            <w:r w:rsidR="00C96222">
              <w:rPr>
                <w:rFonts w:ascii="Arial" w:hAnsi="Arial" w:cs="Arial"/>
                <w:sz w:val="20"/>
                <w:szCs w:val="20"/>
                <w:lang w:eastAsia="en-US"/>
              </w:rPr>
              <w:t>ira emandako diruak; baita diru</w:t>
            </w:r>
            <w:r>
              <w:rPr>
                <w:rFonts w:ascii="Arial" w:hAnsi="Arial" w:cs="Arial"/>
                <w:sz w:val="20"/>
                <w:szCs w:val="20"/>
                <w:lang w:eastAsia="en-US"/>
              </w:rPr>
              <w:t xml:space="preserve">laguntza ordaindu zen unetik itzultzea erabaki den unea arteko berandutze-interesak ere.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a. Jasotako diruari emandako erabilera, garaiz eta behar den moduan, ez justifikatzea.</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b. Diru</w:t>
            </w:r>
            <w:r w:rsidR="00CD4F0F">
              <w:rPr>
                <w:rFonts w:ascii="Arial" w:hAnsi="Arial" w:cs="Arial"/>
                <w:sz w:val="20"/>
                <w:szCs w:val="20"/>
                <w:lang w:eastAsia="en-US"/>
              </w:rPr>
              <w:t>laguntza ukatu egingo da, eskatutako dokumentazio guztia aurkezten ez bada. Era berean, datuak ezkutatzen edo faltsutzen badira, diru-laguntza jasotzeko eskubidea galduko da.</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c. Diru</w:t>
            </w:r>
            <w:r w:rsidR="00CD4F0F">
              <w:rPr>
                <w:rFonts w:ascii="Arial" w:hAnsi="Arial" w:cs="Arial"/>
                <w:sz w:val="20"/>
                <w:szCs w:val="20"/>
                <w:lang w:eastAsia="en-US"/>
              </w:rPr>
              <w:t xml:space="preserve">laguntzak ematean, onuradunei ezarritako baldintzak ez betetzea. </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d. Diru</w:t>
            </w:r>
            <w:r w:rsidR="00CD4F0F">
              <w:rPr>
                <w:rFonts w:ascii="Arial" w:hAnsi="Arial" w:cs="Arial"/>
                <w:sz w:val="20"/>
                <w:szCs w:val="20"/>
                <w:lang w:eastAsia="en-US"/>
              </w:rPr>
              <w:t>laguntzaren helburua, guztiz edo zati batean, ez betetzea.</w:t>
            </w: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e. Kontrol-erakundeei beren jardueran eragoztea edo oztopatzea</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Kudeaketa, inspekzioa eta kontrola egiteko garaian diru-laguntza modu desegokian jasoa edo erabilia izan delako zantzuak agertuz gero, espediente bat irekiko da horren berri emateko, eta beharrezko diren kautelazko neurriak hartuko dira. </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b/>
                <w:iCs/>
                <w:sz w:val="20"/>
                <w:szCs w:val="20"/>
                <w:u w:val="single"/>
                <w:lang w:eastAsia="en-US"/>
              </w:rPr>
            </w:pPr>
            <w:r>
              <w:rPr>
                <w:rFonts w:ascii="Arial" w:hAnsi="Arial" w:cs="Arial"/>
                <w:b/>
                <w:iCs/>
                <w:sz w:val="20"/>
                <w:szCs w:val="20"/>
                <w:u w:val="single"/>
                <w:lang w:eastAsia="en-US"/>
              </w:rPr>
              <w:t>13. Ordainketa erak eta epeak.</w:t>
            </w:r>
          </w:p>
          <w:p w:rsidR="00CD4F0F" w:rsidRDefault="00CD4F0F" w:rsidP="001D195F">
            <w:pPr>
              <w:spacing w:line="276" w:lineRule="auto"/>
              <w:jc w:val="both"/>
              <w:rPr>
                <w:rFonts w:ascii="Arial" w:hAnsi="Arial" w:cs="Arial"/>
                <w:sz w:val="20"/>
                <w:szCs w:val="20"/>
                <w:lang w:eastAsia="en-US"/>
              </w:rPr>
            </w:pPr>
          </w:p>
          <w:p w:rsidR="00CD4F0F" w:rsidRPr="00027608"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Arau orokor gisa, oinarri hauetan arautzen diren diru-laguntz</w:t>
            </w:r>
            <w:r w:rsidR="00C96222">
              <w:rPr>
                <w:rFonts w:ascii="Arial" w:hAnsi="Arial" w:cs="Arial"/>
                <w:sz w:val="20"/>
                <w:szCs w:val="20"/>
                <w:lang w:eastAsia="en-US"/>
              </w:rPr>
              <w:t>ak era honetan ordainduko dira, eta diru</w:t>
            </w:r>
            <w:r>
              <w:rPr>
                <w:rFonts w:ascii="Arial" w:hAnsi="Arial" w:cs="Arial"/>
                <w:sz w:val="20"/>
                <w:szCs w:val="20"/>
                <w:lang w:eastAsia="en-US"/>
              </w:rPr>
              <w:t>laguntza bakoitzaren eranskinean bestelakorik xedatzen ez bada: Progr</w:t>
            </w:r>
            <w:r w:rsidR="00C96222">
              <w:rPr>
                <w:rFonts w:ascii="Arial" w:hAnsi="Arial" w:cs="Arial"/>
                <w:sz w:val="20"/>
                <w:szCs w:val="20"/>
                <w:lang w:eastAsia="en-US"/>
              </w:rPr>
              <w:t>ama honen kontura emandako diru</w:t>
            </w:r>
            <w:r>
              <w:rPr>
                <w:rFonts w:ascii="Arial" w:hAnsi="Arial" w:cs="Arial"/>
                <w:sz w:val="20"/>
                <w:szCs w:val="20"/>
                <w:lang w:eastAsia="en-US"/>
              </w:rPr>
              <w:t>laguntzak bi zatitan ordainduko dira:  % 60 ebazpena eman eta handik 15 egunera eta  gainontzeko % 40 urteko memoria aurkeztu eta onartu ondoren.</w:t>
            </w:r>
            <w:r w:rsidR="00027608">
              <w:rPr>
                <w:rFonts w:ascii="Arial" w:hAnsi="Arial" w:cs="Arial"/>
                <w:sz w:val="20"/>
                <w:szCs w:val="20"/>
                <w:lang w:eastAsia="en-US"/>
              </w:rPr>
              <w:t xml:space="preserve"> </w:t>
            </w:r>
            <w:r w:rsidR="00027608" w:rsidRPr="00C96222">
              <w:rPr>
                <w:rFonts w:ascii="Arial" w:hAnsi="Arial" w:cs="Arial"/>
                <w:sz w:val="20"/>
                <w:szCs w:val="20"/>
                <w:lang w:eastAsia="en-US"/>
              </w:rPr>
              <w:t>Likidazioa Tokiko Gobernu Batzarrak onartu beharko du.</w:t>
            </w:r>
          </w:p>
          <w:p w:rsidR="00027608" w:rsidRDefault="00027608" w:rsidP="00027608">
            <w:pPr>
              <w:spacing w:line="276" w:lineRule="auto"/>
              <w:jc w:val="both"/>
              <w:rPr>
                <w:rFonts w:ascii="Arial" w:hAnsi="Arial" w:cs="Arial"/>
                <w:sz w:val="20"/>
                <w:szCs w:val="20"/>
                <w:lang w:eastAsia="en-US"/>
              </w:rPr>
            </w:pPr>
          </w:p>
          <w:p w:rsidR="00027608" w:rsidRPr="00C96222" w:rsidRDefault="00027608" w:rsidP="00027608">
            <w:pPr>
              <w:spacing w:line="276" w:lineRule="auto"/>
              <w:jc w:val="both"/>
              <w:rPr>
                <w:rFonts w:ascii="Arial" w:hAnsi="Arial" w:cs="Arial"/>
                <w:sz w:val="20"/>
                <w:szCs w:val="20"/>
                <w:lang w:eastAsia="en-US"/>
              </w:rPr>
            </w:pPr>
            <w:r w:rsidRPr="00C96222">
              <w:rPr>
                <w:rFonts w:ascii="Arial" w:hAnsi="Arial" w:cs="Arial"/>
                <w:sz w:val="20"/>
                <w:szCs w:val="20"/>
                <w:lang w:eastAsia="en-US"/>
              </w:rPr>
              <w:t xml:space="preserve">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(https://www.xn--oati-gqa.eus/eu) kontsultatu ahalko dute ebazpenaren eduki </w:t>
            </w:r>
            <w:r w:rsidRPr="00C96222">
              <w:rPr>
                <w:rFonts w:ascii="Arial" w:hAnsi="Arial" w:cs="Arial"/>
                <w:sz w:val="20"/>
                <w:szCs w:val="20"/>
                <w:lang w:eastAsia="en-US"/>
              </w:rPr>
              <w:lastRenderedPageBreak/>
              <w:t>osoa.</w:t>
            </w:r>
          </w:p>
          <w:p w:rsidR="00027608" w:rsidRDefault="00027608" w:rsidP="00027608">
            <w:pPr>
              <w:spacing w:line="276" w:lineRule="auto"/>
              <w:jc w:val="both"/>
              <w:rPr>
                <w:rFonts w:ascii="Arial" w:hAnsi="Arial" w:cs="Arial"/>
                <w:iCs/>
                <w:sz w:val="20"/>
                <w:szCs w:val="20"/>
                <w:lang w:eastAsia="en-US"/>
              </w:rPr>
            </w:pPr>
          </w:p>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14. Interpretazioa.</w:t>
            </w:r>
          </w:p>
          <w:p w:rsidR="00CD4F0F" w:rsidRDefault="00CD4F0F" w:rsidP="001D195F">
            <w:pPr>
              <w:spacing w:line="276" w:lineRule="auto"/>
              <w:jc w:val="both"/>
              <w:rPr>
                <w:rFonts w:ascii="Arial" w:hAnsi="Arial" w:cs="Arial"/>
                <w:b/>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 xml:space="preserve">Oinarri hauen interpretazioan eta garapenean sor daitezkeen gorabeherak alkateak erabakiko ditu, Hezkuntza batzordearen proposamena entzun ondoren.  </w:t>
            </w:r>
          </w:p>
          <w:p w:rsidR="008B0725" w:rsidRDefault="008B0725" w:rsidP="001D195F">
            <w:pPr>
              <w:spacing w:line="276" w:lineRule="auto"/>
              <w:jc w:val="both"/>
              <w:rPr>
                <w:rFonts w:ascii="Arial" w:hAnsi="Arial" w:cs="Arial"/>
                <w:sz w:val="20"/>
                <w:szCs w:val="20"/>
                <w:lang w:eastAsia="en-US"/>
              </w:rPr>
            </w:pPr>
          </w:p>
          <w:p w:rsidR="008B0725" w:rsidRDefault="008B0725"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b/>
                <w:i/>
                <w:sz w:val="20"/>
                <w:szCs w:val="20"/>
                <w:u w:val="single"/>
                <w:lang w:eastAsia="en-US"/>
              </w:rPr>
            </w:pPr>
          </w:p>
          <w:p w:rsidR="00CD4F0F" w:rsidRDefault="00CD4F0F" w:rsidP="001D195F">
            <w:pPr>
              <w:spacing w:line="276" w:lineRule="auto"/>
              <w:jc w:val="both"/>
              <w:rPr>
                <w:rFonts w:ascii="Arial" w:hAnsi="Arial" w:cs="Arial"/>
                <w:b/>
                <w:sz w:val="20"/>
                <w:szCs w:val="20"/>
                <w:u w:val="single"/>
                <w:lang w:eastAsia="en-US"/>
              </w:rPr>
            </w:pPr>
            <w:r>
              <w:rPr>
                <w:rFonts w:ascii="Arial" w:hAnsi="Arial" w:cs="Arial"/>
                <w:b/>
                <w:sz w:val="20"/>
                <w:szCs w:val="20"/>
                <w:u w:val="single"/>
                <w:lang w:eastAsia="en-US"/>
              </w:rPr>
              <w:t>15. Araubide juridikoa.</w:t>
            </w:r>
          </w:p>
          <w:p w:rsidR="00CD4F0F" w:rsidRDefault="00CD4F0F" w:rsidP="001D195F">
            <w:pPr>
              <w:spacing w:line="276" w:lineRule="auto"/>
              <w:jc w:val="both"/>
              <w:rPr>
                <w:rFonts w:ascii="Arial" w:hAnsi="Arial" w:cs="Arial"/>
                <w:b/>
                <w:sz w:val="20"/>
                <w:szCs w:val="20"/>
                <w:lang w:eastAsia="en-US"/>
              </w:rPr>
            </w:pPr>
          </w:p>
          <w:p w:rsidR="00CD4F0F" w:rsidRDefault="00CD4F0F" w:rsidP="001D195F">
            <w:pPr>
              <w:spacing w:line="276" w:lineRule="auto"/>
              <w:jc w:val="both"/>
              <w:rPr>
                <w:rFonts w:ascii="Arial" w:hAnsi="Arial" w:cs="Arial"/>
                <w:sz w:val="20"/>
                <w:szCs w:val="20"/>
                <w:lang w:eastAsia="en-US"/>
              </w:rPr>
            </w:pPr>
            <w:r>
              <w:rPr>
                <w:rFonts w:ascii="Arial" w:hAnsi="Arial" w:cs="Arial"/>
                <w:sz w:val="20"/>
                <w:szCs w:val="20"/>
                <w:lang w:eastAsia="en-US"/>
              </w:rPr>
              <w:t>Oinarri hauetan arautu gabekoei, lege eta arautegi hauek ezarriko zaizkie:</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trike/>
                <w:sz w:val="20"/>
                <w:szCs w:val="20"/>
                <w:lang w:eastAsia="en-US"/>
              </w:rPr>
            </w:pPr>
            <w:r>
              <w:rPr>
                <w:rFonts w:ascii="Arial" w:hAnsi="Arial" w:cs="Arial"/>
                <w:sz w:val="20"/>
                <w:szCs w:val="20"/>
                <w:lang w:eastAsia="en-US"/>
              </w:rPr>
              <w:t>.- 39/2015 Legea Herri Administrazioen Administrazio Prozedura.</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.- 38/2003 Legea, diru</w:t>
            </w:r>
            <w:r w:rsidR="00CD4F0F">
              <w:rPr>
                <w:rFonts w:ascii="Arial" w:hAnsi="Arial" w:cs="Arial"/>
                <w:sz w:val="20"/>
                <w:szCs w:val="20"/>
                <w:lang w:eastAsia="en-US"/>
              </w:rPr>
              <w:t>laguntzei buruzkoa, eta  887/2006 Errege dekretua, lege horren arautegia onartzen duena.</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 Oñatiko Udalak diru</w:t>
            </w:r>
            <w:r w:rsidR="00CD4F0F">
              <w:rPr>
                <w:rFonts w:ascii="Arial" w:hAnsi="Arial" w:cs="Arial"/>
                <w:sz w:val="20"/>
                <w:szCs w:val="20"/>
                <w:lang w:eastAsia="en-US"/>
              </w:rPr>
              <w:t>laguntzak arautzeko duen Ordenantza Nagusia (Gipuzkoako Aldizkari Ofiziala, 2009ko martxoaren 23koa, 54. zk.).</w:t>
            </w:r>
          </w:p>
          <w:p w:rsidR="00CD4F0F" w:rsidRDefault="00C96222" w:rsidP="001D195F">
            <w:pPr>
              <w:spacing w:line="276" w:lineRule="auto"/>
              <w:jc w:val="both"/>
              <w:rPr>
                <w:rFonts w:ascii="Arial" w:hAnsi="Arial" w:cs="Arial"/>
                <w:sz w:val="20"/>
                <w:szCs w:val="20"/>
                <w:lang w:eastAsia="en-US"/>
              </w:rPr>
            </w:pPr>
            <w:r>
              <w:rPr>
                <w:rFonts w:ascii="Arial" w:hAnsi="Arial" w:cs="Arial"/>
                <w:sz w:val="20"/>
                <w:szCs w:val="20"/>
                <w:lang w:eastAsia="en-US"/>
              </w:rPr>
              <w:t>.- 2015/2019 Diru</w:t>
            </w:r>
            <w:bookmarkStart w:id="0" w:name="_GoBack"/>
            <w:bookmarkEnd w:id="0"/>
            <w:r w:rsidR="00CD4F0F">
              <w:rPr>
                <w:rFonts w:ascii="Arial" w:hAnsi="Arial" w:cs="Arial"/>
                <w:sz w:val="20"/>
                <w:szCs w:val="20"/>
                <w:lang w:eastAsia="en-US"/>
              </w:rPr>
              <w:t>laguntzen Plan Estrategikoa: 2015-07-23ko Osoko Bilkuran onartua eta 2015-09-15eko GAOn argitaratua.</w:t>
            </w: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sz w:val="20"/>
                <w:szCs w:val="20"/>
                <w:lang w:eastAsia="en-US"/>
              </w:rPr>
            </w:pPr>
          </w:p>
          <w:p w:rsidR="00CD4F0F" w:rsidRDefault="00CD4F0F" w:rsidP="001D195F">
            <w:pPr>
              <w:spacing w:line="276" w:lineRule="auto"/>
              <w:jc w:val="both"/>
              <w:rPr>
                <w:rFonts w:ascii="Arial" w:hAnsi="Arial" w:cs="Arial"/>
                <w:b/>
                <w:bCs/>
                <w:iCs/>
                <w:sz w:val="20"/>
                <w:szCs w:val="20"/>
                <w:lang w:eastAsia="en-US"/>
              </w:rPr>
            </w:pPr>
          </w:p>
        </w:tc>
      </w:tr>
    </w:tbl>
    <w:p w:rsidR="00CD4F0F" w:rsidRDefault="00CD4F0F" w:rsidP="00026A66">
      <w:pPr>
        <w:rPr>
          <w:lang w:val="es-ES"/>
        </w:rPr>
      </w:pPr>
    </w:p>
    <w:p w:rsidR="001447B3" w:rsidRDefault="001447B3" w:rsidP="001447B3">
      <w:pPr>
        <w:spacing w:line="360" w:lineRule="auto"/>
        <w:rPr>
          <w:rFonts w:ascii="Trebuchet MS" w:hAnsi="Trebuchet MS"/>
          <w:lang w:val="es-ES"/>
        </w:rPr>
      </w:pPr>
    </w:p>
    <w:p w:rsidR="001447B3" w:rsidRDefault="001447B3" w:rsidP="001447B3">
      <w:pPr>
        <w:spacing w:line="360" w:lineRule="auto"/>
        <w:rPr>
          <w:rFonts w:ascii="Trebuchet MS" w:hAnsi="Trebuchet MS"/>
          <w:lang w:val="es-ES"/>
        </w:rPr>
      </w:pPr>
    </w:p>
    <w:sectPr w:rsidR="001447B3"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F0F" w:rsidRDefault="00CD4F0F">
      <w:r>
        <w:separator/>
      </w:r>
    </w:p>
  </w:endnote>
  <w:endnote w:type="continuationSeparator" w:id="0">
    <w:p w:rsidR="00CD4F0F" w:rsidRDefault="00CD4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F0F" w:rsidRDefault="00CD4F0F">
      <w:r>
        <w:separator/>
      </w:r>
    </w:p>
  </w:footnote>
  <w:footnote w:type="continuationSeparator" w:id="0">
    <w:p w:rsidR="00CD4F0F" w:rsidRDefault="00CD4F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36385B" w:rsidRPr="002800C0" w:rsidRDefault="00C96222" w:rsidP="00026A66">
    <w:pPr>
      <w:pStyle w:val="Goiburua"/>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85B" w:rsidRDefault="0036385B">
    <w:pPr>
      <w:pStyle w:val="Goiburua"/>
    </w:pPr>
    <w:r>
      <w:rPr>
        <w:noProof/>
        <w:lang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638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F0F"/>
    <w:rsid w:val="00026A66"/>
    <w:rsid w:val="00027608"/>
    <w:rsid w:val="000F5295"/>
    <w:rsid w:val="001447B3"/>
    <w:rsid w:val="001C0830"/>
    <w:rsid w:val="001F1B17"/>
    <w:rsid w:val="002024D6"/>
    <w:rsid w:val="0021058A"/>
    <w:rsid w:val="002800C0"/>
    <w:rsid w:val="00290D5E"/>
    <w:rsid w:val="003473A6"/>
    <w:rsid w:val="0036385B"/>
    <w:rsid w:val="003A5E10"/>
    <w:rsid w:val="003D2AFB"/>
    <w:rsid w:val="004767AD"/>
    <w:rsid w:val="00486B73"/>
    <w:rsid w:val="0049534C"/>
    <w:rsid w:val="004A4D49"/>
    <w:rsid w:val="004D0C80"/>
    <w:rsid w:val="00583E33"/>
    <w:rsid w:val="00597A23"/>
    <w:rsid w:val="006D3B5B"/>
    <w:rsid w:val="006E1849"/>
    <w:rsid w:val="008B0725"/>
    <w:rsid w:val="008F35D7"/>
    <w:rsid w:val="009056AF"/>
    <w:rsid w:val="00936CB9"/>
    <w:rsid w:val="00942D00"/>
    <w:rsid w:val="009A7152"/>
    <w:rsid w:val="00A50FE3"/>
    <w:rsid w:val="00AB72D3"/>
    <w:rsid w:val="00B8080D"/>
    <w:rsid w:val="00BD3B34"/>
    <w:rsid w:val="00BE6E3B"/>
    <w:rsid w:val="00C06446"/>
    <w:rsid w:val="00C3035C"/>
    <w:rsid w:val="00C548B6"/>
    <w:rsid w:val="00C96222"/>
    <w:rsid w:val="00CD4F0F"/>
    <w:rsid w:val="00D62E4C"/>
    <w:rsid w:val="00DA4BE9"/>
    <w:rsid w:val="00E02135"/>
    <w:rsid w:val="00E40710"/>
    <w:rsid w:val="00E472B5"/>
    <w:rsid w:val="00FE6CF9"/>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CD4F0F"/>
    <w:rPr>
      <w:rFonts w:ascii="Times New Roman" w:eastAsia="Times New Roman" w:hAnsi="Times New Roman"/>
      <w:sz w:val="24"/>
      <w:szCs w:val="24"/>
      <w:lang w:val="eu-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49534C"/>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9534C"/>
    <w:rPr>
      <w:rFonts w:ascii="Tahoma" w:eastAsia="Times New Roman" w:hAnsi="Tahoma" w:cs="Tahoma"/>
      <w:sz w:val="16"/>
      <w:szCs w:val="16"/>
      <w:lang w:val="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a">
    <w:name w:val="Normal"/>
    <w:qFormat/>
    <w:rsid w:val="00CD4F0F"/>
    <w:rPr>
      <w:rFonts w:ascii="Times New Roman" w:eastAsia="Times New Roman" w:hAnsi="Times New Roman"/>
      <w:sz w:val="24"/>
      <w:szCs w:val="24"/>
      <w:lang w:val="eu-ES"/>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 w:type="paragraph" w:styleId="Bunbuiloarentestua">
    <w:name w:val="Balloon Text"/>
    <w:basedOn w:val="Normala"/>
    <w:link w:val="BunbuiloarentestuaKar"/>
    <w:uiPriority w:val="99"/>
    <w:semiHidden/>
    <w:unhideWhenUsed/>
    <w:rsid w:val="0049534C"/>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9534C"/>
    <w:rPr>
      <w:rFonts w:ascii="Tahoma" w:eastAsia="Times New Roman" w:hAnsi="Tahoma" w:cs="Tahoma"/>
      <w:sz w:val="16"/>
      <w:szCs w:val="16"/>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TotalTime>
  <Pages>5</Pages>
  <Words>1544</Words>
  <Characters>11493</Characters>
  <Application>Microsoft Office Word</Application>
  <DocSecurity>0</DocSecurity>
  <Lines>95</Lines>
  <Paragraphs>26</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13011</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Blanca</dc:creator>
  <cp:lastModifiedBy>Oñatiko Udala, Iñaki Akizu</cp:lastModifiedBy>
  <cp:revision>2</cp:revision>
  <cp:lastPrinted>2022-01-17T16:24:00Z</cp:lastPrinted>
  <dcterms:created xsi:type="dcterms:W3CDTF">2022-01-24T11:49:00Z</dcterms:created>
  <dcterms:modified xsi:type="dcterms:W3CDTF">2022-01-24T11:49:00Z</dcterms:modified>
</cp:coreProperties>
</file>