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BFA" w:rsidRPr="00CA7BFA" w:rsidRDefault="00CA7BFA" w:rsidP="00CA7BFA">
      <w:pPr>
        <w:jc w:val="both"/>
        <w:rPr>
          <w:rFonts w:ascii="Arial" w:hAnsi="Arial" w:cs="Arial"/>
          <w:b/>
          <w:sz w:val="22"/>
          <w:szCs w:val="22"/>
        </w:rPr>
      </w:pPr>
      <w:r w:rsidRPr="00CA7BFA">
        <w:rPr>
          <w:rFonts w:ascii="Arial" w:hAnsi="Arial" w:cs="Arial"/>
          <w:b/>
          <w:sz w:val="22"/>
          <w:szCs w:val="22"/>
        </w:rPr>
        <w:t xml:space="preserve">BASES Y CONVOCATORIA EXTRAORDINARIA DE LAS SUBVENCIONES A ENTIDADES Y ASOCIACIONES SIN ÁNIMO DE LUCRO </w:t>
      </w:r>
      <w:r>
        <w:rPr>
          <w:rFonts w:ascii="Arial" w:hAnsi="Arial" w:cs="Arial"/>
          <w:b/>
          <w:sz w:val="22"/>
          <w:szCs w:val="22"/>
        </w:rPr>
        <w:t>REFERIDAS A ACTIVIDADES DEPORTIVAS</w:t>
      </w:r>
    </w:p>
    <w:p w:rsidR="00CA7BFA" w:rsidRPr="00CA7BFA" w:rsidRDefault="00CA7BFA" w:rsidP="00CA7BFA">
      <w:pPr>
        <w:jc w:val="both"/>
        <w:rPr>
          <w:rFonts w:ascii="Arial" w:hAnsi="Arial" w:cs="Arial"/>
          <w:sz w:val="22"/>
          <w:szCs w:val="22"/>
        </w:rPr>
      </w:pPr>
      <w:bookmarkStart w:id="0" w:name="_GoBack"/>
      <w:bookmarkEnd w:id="0"/>
    </w:p>
    <w:p w:rsidR="00CA7BFA" w:rsidRPr="00CA7BFA" w:rsidRDefault="00CA7BFA" w:rsidP="00CA7BFA">
      <w:pPr>
        <w:jc w:val="both"/>
        <w:rPr>
          <w:rFonts w:ascii="Arial" w:hAnsi="Arial" w:cs="Arial"/>
          <w:sz w:val="22"/>
          <w:szCs w:val="22"/>
        </w:rPr>
      </w:pPr>
      <w:r w:rsidRPr="00CA7BFA">
        <w:rPr>
          <w:rFonts w:ascii="Arial" w:hAnsi="Arial" w:cs="Arial"/>
          <w:sz w:val="22"/>
          <w:szCs w:val="22"/>
        </w:rPr>
        <w:t>1.</w:t>
      </w:r>
      <w:r w:rsidRPr="00CA7BFA">
        <w:rPr>
          <w:rFonts w:ascii="Arial" w:hAnsi="Arial" w:cs="Arial"/>
          <w:sz w:val="22"/>
          <w:szCs w:val="22"/>
        </w:rPr>
        <w:tab/>
        <w:t>Bases reguladoras</w:t>
      </w:r>
    </w:p>
    <w:p w:rsidR="00CA7BFA" w:rsidRPr="00CA7BFA" w:rsidRDefault="00CA7BFA" w:rsidP="00CA7BFA">
      <w:pPr>
        <w:jc w:val="both"/>
        <w:rPr>
          <w:rFonts w:ascii="Arial" w:hAnsi="Arial" w:cs="Arial"/>
          <w:sz w:val="22"/>
          <w:szCs w:val="22"/>
        </w:rPr>
      </w:pPr>
      <w:r w:rsidRPr="00CA7BFA">
        <w:rPr>
          <w:rFonts w:ascii="Arial" w:hAnsi="Arial" w:cs="Arial"/>
          <w:sz w:val="22"/>
          <w:szCs w:val="22"/>
        </w:rPr>
        <w:t>Las bases generales reguladoras para la concesión de subvenciones en el municipio de Castellví de la Marca en el ámbito de bienestar social y sanidad, juventud, deportes, educación, cultura, cooperación, promoción económica y medio ambiente fueron aprobadas por el pleno de la Corporación, en la sesión celebrada el 25 de junio de 2020.</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2.</w:t>
      </w:r>
      <w:r w:rsidRPr="00CA7BFA">
        <w:rPr>
          <w:rFonts w:ascii="Arial" w:hAnsi="Arial" w:cs="Arial"/>
          <w:sz w:val="22"/>
          <w:szCs w:val="22"/>
        </w:rPr>
        <w:tab/>
        <w:t>Objeto, condiciones y finalidad de la concesión de las subvenciones</w:t>
      </w:r>
    </w:p>
    <w:p w:rsidR="00CA7BFA" w:rsidRPr="00CA7BFA" w:rsidRDefault="00CA7BFA" w:rsidP="00CA7BFA">
      <w:pPr>
        <w:jc w:val="both"/>
        <w:rPr>
          <w:rFonts w:ascii="Arial" w:hAnsi="Arial" w:cs="Arial"/>
          <w:sz w:val="22"/>
          <w:szCs w:val="22"/>
        </w:rPr>
      </w:pPr>
      <w:r w:rsidRPr="00CA7BFA">
        <w:rPr>
          <w:rFonts w:ascii="Arial" w:hAnsi="Arial" w:cs="Arial"/>
          <w:sz w:val="22"/>
          <w:szCs w:val="22"/>
        </w:rPr>
        <w:t xml:space="preserve">La convocatoria de las subvenciones correspondiendo al ejercicio 2021 tiene como finalidad fomentar el desarrollo de actividades deportivas, promoviendo la convivencia y la cohesión social. </w:t>
      </w:r>
    </w:p>
    <w:p w:rsidR="00CA7BFA" w:rsidRPr="00CA7BFA" w:rsidRDefault="00CA7BFA" w:rsidP="00CA7BFA">
      <w:pPr>
        <w:jc w:val="both"/>
        <w:rPr>
          <w:rFonts w:ascii="Arial" w:hAnsi="Arial" w:cs="Arial"/>
          <w:sz w:val="22"/>
          <w:szCs w:val="22"/>
        </w:rPr>
      </w:pPr>
      <w:r w:rsidRPr="00CA7BFA">
        <w:rPr>
          <w:rFonts w:ascii="Arial" w:hAnsi="Arial" w:cs="Arial"/>
          <w:sz w:val="22"/>
          <w:szCs w:val="22"/>
        </w:rPr>
        <w:t xml:space="preserve">El objeto de estas subvenciones es el apoyo en la financiación de las actividades y de los gastos ordinarios de las entidades beneficiarias descritas en el artículo siguiente. </w:t>
      </w:r>
    </w:p>
    <w:p w:rsidR="00CA7BFA" w:rsidRPr="00CA7BFA" w:rsidRDefault="00CA7BFA" w:rsidP="00CA7BFA">
      <w:pPr>
        <w:jc w:val="both"/>
        <w:rPr>
          <w:rFonts w:ascii="Arial" w:hAnsi="Arial" w:cs="Arial"/>
          <w:sz w:val="22"/>
          <w:szCs w:val="22"/>
        </w:rPr>
      </w:pPr>
      <w:r w:rsidRPr="00CA7BFA">
        <w:rPr>
          <w:rFonts w:ascii="Arial" w:hAnsi="Arial" w:cs="Arial"/>
          <w:sz w:val="22"/>
          <w:szCs w:val="22"/>
        </w:rPr>
        <w:t>Podrán ser objeto de estas subvenciones:</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Gastos ocasionados en la realización de actividades, seguros, cuotas y/o servicios destinados a la promoción del deporte.</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Se considerarán gastos subvencionables las acreditadas por los beneficiarios dentro del periodo de tiempo comprendido desde el día 1 de enero de 2021 hasta el día 31 de diciembre de 2022.</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3.</w:t>
      </w:r>
      <w:r w:rsidRPr="00CA7BFA">
        <w:rPr>
          <w:rFonts w:ascii="Arial" w:hAnsi="Arial" w:cs="Arial"/>
          <w:sz w:val="22"/>
          <w:szCs w:val="22"/>
        </w:rPr>
        <w:tab/>
        <w:t>Beneficiarios</w:t>
      </w:r>
    </w:p>
    <w:p w:rsidR="00CA7BFA" w:rsidRPr="00CA7BFA" w:rsidRDefault="00CA7BFA" w:rsidP="00CA7BFA">
      <w:pPr>
        <w:jc w:val="both"/>
        <w:rPr>
          <w:rFonts w:ascii="Arial" w:hAnsi="Arial" w:cs="Arial"/>
          <w:sz w:val="22"/>
          <w:szCs w:val="22"/>
        </w:rPr>
      </w:pPr>
      <w:r w:rsidRPr="00CA7BFA">
        <w:rPr>
          <w:rFonts w:ascii="Arial" w:hAnsi="Arial" w:cs="Arial"/>
          <w:sz w:val="22"/>
          <w:szCs w:val="22"/>
        </w:rPr>
        <w:t>Pueden ser beneficiarias de estas subvenciones todas las entidades y asociaciones sin ánimo de lucro, legalmente constituidas, con sede en el municipio de Castellví de la Marca, e inscritas al Registro de entidades, que se encuentren al corriente de pago con las Agencias Tributarias Estatal y Autonómica, la Tesorería General de la Seguridad Social, y el Ayuntamiento de Castellví de la Marca, y que cumplan los requisitos establecidos a las bases reguladoras y a la presente convocatoria.</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4.</w:t>
      </w:r>
      <w:r w:rsidRPr="00CA7BFA">
        <w:rPr>
          <w:rFonts w:ascii="Arial" w:hAnsi="Arial" w:cs="Arial"/>
          <w:sz w:val="22"/>
          <w:szCs w:val="22"/>
        </w:rPr>
        <w:tab/>
        <w:t>Régimen de la concesión de las subvenciones</w:t>
      </w:r>
    </w:p>
    <w:p w:rsidR="00CA7BFA" w:rsidRPr="00CA7BFA" w:rsidRDefault="00CA7BFA" w:rsidP="00CA7BFA">
      <w:pPr>
        <w:jc w:val="both"/>
        <w:rPr>
          <w:rFonts w:ascii="Arial" w:hAnsi="Arial" w:cs="Arial"/>
          <w:sz w:val="22"/>
          <w:szCs w:val="22"/>
        </w:rPr>
      </w:pPr>
      <w:r w:rsidRPr="00CA7BFA">
        <w:rPr>
          <w:rFonts w:ascii="Arial" w:hAnsi="Arial" w:cs="Arial"/>
          <w:sz w:val="22"/>
          <w:szCs w:val="22"/>
        </w:rPr>
        <w:t>El procedimiento para la concesión de estas subvenciones es el régimen de concurrencia competitiva.</w:t>
      </w:r>
    </w:p>
    <w:p w:rsidR="00CA7BFA" w:rsidRPr="00CA7BFA" w:rsidRDefault="00CA7BFA" w:rsidP="00CA7BFA">
      <w:pPr>
        <w:jc w:val="both"/>
        <w:rPr>
          <w:rFonts w:ascii="Arial" w:hAnsi="Arial" w:cs="Arial"/>
          <w:sz w:val="22"/>
          <w:szCs w:val="22"/>
        </w:rPr>
      </w:pPr>
      <w:r w:rsidRPr="00CA7BFA">
        <w:rPr>
          <w:rFonts w:ascii="Arial" w:hAnsi="Arial" w:cs="Arial"/>
          <w:sz w:val="22"/>
          <w:szCs w:val="22"/>
        </w:rPr>
        <w:t>La concesión de las subvenciones contempladas en esta convocatoria se sujetará a los principios de publicidad, transparencia, concurrencia, objetividad, igualdad y no discriminación, así como a la eficacia en el cumplimiento de objetivos y a la eficiencia en la asignación y utilización de los recursos públicos.</w:t>
      </w:r>
    </w:p>
    <w:p w:rsidR="00CA7BFA" w:rsidRPr="00CA7BFA" w:rsidRDefault="00CA7BFA" w:rsidP="00CA7BFA">
      <w:pPr>
        <w:jc w:val="both"/>
        <w:rPr>
          <w:rFonts w:ascii="Arial" w:hAnsi="Arial" w:cs="Arial"/>
          <w:sz w:val="22"/>
          <w:szCs w:val="22"/>
        </w:rPr>
      </w:pPr>
      <w:r w:rsidRPr="00CA7BFA">
        <w:rPr>
          <w:rFonts w:ascii="Arial" w:hAnsi="Arial" w:cs="Arial"/>
          <w:sz w:val="22"/>
          <w:szCs w:val="22"/>
        </w:rPr>
        <w:t>De acuerdo con el artículo 5 de las bases reguladoras para la concesión de subvenciones, el otorgamiento de estas subvenciones serán compatibles con otros ingresos y subvenciones otras instituciones y/o empresas, siempre que los ingresos totales obtenidos no superen el coste de la actividad subvencionada.</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5.</w:t>
      </w:r>
      <w:r w:rsidRPr="00CA7BFA">
        <w:rPr>
          <w:rFonts w:ascii="Arial" w:hAnsi="Arial" w:cs="Arial"/>
          <w:sz w:val="22"/>
          <w:szCs w:val="22"/>
        </w:rPr>
        <w:tab/>
        <w:t>Créditos presupuestarios y cuantía total máxima</w:t>
      </w:r>
    </w:p>
    <w:p w:rsidR="00CA7BFA" w:rsidRPr="00CA7BFA" w:rsidRDefault="00CA7BFA" w:rsidP="00CA7BFA">
      <w:pPr>
        <w:jc w:val="both"/>
        <w:rPr>
          <w:rFonts w:ascii="Arial" w:hAnsi="Arial" w:cs="Arial"/>
          <w:sz w:val="22"/>
          <w:szCs w:val="22"/>
        </w:rPr>
      </w:pPr>
      <w:r w:rsidRPr="00CA7BFA">
        <w:rPr>
          <w:rFonts w:ascii="Arial" w:hAnsi="Arial" w:cs="Arial"/>
          <w:sz w:val="22"/>
          <w:szCs w:val="22"/>
        </w:rPr>
        <w:t>Los créditos presupuestarios a los cuales se imputa esta subvención se encuentran consignados a la aplicación presupuestaria 330-48003, subvenciones entidades.</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6.</w:t>
      </w:r>
      <w:r w:rsidRPr="00CA7BFA">
        <w:rPr>
          <w:rFonts w:ascii="Arial" w:hAnsi="Arial" w:cs="Arial"/>
          <w:sz w:val="22"/>
          <w:szCs w:val="22"/>
        </w:rPr>
        <w:tab/>
        <w:t>Presentación de solicitudes y documentación</w:t>
      </w:r>
    </w:p>
    <w:p w:rsidR="00CA7BFA" w:rsidRPr="00CA7BFA" w:rsidRDefault="00CA7BFA" w:rsidP="00CA7BFA">
      <w:pPr>
        <w:jc w:val="both"/>
        <w:rPr>
          <w:rFonts w:ascii="Arial" w:hAnsi="Arial" w:cs="Arial"/>
          <w:sz w:val="22"/>
          <w:szCs w:val="22"/>
        </w:rPr>
      </w:pPr>
      <w:r w:rsidRPr="00CA7BFA">
        <w:rPr>
          <w:rFonts w:ascii="Arial" w:hAnsi="Arial" w:cs="Arial"/>
          <w:sz w:val="22"/>
          <w:szCs w:val="22"/>
        </w:rPr>
        <w:t>Las solicitudes se tienen que formular de acuerdo con el modelo único normalizado que incluye los siguientes contenidos:</w:t>
      </w:r>
    </w:p>
    <w:p w:rsidR="00CA7BFA" w:rsidRPr="00CA7BFA" w:rsidRDefault="00CA7BFA" w:rsidP="00CA7BFA">
      <w:pPr>
        <w:jc w:val="both"/>
        <w:rPr>
          <w:rFonts w:ascii="Arial" w:hAnsi="Arial" w:cs="Arial"/>
          <w:sz w:val="22"/>
          <w:szCs w:val="22"/>
        </w:rPr>
      </w:pPr>
      <w:r w:rsidRPr="00CA7BFA">
        <w:rPr>
          <w:rFonts w:ascii="Arial" w:hAnsi="Arial" w:cs="Arial"/>
          <w:sz w:val="22"/>
          <w:szCs w:val="22"/>
        </w:rPr>
        <w:lastRenderedPageBreak/>
        <w:t>-</w:t>
      </w:r>
      <w:r w:rsidRPr="00CA7BFA">
        <w:rPr>
          <w:rFonts w:ascii="Arial" w:hAnsi="Arial" w:cs="Arial"/>
          <w:sz w:val="22"/>
          <w:szCs w:val="22"/>
        </w:rPr>
        <w:tab/>
        <w:t>Proyecto detallado de las actividades a realizar para las cuales se solicita la subvención. Se podrá optar a una subvención extraordinaria por cumpleaños (años múltiples de 5; 5.º,10.º,15.º,20.º</w:t>
      </w:r>
      <w:proofErr w:type="gramStart"/>
      <w:r w:rsidRPr="00CA7BFA">
        <w:rPr>
          <w:rFonts w:ascii="Arial" w:hAnsi="Arial" w:cs="Arial"/>
          <w:sz w:val="22"/>
          <w:szCs w:val="22"/>
        </w:rPr>
        <w:t>..)</w:t>
      </w:r>
      <w:proofErr w:type="gramEnd"/>
      <w:r w:rsidRPr="00CA7BFA">
        <w:rPr>
          <w:rFonts w:ascii="Arial" w:hAnsi="Arial" w:cs="Arial"/>
          <w:sz w:val="22"/>
          <w:szCs w:val="22"/>
        </w:rPr>
        <w:t xml:space="preserve">. Habrá que especificar al proyecto las actividades concretas extraordinarias en motivo del cumpleaños.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Presupuesto total debidamente desglosado en el cual figure el coste de las actividades propuestas y las fuentes de financiación.</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Declaración responsable conforme el solicitante no se encuentra en ninguno de las circunstancias que impiden obtener la condición de beneficiario de subvenciones públicas, establecidas en el artículo 13 de la Ley 38/2003, de 17 de noviembre, general de subvenciones.</w:t>
      </w:r>
    </w:p>
    <w:p w:rsidR="00CA7BFA" w:rsidRPr="00CA7BFA" w:rsidRDefault="00CA7BFA" w:rsidP="00CA7BFA">
      <w:pPr>
        <w:jc w:val="both"/>
        <w:rPr>
          <w:rFonts w:ascii="Arial" w:hAnsi="Arial" w:cs="Arial"/>
          <w:sz w:val="22"/>
          <w:szCs w:val="22"/>
        </w:rPr>
      </w:pPr>
      <w:r w:rsidRPr="00CA7BFA">
        <w:rPr>
          <w:rFonts w:ascii="Arial" w:hAnsi="Arial" w:cs="Arial"/>
          <w:sz w:val="22"/>
          <w:szCs w:val="22"/>
        </w:rPr>
        <w:t>También se requerirán dos documentos adicionales descritos a continuación. En el supuesto que los documentos exigidos ya estén en poder del Ayuntamiento, el solicitante, siempre que no hayan transcurrido más de cinco años desde la finalización del procedimiento al cual correspondan, podrá hacer uso de su derecho a no presentarlos, haciendo constar la fecha y el órgano o dependencia en que se presentaron o emitir:</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Documento acreditativo de la personalidad del solicitante y, si procede, de la representación de quien firma la solicitud (copia de la escritura de constitución o modificación, copia del acta fundacional, estatutos, copia del DNI, etc.).</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Documento con los datos bancarios, según el modelo normalizado y validado por la entidad bancaria.</w:t>
      </w:r>
    </w:p>
    <w:p w:rsidR="00CA7BFA" w:rsidRPr="00CA7BFA" w:rsidRDefault="00CA7BFA" w:rsidP="00CA7BFA">
      <w:pPr>
        <w:jc w:val="both"/>
        <w:rPr>
          <w:rFonts w:ascii="Arial" w:hAnsi="Arial" w:cs="Arial"/>
          <w:sz w:val="22"/>
          <w:szCs w:val="22"/>
        </w:rPr>
      </w:pPr>
      <w:r w:rsidRPr="00CA7BFA">
        <w:rPr>
          <w:rFonts w:ascii="Arial" w:hAnsi="Arial" w:cs="Arial"/>
          <w:sz w:val="22"/>
          <w:szCs w:val="22"/>
        </w:rPr>
        <w:t>En el supuesto de que el solicitante no aporte toda la documentación o no cumpla los requisitos establecidos, se le requerirá porque en el plazo de 10 días hábiles enmiende el defecto o adjunte los documentos perceptivos. Si no lo hace, se entenderá que ceja en su solicitud, previa resolución dictada al efecto por decreto de alcaldía.</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7.</w:t>
      </w:r>
      <w:r w:rsidRPr="00CA7BFA">
        <w:rPr>
          <w:rFonts w:ascii="Arial" w:hAnsi="Arial" w:cs="Arial"/>
          <w:sz w:val="22"/>
          <w:szCs w:val="22"/>
        </w:rPr>
        <w:tab/>
        <w:t>Forma y plazo de presentación de las solicitudes</w:t>
      </w:r>
    </w:p>
    <w:p w:rsidR="00CA7BFA" w:rsidRPr="00CA7BFA" w:rsidRDefault="00CA7BFA" w:rsidP="00CA7BFA">
      <w:pPr>
        <w:jc w:val="both"/>
        <w:rPr>
          <w:rFonts w:ascii="Arial" w:hAnsi="Arial" w:cs="Arial"/>
          <w:sz w:val="22"/>
          <w:szCs w:val="22"/>
        </w:rPr>
      </w:pPr>
      <w:r w:rsidRPr="00CA7BFA">
        <w:rPr>
          <w:rFonts w:ascii="Arial" w:hAnsi="Arial" w:cs="Arial"/>
          <w:sz w:val="22"/>
          <w:szCs w:val="22"/>
        </w:rPr>
        <w:t>Las solicitudes se tienen que formular según el modelo normalizado y se tienen que dirigir a la concejalía competente para la instrucción del expediente.</w:t>
      </w:r>
    </w:p>
    <w:p w:rsidR="00CA7BFA" w:rsidRPr="00CA7BFA" w:rsidRDefault="00CA7BFA" w:rsidP="00CA7BFA">
      <w:pPr>
        <w:jc w:val="both"/>
        <w:rPr>
          <w:rFonts w:ascii="Arial" w:hAnsi="Arial" w:cs="Arial"/>
          <w:sz w:val="22"/>
          <w:szCs w:val="22"/>
        </w:rPr>
      </w:pPr>
      <w:r w:rsidRPr="00CA7BFA">
        <w:rPr>
          <w:rFonts w:ascii="Arial" w:hAnsi="Arial" w:cs="Arial"/>
          <w:sz w:val="22"/>
          <w:szCs w:val="22"/>
        </w:rPr>
        <w:t>Se tienen que presentar al Registro de entrada del Ayuntamiento o a través de cualquier de los medios señalados en el artículo 16.4 de la Ley 39/2015, de 1 de octubre, del procedimiento administrativo común de las administraciones públicas. La fecha tope para la presentación de solicitudes es de quince días hábiles a contar desde el día siguiente al de la publicación de la presente convocatoria en el boletín oficial correspondiente.</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8.</w:t>
      </w:r>
      <w:r w:rsidRPr="00CA7BFA">
        <w:rPr>
          <w:rFonts w:ascii="Arial" w:hAnsi="Arial" w:cs="Arial"/>
          <w:sz w:val="22"/>
          <w:szCs w:val="22"/>
        </w:rPr>
        <w:tab/>
        <w:t>Órgano competente para la instrucción y resolución del procedimiento</w:t>
      </w:r>
    </w:p>
    <w:p w:rsidR="00CA7BFA" w:rsidRPr="00CA7BFA" w:rsidRDefault="00CA7BFA" w:rsidP="00CA7BFA">
      <w:pPr>
        <w:jc w:val="both"/>
        <w:rPr>
          <w:rFonts w:ascii="Arial" w:hAnsi="Arial" w:cs="Arial"/>
          <w:sz w:val="22"/>
          <w:szCs w:val="22"/>
        </w:rPr>
      </w:pPr>
      <w:r w:rsidRPr="00CA7BFA">
        <w:rPr>
          <w:rFonts w:ascii="Arial" w:hAnsi="Arial" w:cs="Arial"/>
          <w:sz w:val="22"/>
          <w:szCs w:val="22"/>
        </w:rPr>
        <w:t>El órgano competente para la instrucción del expediente será la concejalía correspondiente en el ámbito de actuación de la entidad. Esta solicitará cuántos informes estime necesarios para resolver, así como evaluar las solicitudes que se presenten en tiempos y forma, en conformidad con el artículo 24 de la Ley 38/2003, de 17 de noviembre, general de subvenciones.</w:t>
      </w:r>
    </w:p>
    <w:p w:rsidR="00CA7BFA" w:rsidRPr="00CA7BFA" w:rsidRDefault="00CA7BFA" w:rsidP="00CA7BFA">
      <w:pPr>
        <w:jc w:val="both"/>
        <w:rPr>
          <w:rFonts w:ascii="Arial" w:hAnsi="Arial" w:cs="Arial"/>
          <w:sz w:val="22"/>
          <w:szCs w:val="22"/>
        </w:rPr>
      </w:pPr>
      <w:r w:rsidRPr="00CA7BFA">
        <w:rPr>
          <w:rFonts w:ascii="Arial" w:hAnsi="Arial" w:cs="Arial"/>
          <w:sz w:val="22"/>
          <w:szCs w:val="22"/>
        </w:rPr>
        <w:t>El órgano competente para resolver es la Junta de Gobierno, en virtud del artículo 7 de las bases reguladoras para la concesión de las subvenciones en materia de cultura, deportes, juventud, enseñanza y conservación del medio natural, previo informe de la Secretaría municipal, que verificará que el solicitante cumple los requisitos establecidos y ha presentado la documentación exigible dentro del plazo fijado, y en atención a la propuesta de concesión formulada por el órgano colegiado.</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9.</w:t>
      </w:r>
      <w:r w:rsidRPr="00CA7BFA">
        <w:rPr>
          <w:rFonts w:ascii="Arial" w:hAnsi="Arial" w:cs="Arial"/>
          <w:sz w:val="22"/>
          <w:szCs w:val="22"/>
        </w:rPr>
        <w:tab/>
        <w:t>Criterios de valoración de las solicitudes</w:t>
      </w:r>
    </w:p>
    <w:p w:rsidR="00CA7BFA" w:rsidRPr="00CA7BFA" w:rsidRDefault="00CA7BFA" w:rsidP="00CA7BFA">
      <w:pPr>
        <w:jc w:val="both"/>
        <w:rPr>
          <w:rFonts w:ascii="Arial" w:hAnsi="Arial" w:cs="Arial"/>
          <w:sz w:val="22"/>
          <w:szCs w:val="22"/>
        </w:rPr>
      </w:pPr>
      <w:r w:rsidRPr="00CA7BFA">
        <w:rPr>
          <w:rFonts w:ascii="Arial" w:hAnsi="Arial" w:cs="Arial"/>
          <w:sz w:val="22"/>
          <w:szCs w:val="22"/>
        </w:rPr>
        <w:t xml:space="preserve">Los criterios de valoración para acceder a la subvención son el cumplimiento por parte del solicitante de los requisitos que establecen las bases reguladoras y la presente </w:t>
      </w:r>
      <w:r w:rsidRPr="00CA7BFA">
        <w:rPr>
          <w:rFonts w:ascii="Arial" w:hAnsi="Arial" w:cs="Arial"/>
          <w:sz w:val="22"/>
          <w:szCs w:val="22"/>
        </w:rPr>
        <w:lastRenderedPageBreak/>
        <w:t>convocatoria, así como la presentación de la documentación requerida dentro del plazo establecido.</w:t>
      </w:r>
    </w:p>
    <w:p w:rsidR="00CA7BFA" w:rsidRPr="00CA7BFA" w:rsidRDefault="00CA7BFA" w:rsidP="00CA7BFA">
      <w:pPr>
        <w:jc w:val="both"/>
        <w:rPr>
          <w:rFonts w:ascii="Arial" w:hAnsi="Arial" w:cs="Arial"/>
          <w:sz w:val="22"/>
          <w:szCs w:val="22"/>
        </w:rPr>
      </w:pPr>
      <w:r w:rsidRPr="00CA7BFA">
        <w:rPr>
          <w:rFonts w:ascii="Arial" w:hAnsi="Arial" w:cs="Arial"/>
          <w:sz w:val="22"/>
          <w:szCs w:val="22"/>
        </w:rPr>
        <w:t>A la vez de determinar el importe concedido se tendrán en cuenta los aspectos siguientes:</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Se valorará positivamente </w:t>
      </w:r>
      <w:proofErr w:type="gramStart"/>
      <w:r w:rsidRPr="00CA7BFA">
        <w:rPr>
          <w:rFonts w:ascii="Arial" w:hAnsi="Arial" w:cs="Arial"/>
          <w:sz w:val="22"/>
          <w:szCs w:val="22"/>
        </w:rPr>
        <w:t>otros</w:t>
      </w:r>
      <w:proofErr w:type="gramEnd"/>
      <w:r w:rsidRPr="00CA7BFA">
        <w:rPr>
          <w:rFonts w:ascii="Arial" w:hAnsi="Arial" w:cs="Arial"/>
          <w:sz w:val="22"/>
          <w:szCs w:val="22"/>
        </w:rPr>
        <w:t xml:space="preserve"> entradas económicas que reciban los solicitantes: subvenciones otros organismos, entradas por actividades, cuotas de las personas asociadas... En este sentido se valorarán las iniciativas que cuenten con una planificación económica que contemple, entre otros factores, una financiación diversificada.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La calidad, rigor, </w:t>
      </w:r>
      <w:proofErr w:type="spellStart"/>
      <w:r w:rsidRPr="00CA7BFA">
        <w:rPr>
          <w:rFonts w:ascii="Arial" w:hAnsi="Arial" w:cs="Arial"/>
          <w:sz w:val="22"/>
          <w:szCs w:val="22"/>
        </w:rPr>
        <w:t>seriosidad</w:t>
      </w:r>
      <w:proofErr w:type="spellEnd"/>
      <w:r w:rsidRPr="00CA7BFA">
        <w:rPr>
          <w:rFonts w:ascii="Arial" w:hAnsi="Arial" w:cs="Arial"/>
          <w:sz w:val="22"/>
          <w:szCs w:val="22"/>
        </w:rPr>
        <w:t xml:space="preserve"> y propuestas de continuidad del proyecto o proyectos que se presenten así como la trayectoria de la entidad y su capacidad de innovación y adecuación a la realidad cambiante.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Se valorará positivamente la colaboración con el Ayuntamiento en aquellas acciones que puedan responder a unos objetivos comunes por ambas partes (fiesta de la gente mayor, fiesta de reyes, fiesta del mosto).</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Las actividades de cariz abierto, popular y participativo, priorizando las que sean de interés público y general y que cuenten con un proyecto correcto de difusión, el cual habrá que especificar en la entrega de la documentación.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Ajustarse y cumplir todos aquellos aspectos que se recogen en los estatutos de la entidad.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Aquellas solicitudes, proyectos o actividades que estén promovidas conjuntamente por más de una entidad del municipio y que favorezcan el trabajo de colaboración entre asociaciones.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Aquellos proyectos que favorezcan la solidaridad, la atención a la diversidad, las relaciones intergeneracionales, la sostenibilidad y el respecto al medio.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Aquellas que promuevan acciones de igualdad de trato y oportunidades a los colectivos con mayor riesgo de discriminación.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Aquellas que incorporen la perspectiva de género en su ámbito de actuación.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Proyectos o acciones que favorezcan la formación de los dirigentes y/o de los asociados y asociadas de la entidad y que potencien especialmente el fomento del voluntariado.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Favorecer las propuestas que avancen en la implementación de las nuevas tecnologías como herramientas de relación y comunicación.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La creación de nuevas entidades en aquellos ámbitos en que el municipio tenga alguna carencia.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También tendrán esta consideración aquellas en que concurran razones de interés público, social o económico o humanitario, u otros debidamente justificadas que dificulten la convocatoria pública. </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 xml:space="preserve">Según los siguientes criterios, el importe de la subvención se podrá ver incrementado en: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Participación en diferentes actas del municipio por temporada: 50,00 €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Realización de salidas al ámbito del </w:t>
      </w:r>
      <w:proofErr w:type="spellStart"/>
      <w:r w:rsidRPr="00CA7BFA">
        <w:rPr>
          <w:rFonts w:ascii="Arial" w:hAnsi="Arial" w:cs="Arial"/>
          <w:sz w:val="22"/>
          <w:szCs w:val="22"/>
        </w:rPr>
        <w:t>Penedès</w:t>
      </w:r>
      <w:proofErr w:type="spellEnd"/>
      <w:r w:rsidRPr="00CA7BFA">
        <w:rPr>
          <w:rFonts w:ascii="Arial" w:hAnsi="Arial" w:cs="Arial"/>
          <w:sz w:val="22"/>
          <w:szCs w:val="22"/>
        </w:rPr>
        <w:t xml:space="preserve"> (</w:t>
      </w:r>
      <w:proofErr w:type="spellStart"/>
      <w:r w:rsidRPr="00CA7BFA">
        <w:rPr>
          <w:rFonts w:ascii="Arial" w:hAnsi="Arial" w:cs="Arial"/>
          <w:sz w:val="22"/>
          <w:szCs w:val="22"/>
        </w:rPr>
        <w:t>Anoia</w:t>
      </w:r>
      <w:proofErr w:type="spellEnd"/>
      <w:r w:rsidRPr="00CA7BFA">
        <w:rPr>
          <w:rFonts w:ascii="Arial" w:hAnsi="Arial" w:cs="Arial"/>
          <w:sz w:val="22"/>
          <w:szCs w:val="22"/>
        </w:rPr>
        <w:t xml:space="preserve">, Alt </w:t>
      </w:r>
      <w:proofErr w:type="spellStart"/>
      <w:r w:rsidRPr="00CA7BFA">
        <w:rPr>
          <w:rFonts w:ascii="Arial" w:hAnsi="Arial" w:cs="Arial"/>
          <w:sz w:val="22"/>
          <w:szCs w:val="22"/>
        </w:rPr>
        <w:t>Penedès</w:t>
      </w:r>
      <w:proofErr w:type="spellEnd"/>
      <w:r w:rsidRPr="00CA7BFA">
        <w:rPr>
          <w:rFonts w:ascii="Arial" w:hAnsi="Arial" w:cs="Arial"/>
          <w:sz w:val="22"/>
          <w:szCs w:val="22"/>
        </w:rPr>
        <w:t xml:space="preserve">, </w:t>
      </w:r>
      <w:proofErr w:type="spellStart"/>
      <w:r w:rsidRPr="00CA7BFA">
        <w:rPr>
          <w:rFonts w:ascii="Arial" w:hAnsi="Arial" w:cs="Arial"/>
          <w:sz w:val="22"/>
          <w:szCs w:val="22"/>
        </w:rPr>
        <w:t>Baix</w:t>
      </w:r>
      <w:proofErr w:type="spellEnd"/>
      <w:r w:rsidRPr="00CA7BFA">
        <w:rPr>
          <w:rFonts w:ascii="Arial" w:hAnsi="Arial" w:cs="Arial"/>
          <w:sz w:val="22"/>
          <w:szCs w:val="22"/>
        </w:rPr>
        <w:t xml:space="preserve"> </w:t>
      </w:r>
      <w:proofErr w:type="spellStart"/>
      <w:r w:rsidRPr="00CA7BFA">
        <w:rPr>
          <w:rFonts w:ascii="Arial" w:hAnsi="Arial" w:cs="Arial"/>
          <w:sz w:val="22"/>
          <w:szCs w:val="22"/>
        </w:rPr>
        <w:t>Penedès</w:t>
      </w:r>
      <w:proofErr w:type="spellEnd"/>
      <w:r w:rsidRPr="00CA7BFA">
        <w:rPr>
          <w:rFonts w:ascii="Arial" w:hAnsi="Arial" w:cs="Arial"/>
          <w:sz w:val="22"/>
          <w:szCs w:val="22"/>
        </w:rPr>
        <w:t xml:space="preserve"> y </w:t>
      </w:r>
      <w:proofErr w:type="spellStart"/>
      <w:r w:rsidRPr="00CA7BFA">
        <w:rPr>
          <w:rFonts w:ascii="Arial" w:hAnsi="Arial" w:cs="Arial"/>
          <w:sz w:val="22"/>
          <w:szCs w:val="22"/>
        </w:rPr>
        <w:t>Garraf</w:t>
      </w:r>
      <w:proofErr w:type="spellEnd"/>
      <w:r w:rsidRPr="00CA7BFA">
        <w:rPr>
          <w:rFonts w:ascii="Arial" w:hAnsi="Arial" w:cs="Arial"/>
          <w:sz w:val="22"/>
          <w:szCs w:val="22"/>
        </w:rPr>
        <w:t xml:space="preserve">) por temporada: 100,00 €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Realización de salidas fuera del ámbito del </w:t>
      </w:r>
      <w:proofErr w:type="spellStart"/>
      <w:r w:rsidRPr="00CA7BFA">
        <w:rPr>
          <w:rFonts w:ascii="Arial" w:hAnsi="Arial" w:cs="Arial"/>
          <w:sz w:val="22"/>
          <w:szCs w:val="22"/>
        </w:rPr>
        <w:t>Penedès</w:t>
      </w:r>
      <w:proofErr w:type="spellEnd"/>
      <w:r w:rsidRPr="00CA7BFA">
        <w:rPr>
          <w:rFonts w:ascii="Arial" w:hAnsi="Arial" w:cs="Arial"/>
          <w:sz w:val="22"/>
          <w:szCs w:val="22"/>
        </w:rPr>
        <w:t xml:space="preserve"> por temporada: 150,00 €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Realización de ensayos semanales durante el año (monitorización fijo): 600,00 € </w:t>
      </w:r>
    </w:p>
    <w:p w:rsidR="00CA7BFA" w:rsidRPr="00CA7BFA" w:rsidRDefault="00CA7BFA" w:rsidP="00CA7BFA">
      <w:pPr>
        <w:jc w:val="both"/>
        <w:rPr>
          <w:rFonts w:ascii="Arial" w:hAnsi="Arial" w:cs="Arial"/>
          <w:sz w:val="22"/>
          <w:szCs w:val="22"/>
        </w:rPr>
      </w:pPr>
      <w:r w:rsidRPr="00CA7BFA">
        <w:rPr>
          <w:rFonts w:ascii="Arial" w:hAnsi="Arial" w:cs="Arial"/>
          <w:sz w:val="22"/>
          <w:szCs w:val="22"/>
        </w:rPr>
        <w:t>-</w:t>
      </w:r>
      <w:r w:rsidRPr="00CA7BFA">
        <w:rPr>
          <w:rFonts w:ascii="Arial" w:hAnsi="Arial" w:cs="Arial"/>
          <w:sz w:val="22"/>
          <w:szCs w:val="22"/>
        </w:rPr>
        <w:tab/>
        <w:t xml:space="preserve">Realización de actividad puntual participativa: 100,00 € </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10.</w:t>
      </w:r>
      <w:r w:rsidRPr="00CA7BFA">
        <w:rPr>
          <w:rFonts w:ascii="Arial" w:hAnsi="Arial" w:cs="Arial"/>
          <w:sz w:val="22"/>
          <w:szCs w:val="22"/>
        </w:rPr>
        <w:tab/>
        <w:t>Plazo de resolución y notificación</w:t>
      </w:r>
    </w:p>
    <w:p w:rsidR="00CA7BFA" w:rsidRPr="00CA7BFA" w:rsidRDefault="00CA7BFA" w:rsidP="00CA7BFA">
      <w:pPr>
        <w:jc w:val="both"/>
        <w:rPr>
          <w:rFonts w:ascii="Arial" w:hAnsi="Arial" w:cs="Arial"/>
          <w:sz w:val="22"/>
          <w:szCs w:val="22"/>
        </w:rPr>
      </w:pPr>
      <w:r w:rsidRPr="00CA7BFA">
        <w:rPr>
          <w:rFonts w:ascii="Arial" w:hAnsi="Arial" w:cs="Arial"/>
          <w:sz w:val="22"/>
          <w:szCs w:val="22"/>
        </w:rPr>
        <w:lastRenderedPageBreak/>
        <w:t>El plazo máximo para resolver y notificar la concesión de estas subvenciones no podrá exceder de dos meses, a contar a partir de la finalización del plazo de presentación de solicitudes.</w:t>
      </w:r>
    </w:p>
    <w:p w:rsidR="00CA7BFA" w:rsidRPr="00CA7BFA" w:rsidRDefault="00CA7BFA" w:rsidP="00CA7BFA">
      <w:pPr>
        <w:jc w:val="both"/>
        <w:rPr>
          <w:rFonts w:ascii="Arial" w:hAnsi="Arial" w:cs="Arial"/>
          <w:sz w:val="22"/>
          <w:szCs w:val="22"/>
        </w:rPr>
      </w:pPr>
      <w:r w:rsidRPr="00CA7BFA">
        <w:rPr>
          <w:rFonts w:ascii="Arial" w:hAnsi="Arial" w:cs="Arial"/>
          <w:sz w:val="22"/>
          <w:szCs w:val="22"/>
        </w:rPr>
        <w:t>El vencimiento del plazo máximo sin haber notificado la resolución legitima los interesados para entender desestimada por silencio administrativo la solicitud de concesión de la subvención.</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11.</w:t>
      </w:r>
      <w:r w:rsidRPr="00CA7BFA">
        <w:rPr>
          <w:rFonts w:ascii="Arial" w:hAnsi="Arial" w:cs="Arial"/>
          <w:sz w:val="22"/>
          <w:szCs w:val="22"/>
        </w:rPr>
        <w:tab/>
        <w:t xml:space="preserve"> Reformulación de la solicitud de subvención.</w:t>
      </w:r>
    </w:p>
    <w:p w:rsidR="00CA7BFA" w:rsidRPr="00CA7BFA" w:rsidRDefault="00CA7BFA" w:rsidP="00CA7BFA">
      <w:pPr>
        <w:jc w:val="both"/>
        <w:rPr>
          <w:rFonts w:ascii="Arial" w:hAnsi="Arial" w:cs="Arial"/>
          <w:sz w:val="22"/>
          <w:szCs w:val="22"/>
        </w:rPr>
      </w:pPr>
      <w:r w:rsidRPr="00CA7BFA">
        <w:rPr>
          <w:rFonts w:ascii="Arial" w:hAnsi="Arial" w:cs="Arial"/>
          <w:sz w:val="22"/>
          <w:szCs w:val="22"/>
        </w:rPr>
        <w:t>En el supuesto de que, una vez resuelta y notificada la concesión de la subvención, se produzcan modificaciones en el programa y/o el presupuesto de las actividades subvencionadas que ocasionen el no desempeño déficit previsto, las asociaciones y entidades sin ánimo de lucro pueden presentar una solicitud de modificación en cualquier momento del ejercicio siempre anterior al cumplimiento del plazo máximo para justificar.</w:t>
      </w:r>
    </w:p>
    <w:p w:rsidR="00CA7BFA" w:rsidRPr="00CA7BFA" w:rsidRDefault="00CA7BFA" w:rsidP="00CA7BFA">
      <w:pPr>
        <w:jc w:val="both"/>
        <w:rPr>
          <w:rFonts w:ascii="Arial" w:hAnsi="Arial" w:cs="Arial"/>
          <w:sz w:val="22"/>
          <w:szCs w:val="22"/>
        </w:rPr>
      </w:pPr>
      <w:r w:rsidRPr="00CA7BFA">
        <w:rPr>
          <w:rFonts w:ascii="Arial" w:hAnsi="Arial" w:cs="Arial"/>
          <w:sz w:val="22"/>
          <w:szCs w:val="22"/>
        </w:rPr>
        <w:t xml:space="preserve">En caso de recibir una solicitud de revisión, el órgano competente para la instrucción y la resolución del procedimiento actuará de oficio y de acuerdo con los plazos del artículo 10. </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12.</w:t>
      </w:r>
      <w:r w:rsidRPr="00CA7BFA">
        <w:rPr>
          <w:rFonts w:ascii="Arial" w:hAnsi="Arial" w:cs="Arial"/>
          <w:sz w:val="22"/>
          <w:szCs w:val="22"/>
        </w:rPr>
        <w:tab/>
        <w:t>Medios de notificación o publicación</w:t>
      </w:r>
    </w:p>
    <w:p w:rsidR="00CA7BFA" w:rsidRPr="00CA7BFA" w:rsidRDefault="00CA7BFA" w:rsidP="00CA7BFA">
      <w:pPr>
        <w:jc w:val="both"/>
        <w:rPr>
          <w:rFonts w:ascii="Arial" w:hAnsi="Arial" w:cs="Arial"/>
          <w:sz w:val="22"/>
          <w:szCs w:val="22"/>
        </w:rPr>
      </w:pPr>
      <w:r w:rsidRPr="00CA7BFA">
        <w:rPr>
          <w:rFonts w:ascii="Arial" w:hAnsi="Arial" w:cs="Arial"/>
          <w:sz w:val="22"/>
          <w:szCs w:val="22"/>
        </w:rPr>
        <w:t>Las notificaciones se practicarán al lugar y por el medio que el solicitante haga constar a tal efecto a la solicitud, teniendo en cuenta aquello establecido en el artículo 41 de la Ley 39/2015, de 1 de octubre, del procedimiento administrativo común de las administraciones públicas.</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13.</w:t>
      </w:r>
      <w:r w:rsidRPr="00CA7BFA">
        <w:rPr>
          <w:rFonts w:ascii="Arial" w:hAnsi="Arial" w:cs="Arial"/>
          <w:sz w:val="22"/>
          <w:szCs w:val="22"/>
        </w:rPr>
        <w:tab/>
        <w:t>Justificación de la subvención</w:t>
      </w:r>
    </w:p>
    <w:p w:rsidR="00CA7BFA" w:rsidRPr="00CA7BFA" w:rsidRDefault="00CA7BFA" w:rsidP="00CA7BFA">
      <w:pPr>
        <w:jc w:val="both"/>
        <w:rPr>
          <w:rFonts w:ascii="Arial" w:hAnsi="Arial" w:cs="Arial"/>
          <w:sz w:val="22"/>
          <w:szCs w:val="22"/>
        </w:rPr>
      </w:pPr>
      <w:r w:rsidRPr="00CA7BFA">
        <w:rPr>
          <w:rFonts w:ascii="Arial" w:hAnsi="Arial" w:cs="Arial"/>
          <w:sz w:val="22"/>
          <w:szCs w:val="22"/>
        </w:rPr>
        <w:t xml:space="preserve">Los beneficiarios de estas subvenciones dispondrán, como máximo, hasta el 31 de diciembre de 2022 para presentar la documentación justificativa, en conformidad con el artículo 8 de las bases reguladoras. </w:t>
      </w:r>
    </w:p>
    <w:p w:rsidR="00CA7BFA" w:rsidRPr="00CA7BFA" w:rsidRDefault="00CA7BFA" w:rsidP="00CA7BFA">
      <w:pPr>
        <w:jc w:val="both"/>
        <w:rPr>
          <w:rFonts w:ascii="Arial" w:hAnsi="Arial" w:cs="Arial"/>
          <w:sz w:val="22"/>
          <w:szCs w:val="22"/>
        </w:rPr>
      </w:pPr>
      <w:r w:rsidRPr="00CA7BFA">
        <w:rPr>
          <w:rFonts w:ascii="Arial" w:hAnsi="Arial" w:cs="Arial"/>
          <w:sz w:val="22"/>
          <w:szCs w:val="22"/>
        </w:rPr>
        <w:t>Para justificar el gasto realizado los interesados tendrán que aportar la factura o documento legalmente exigible en cada caso y el resguardo de la transferencia bancaria como justificante de pago. También se admitirá como justificante del pago la presentación del correspondiente recibo debidamente firmado por el emisor de la factura acreditativa del gasto poniendo “pagado” o “cobrado”.</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14.</w:t>
      </w:r>
      <w:r w:rsidRPr="00CA7BFA">
        <w:rPr>
          <w:rFonts w:ascii="Arial" w:hAnsi="Arial" w:cs="Arial"/>
          <w:sz w:val="22"/>
          <w:szCs w:val="22"/>
        </w:rPr>
        <w:tab/>
        <w:t>Pago de la subvención</w:t>
      </w:r>
    </w:p>
    <w:p w:rsidR="00CA7BFA" w:rsidRPr="00CA7BFA" w:rsidRDefault="00CA7BFA" w:rsidP="00CA7BFA">
      <w:pPr>
        <w:jc w:val="both"/>
        <w:rPr>
          <w:rFonts w:ascii="Arial" w:hAnsi="Arial" w:cs="Arial"/>
          <w:sz w:val="22"/>
          <w:szCs w:val="22"/>
        </w:rPr>
      </w:pPr>
      <w:r w:rsidRPr="00CA7BFA">
        <w:rPr>
          <w:rFonts w:ascii="Arial" w:hAnsi="Arial" w:cs="Arial"/>
          <w:sz w:val="22"/>
          <w:szCs w:val="22"/>
        </w:rPr>
        <w:t xml:space="preserve">El pago del 75% de la cantidad de la subvención se efectuará en forma de anticipo en el momento de resolver y notificación del expediente. El pago del 25% restante de la cantidad de la subvención se efectuará en el momento de recibir y aprobar la documentación justificativa del pago inicial. </w:t>
      </w:r>
    </w:p>
    <w:p w:rsidR="00CA7BFA" w:rsidRPr="00CA7BFA" w:rsidRDefault="00CA7BFA" w:rsidP="00CA7BFA">
      <w:pPr>
        <w:jc w:val="both"/>
        <w:rPr>
          <w:rFonts w:ascii="Arial" w:hAnsi="Arial" w:cs="Arial"/>
          <w:sz w:val="22"/>
          <w:szCs w:val="22"/>
        </w:rPr>
      </w:pPr>
      <w:r w:rsidRPr="00CA7BFA">
        <w:rPr>
          <w:rFonts w:ascii="Arial" w:hAnsi="Arial" w:cs="Arial"/>
          <w:sz w:val="22"/>
          <w:szCs w:val="22"/>
        </w:rPr>
        <w:t> </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15.</w:t>
      </w:r>
      <w:r w:rsidRPr="00CA7BFA">
        <w:rPr>
          <w:rFonts w:ascii="Arial" w:hAnsi="Arial" w:cs="Arial"/>
          <w:sz w:val="22"/>
          <w:szCs w:val="22"/>
        </w:rPr>
        <w:tab/>
        <w:t>Fin de la vía administrativa</w:t>
      </w:r>
    </w:p>
    <w:p w:rsidR="00CA7BFA" w:rsidRPr="00CA7BFA" w:rsidRDefault="00CA7BFA" w:rsidP="00CA7BFA">
      <w:pPr>
        <w:jc w:val="both"/>
        <w:rPr>
          <w:rFonts w:ascii="Arial" w:hAnsi="Arial" w:cs="Arial"/>
          <w:sz w:val="22"/>
          <w:szCs w:val="22"/>
        </w:rPr>
      </w:pPr>
      <w:r w:rsidRPr="00CA7BFA">
        <w:rPr>
          <w:rFonts w:ascii="Arial" w:hAnsi="Arial" w:cs="Arial"/>
          <w:sz w:val="22"/>
          <w:szCs w:val="22"/>
        </w:rPr>
        <w:t>El acto de resolución de la subvención agota la vía administrativa.</w:t>
      </w:r>
    </w:p>
    <w:p w:rsidR="00CA7BFA" w:rsidRPr="00CA7BFA" w:rsidRDefault="00CA7BFA" w:rsidP="00CA7BFA">
      <w:pPr>
        <w:jc w:val="both"/>
        <w:rPr>
          <w:rFonts w:ascii="Arial" w:hAnsi="Arial" w:cs="Arial"/>
          <w:sz w:val="22"/>
          <w:szCs w:val="22"/>
        </w:rPr>
      </w:pPr>
      <w:r w:rsidRPr="00CA7BFA">
        <w:rPr>
          <w:rFonts w:ascii="Arial" w:hAnsi="Arial" w:cs="Arial"/>
          <w:sz w:val="22"/>
          <w:szCs w:val="22"/>
        </w:rPr>
        <w:t xml:space="preserve">De acuerdo con el que disponen los artículos 123 y 124 de la Ley 39/2015, de 1 de octubre, del procedimiento administrativo común de las administraciones públicas, contra esta resolución, se podrá interponer recurso potestativo de reposición ante la Junta de Gobierno Local de este Ayuntamiento, en el plazo de un mes a contar desde el día siguiente de la recepción de la notificación; o bien directamente recurso contencioso-administrativo ante el Juzgado del contencioso – administrativo de Barcelona, en el plazo de dos meses, a contar desde el día siguiente de la recepción de </w:t>
      </w:r>
      <w:r w:rsidRPr="00CA7BFA">
        <w:rPr>
          <w:rFonts w:ascii="Arial" w:hAnsi="Arial" w:cs="Arial"/>
          <w:sz w:val="22"/>
          <w:szCs w:val="22"/>
        </w:rPr>
        <w:lastRenderedPageBreak/>
        <w:t>la notificación, en conformidad con el artículo 46 de la Ley 29/1998, de 13 de julio, de la jurisdicción contencioso – administrativa.</w:t>
      </w:r>
    </w:p>
    <w:p w:rsidR="00CA7BFA" w:rsidRPr="00CA7BFA" w:rsidRDefault="00CA7BFA" w:rsidP="00CA7BFA">
      <w:pPr>
        <w:jc w:val="both"/>
        <w:rPr>
          <w:rFonts w:ascii="Arial" w:hAnsi="Arial" w:cs="Arial"/>
          <w:sz w:val="22"/>
          <w:szCs w:val="22"/>
        </w:rPr>
      </w:pPr>
    </w:p>
    <w:p w:rsidR="00CA7BFA" w:rsidRPr="00CA7BFA" w:rsidRDefault="00CA7BFA" w:rsidP="00CA7BFA">
      <w:pPr>
        <w:jc w:val="both"/>
        <w:rPr>
          <w:rFonts w:ascii="Arial" w:hAnsi="Arial" w:cs="Arial"/>
          <w:sz w:val="22"/>
          <w:szCs w:val="22"/>
        </w:rPr>
      </w:pPr>
      <w:r w:rsidRPr="00CA7BFA">
        <w:rPr>
          <w:rFonts w:ascii="Arial" w:hAnsi="Arial" w:cs="Arial"/>
          <w:sz w:val="22"/>
          <w:szCs w:val="22"/>
        </w:rPr>
        <w:t>16.</w:t>
      </w:r>
      <w:r w:rsidRPr="00CA7BFA">
        <w:rPr>
          <w:rFonts w:ascii="Arial" w:hAnsi="Arial" w:cs="Arial"/>
          <w:sz w:val="22"/>
          <w:szCs w:val="22"/>
        </w:rPr>
        <w:tab/>
        <w:t>Régimen jurídico aplicable</w:t>
      </w:r>
    </w:p>
    <w:p w:rsidR="00D03ECD" w:rsidRPr="00CA7BFA" w:rsidRDefault="00CA7BFA" w:rsidP="00CA7BFA">
      <w:pPr>
        <w:jc w:val="both"/>
        <w:rPr>
          <w:rFonts w:ascii="Arial" w:hAnsi="Arial" w:cs="Arial"/>
          <w:sz w:val="22"/>
          <w:szCs w:val="22"/>
        </w:rPr>
      </w:pPr>
      <w:r w:rsidRPr="00CA7BFA">
        <w:rPr>
          <w:rFonts w:ascii="Arial" w:hAnsi="Arial" w:cs="Arial"/>
          <w:sz w:val="22"/>
          <w:szCs w:val="22"/>
        </w:rPr>
        <w:t xml:space="preserve">Estas subvenciones se regirán por aquello establecido en las bases reguladoras y a la presente convocatoria; la Ley 38/2003, de 17 de noviembre, general de subvenciones; el Real Decreto 887/2006, de 21 de julio, por el cual se aprueba el Reglamento de la Ley 38/2003, de 17 de noviembre, general de subvenciones; el Decreto 179/1995, de 13 de junio, por el cual se aprueba el Reglamento de obras, actividades y servicios de los entes locales; la Ley 39/2015, de 1 de octubre, del procedimiento administrativo común de las administraciones </w:t>
      </w:r>
      <w:proofErr w:type="spellStart"/>
      <w:r w:rsidRPr="00CA7BFA">
        <w:rPr>
          <w:rFonts w:ascii="Arial" w:hAnsi="Arial" w:cs="Arial"/>
          <w:sz w:val="22"/>
          <w:szCs w:val="22"/>
        </w:rPr>
        <w:t>publicas</w:t>
      </w:r>
      <w:proofErr w:type="spellEnd"/>
      <w:r w:rsidRPr="00CA7BFA">
        <w:rPr>
          <w:rFonts w:ascii="Arial" w:hAnsi="Arial" w:cs="Arial"/>
          <w:sz w:val="22"/>
          <w:szCs w:val="22"/>
        </w:rPr>
        <w:t>; la Ley 40/2015, de 1 de octubre, de régimen jurídico del sector público; la Ley 26/2010, de 3 de agosto, de régimen jurídico y de procedimiento de las administraciones públicas de Cataluña; el Real Decreto 130/2019, de 8 de marzo, por el cual se regula la Base de datos Nacional de Subvenciones y la publicidad de las subvenciones y otras ayudas públicas; las Bases de ejecución del presupuesto vigentes del Ayuntamiento de Castellví de la Marca; y la otra legislación concordante.</w:t>
      </w:r>
    </w:p>
    <w:sectPr w:rsidR="00D03ECD" w:rsidRPr="00CA7BFA">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638" w:rsidRDefault="00683638" w:rsidP="00683638">
      <w:r>
        <w:separator/>
      </w:r>
    </w:p>
  </w:endnote>
  <w:endnote w:type="continuationSeparator" w:id="0">
    <w:p w:rsidR="00683638" w:rsidRDefault="00683638" w:rsidP="00683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638" w:rsidRDefault="00683638" w:rsidP="00683638">
      <w:r>
        <w:separator/>
      </w:r>
    </w:p>
  </w:footnote>
  <w:footnote w:type="continuationSeparator" w:id="0">
    <w:p w:rsidR="00683638" w:rsidRDefault="00683638" w:rsidP="00683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638" w:rsidRDefault="00683638">
    <w:pPr>
      <w:pStyle w:val="Encabezado"/>
    </w:pPr>
    <w:r>
      <w:rPr>
        <w:noProof/>
        <w:lang w:val="ca-ES" w:eastAsia="ca-ES"/>
      </w:rPr>
      <w:drawing>
        <wp:inline distT="0" distB="0" distL="0" distR="0" wp14:anchorId="11562DD6" wp14:editId="322930BA">
          <wp:extent cx="2520000" cy="796045"/>
          <wp:effectExtent l="19050" t="0" r="0" b="0"/>
          <wp:docPr id="1" name="0 Imagen" descr="logo ajuntament sense 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sense fons.png"/>
                  <pic:cNvPicPr/>
                </pic:nvPicPr>
                <pic:blipFill>
                  <a:blip r:embed="rId1"/>
                  <a:stretch>
                    <a:fillRect/>
                  </a:stretch>
                </pic:blipFill>
                <pic:spPr>
                  <a:xfrm>
                    <a:off x="0" y="0"/>
                    <a:ext cx="2520000" cy="796045"/>
                  </a:xfrm>
                  <a:prstGeom prst="rect">
                    <a:avLst/>
                  </a:prstGeom>
                </pic:spPr>
              </pic:pic>
            </a:graphicData>
          </a:graphic>
        </wp:inline>
      </w:drawing>
    </w:r>
  </w:p>
  <w:p w:rsidR="00683638" w:rsidRDefault="0068363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01554"/>
    <w:multiLevelType w:val="multilevel"/>
    <w:tmpl w:val="F42CC0FE"/>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482046"/>
    <w:multiLevelType w:val="multilevel"/>
    <w:tmpl w:val="A524E9B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042D65"/>
    <w:multiLevelType w:val="multilevel"/>
    <w:tmpl w:val="50B0E0E6"/>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E987E85"/>
    <w:multiLevelType w:val="multilevel"/>
    <w:tmpl w:val="15DE3B7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0256AAC"/>
    <w:multiLevelType w:val="multilevel"/>
    <w:tmpl w:val="113448D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38"/>
    <w:rsid w:val="000C0103"/>
    <w:rsid w:val="00437C91"/>
    <w:rsid w:val="00683638"/>
    <w:rsid w:val="007F1ECF"/>
    <w:rsid w:val="00A365B3"/>
    <w:rsid w:val="00C45DB5"/>
    <w:rsid w:val="00CA7BFA"/>
    <w:rsid w:val="00CC0B71"/>
    <w:rsid w:val="00E650B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BBF37C-C919-43EE-8310-1CF1D850D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63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3638"/>
    <w:pPr>
      <w:tabs>
        <w:tab w:val="center" w:pos="4252"/>
        <w:tab w:val="right" w:pos="8504"/>
      </w:tabs>
    </w:pPr>
  </w:style>
  <w:style w:type="character" w:customStyle="1" w:styleId="EncabezadoCar">
    <w:name w:val="Encabezado Car"/>
    <w:basedOn w:val="Fuentedeprrafopredeter"/>
    <w:link w:val="Encabezado"/>
    <w:uiPriority w:val="99"/>
    <w:rsid w:val="0068363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83638"/>
    <w:pPr>
      <w:tabs>
        <w:tab w:val="center" w:pos="4252"/>
        <w:tab w:val="right" w:pos="8504"/>
      </w:tabs>
    </w:pPr>
  </w:style>
  <w:style w:type="character" w:customStyle="1" w:styleId="PiedepginaCar">
    <w:name w:val="Pie de página Car"/>
    <w:basedOn w:val="Fuentedeprrafopredeter"/>
    <w:link w:val="Piedepgina"/>
    <w:uiPriority w:val="99"/>
    <w:rsid w:val="00683638"/>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2046</Words>
  <Characters>11667</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EGRASES</dc:creator>
  <cp:keywords/>
  <dc:description/>
  <cp:lastModifiedBy>EGRASES</cp:lastModifiedBy>
  <cp:revision>3</cp:revision>
  <dcterms:created xsi:type="dcterms:W3CDTF">2022-02-01T11:41:00Z</dcterms:created>
  <dcterms:modified xsi:type="dcterms:W3CDTF">2022-02-01T11:42:00Z</dcterms:modified>
</cp:coreProperties>
</file>