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56" w:rsidRPr="00B345F2" w:rsidRDefault="00573880" w:rsidP="005E79FF">
      <w:pPr>
        <w:jc w:val="both"/>
        <w:rPr>
          <w:rFonts w:ascii="Arial" w:hAnsi="Arial" w:cs="Arial"/>
          <w:b/>
        </w:rPr>
      </w:pPr>
      <w:r w:rsidRPr="00B345F2">
        <w:rPr>
          <w:rFonts w:ascii="Arial" w:hAnsi="Arial" w:cs="Arial"/>
          <w:b/>
          <w:lang w:val="es-ES"/>
        </w:rPr>
        <w:t>Extract</w:t>
      </w:r>
      <w:r w:rsidR="00675B37" w:rsidRPr="00B345F2">
        <w:rPr>
          <w:rFonts w:ascii="Arial" w:hAnsi="Arial" w:cs="Arial"/>
          <w:b/>
          <w:lang w:val="es-ES"/>
        </w:rPr>
        <w:t>e</w:t>
      </w:r>
      <w:r w:rsidRPr="00B345F2">
        <w:rPr>
          <w:rFonts w:ascii="Arial" w:hAnsi="Arial" w:cs="Arial"/>
          <w:b/>
          <w:lang w:val="es-ES"/>
        </w:rPr>
        <w:t xml:space="preserve"> de la </w:t>
      </w:r>
      <w:r w:rsidRPr="00B345F2">
        <w:rPr>
          <w:rFonts w:ascii="Arial" w:hAnsi="Arial" w:cs="Arial"/>
          <w:b/>
        </w:rPr>
        <w:t xml:space="preserve">Convocatòria d’ajuts socials </w:t>
      </w:r>
      <w:r w:rsidR="00CB4D25" w:rsidRPr="00B345F2">
        <w:rPr>
          <w:rFonts w:ascii="Arial" w:hAnsi="Arial" w:cs="Arial"/>
          <w:b/>
        </w:rPr>
        <w:t>sobre determinats tributs municipals i activitats extraescolars tipificades, per a l’exe</w:t>
      </w:r>
      <w:r w:rsidRPr="00B345F2">
        <w:rPr>
          <w:rFonts w:ascii="Arial" w:hAnsi="Arial" w:cs="Arial"/>
          <w:b/>
        </w:rPr>
        <w:t>rcici 2022 de l’Ajuntament de Deltebre</w:t>
      </w:r>
      <w:r w:rsidR="00675B37" w:rsidRPr="00B345F2">
        <w:rPr>
          <w:rFonts w:ascii="Arial" w:hAnsi="Arial" w:cs="Arial"/>
          <w:b/>
        </w:rPr>
        <w:t>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  <w:bookmarkStart w:id="0" w:name="_GoBack"/>
      <w:bookmarkEnd w:id="0"/>
      <w:r w:rsidRPr="005E79FF">
        <w:rPr>
          <w:rFonts w:ascii="Arial" w:hAnsi="Arial" w:cs="Arial"/>
          <w:b/>
        </w:rPr>
        <w:t>Primer. Beneficiaris.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Persones físiques, empadronades a Deltebre, com a mínim des dels sis mesos anteriors a la sol·licitud, que tinguin la condició de titular o d’ús de fruit de les figures tributàries (previstes a l’apartat Sisè d’aquest extracte), que no rebin altres ajuts de qualsevol ens per a la mateixa finalitat, i que reuneixin el requisits previstos per tal d’acreditar la situació de necessitat. </w:t>
      </w:r>
    </w:p>
    <w:p w:rsidR="00CA0B43" w:rsidRPr="005E79FF" w:rsidRDefault="00CA0B43" w:rsidP="005E79FF">
      <w:pPr>
        <w:jc w:val="both"/>
        <w:rPr>
          <w:rFonts w:ascii="Arial" w:hAnsi="Arial" w:cs="Arial"/>
          <w:i/>
        </w:rPr>
      </w:pPr>
      <w:r w:rsidRPr="005E79FF">
        <w:rPr>
          <w:rFonts w:ascii="Arial" w:hAnsi="Arial" w:cs="Arial"/>
          <w:i/>
        </w:rPr>
        <w:t>*Per establir la situació econòmica de la família o la unitat de convivència, s’establirà el nivell d’ingressos nets percebuts pels membres de la llar dels últims tres mesos previs a la data de sol·licitud. Els límits màxims de l’import dels ingressos per sol·licitar l’ajuda seran els establ</w:t>
      </w:r>
      <w:r w:rsidR="001F13E8" w:rsidRPr="005E79FF">
        <w:rPr>
          <w:rFonts w:ascii="Arial" w:hAnsi="Arial" w:cs="Arial"/>
          <w:i/>
        </w:rPr>
        <w:t xml:space="preserve">erts a la taula de l’Annex </w:t>
      </w:r>
      <w:r w:rsidRPr="005E79FF">
        <w:rPr>
          <w:rFonts w:ascii="Arial" w:hAnsi="Arial" w:cs="Arial"/>
          <w:i/>
        </w:rPr>
        <w:t>II de la convocatòria.</w:t>
      </w:r>
    </w:p>
    <w:p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Segon. Objecte.</w:t>
      </w:r>
    </w:p>
    <w:p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Atorgar </w:t>
      </w:r>
      <w:r w:rsidR="001F13E8" w:rsidRPr="005E79FF">
        <w:rPr>
          <w:rFonts w:ascii="Arial" w:hAnsi="Arial" w:cs="Arial"/>
        </w:rPr>
        <w:t>ajuts sobre determinats tributs municipals i Activitats Extraescolars tipificades a aquelles persones residents al municipi de Deltebre que necessiten d’especial recolzament social atesa la seva escassa capacitat econòmica.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Tercer. Bases reguladores.</w:t>
      </w:r>
    </w:p>
    <w:p w:rsidR="000825E6" w:rsidRDefault="001F13E8" w:rsidP="005E79FF">
      <w:pPr>
        <w:jc w:val="both"/>
        <w:rPr>
          <w:rFonts w:ascii="Arial" w:eastAsia="Arial" w:hAnsi="Arial" w:cs="Arial"/>
          <w:spacing w:val="50"/>
          <w:sz w:val="24"/>
          <w:szCs w:val="24"/>
        </w:rPr>
      </w:pPr>
      <w:r w:rsidRPr="005E79FF">
        <w:rPr>
          <w:rFonts w:ascii="Arial" w:hAnsi="Arial" w:cs="Arial"/>
        </w:rPr>
        <w:t xml:space="preserve">Bases reguladores dels ajuts socials sobre determinats Tributs Municipals i Activitats </w:t>
      </w:r>
      <w:r w:rsidRPr="000825E6">
        <w:rPr>
          <w:rFonts w:ascii="Arial" w:hAnsi="Arial" w:cs="Arial"/>
        </w:rPr>
        <w:t>Extraescolars Tipificades per a l’exercici 2022</w:t>
      </w:r>
      <w:r w:rsidR="00893EB9" w:rsidRPr="000825E6">
        <w:rPr>
          <w:rFonts w:ascii="Arial" w:hAnsi="Arial" w:cs="Arial"/>
        </w:rPr>
        <w:t>, publicade</w:t>
      </w:r>
      <w:r w:rsidR="00CA63E1" w:rsidRPr="000825E6">
        <w:rPr>
          <w:rFonts w:ascii="Arial" w:hAnsi="Arial" w:cs="Arial"/>
        </w:rPr>
        <w:t xml:space="preserve">s </w:t>
      </w:r>
      <w:r w:rsidR="000825E6" w:rsidRPr="000825E6">
        <w:rPr>
          <w:rFonts w:ascii="Arial" w:eastAsia="Arial" w:hAnsi="Arial" w:cs="Arial"/>
          <w:spacing w:val="1"/>
        </w:rPr>
        <w:t>a</w:t>
      </w:r>
      <w:r w:rsidR="000825E6" w:rsidRPr="000825E6">
        <w:rPr>
          <w:rFonts w:ascii="Arial" w:eastAsia="Arial" w:hAnsi="Arial" w:cs="Arial"/>
        </w:rPr>
        <w:t>l</w:t>
      </w:r>
      <w:r w:rsidR="000825E6" w:rsidRPr="000825E6">
        <w:rPr>
          <w:rFonts w:ascii="Arial" w:eastAsia="Arial" w:hAnsi="Arial" w:cs="Arial"/>
          <w:spacing w:val="23"/>
        </w:rPr>
        <w:t xml:space="preserve"> </w:t>
      </w:r>
      <w:r w:rsidR="000825E6" w:rsidRPr="000825E6">
        <w:rPr>
          <w:rFonts w:ascii="Arial" w:eastAsia="Arial" w:hAnsi="Arial" w:cs="Arial"/>
        </w:rPr>
        <w:t>BO</w:t>
      </w:r>
      <w:r w:rsidR="000825E6" w:rsidRPr="000825E6">
        <w:rPr>
          <w:rFonts w:ascii="Arial" w:eastAsia="Arial" w:hAnsi="Arial" w:cs="Arial"/>
          <w:spacing w:val="1"/>
        </w:rPr>
        <w:t>P</w:t>
      </w:r>
      <w:r w:rsidR="000825E6" w:rsidRPr="000825E6">
        <w:rPr>
          <w:rFonts w:ascii="Arial" w:eastAsia="Arial" w:hAnsi="Arial" w:cs="Arial"/>
        </w:rPr>
        <w:t>T</w:t>
      </w:r>
      <w:r w:rsidR="000825E6" w:rsidRPr="000825E6">
        <w:rPr>
          <w:rFonts w:ascii="Arial" w:eastAsia="Arial" w:hAnsi="Arial" w:cs="Arial"/>
          <w:spacing w:val="34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24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da</w:t>
      </w:r>
      <w:r w:rsidR="000825E6" w:rsidRPr="000825E6">
        <w:rPr>
          <w:rFonts w:ascii="Arial" w:eastAsia="Arial" w:hAnsi="Arial" w:cs="Arial"/>
          <w:spacing w:val="-2"/>
        </w:rPr>
        <w:t>t</w:t>
      </w:r>
      <w:r w:rsidR="000825E6" w:rsidRPr="000825E6">
        <w:rPr>
          <w:rFonts w:ascii="Arial" w:eastAsia="Arial" w:hAnsi="Arial" w:cs="Arial"/>
        </w:rPr>
        <w:t>a</w:t>
      </w:r>
      <w:r w:rsidR="000825E6" w:rsidRPr="000825E6">
        <w:rPr>
          <w:rFonts w:ascii="Arial" w:eastAsia="Arial" w:hAnsi="Arial" w:cs="Arial"/>
          <w:spacing w:val="35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1</w:t>
      </w:r>
      <w:r w:rsidR="000825E6" w:rsidRPr="000825E6">
        <w:rPr>
          <w:rFonts w:ascii="Arial" w:eastAsia="Arial" w:hAnsi="Arial" w:cs="Arial"/>
        </w:rPr>
        <w:t>4</w:t>
      </w:r>
      <w:r w:rsidR="000825E6" w:rsidRPr="000825E6">
        <w:rPr>
          <w:rFonts w:ascii="Arial" w:eastAsia="Arial" w:hAnsi="Arial" w:cs="Arial"/>
          <w:spacing w:val="24"/>
        </w:rPr>
        <w:t xml:space="preserve"> </w:t>
      </w:r>
      <w:r w:rsidR="000825E6" w:rsidRPr="000825E6">
        <w:rPr>
          <w:rFonts w:ascii="Arial" w:eastAsia="Arial" w:hAnsi="Arial" w:cs="Arial"/>
          <w:spacing w:val="-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27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de</w:t>
      </w:r>
      <w:r w:rsidR="000825E6" w:rsidRPr="000825E6">
        <w:rPr>
          <w:rFonts w:ascii="Arial" w:eastAsia="Arial" w:hAnsi="Arial" w:cs="Arial"/>
          <w:spacing w:val="-2"/>
        </w:rPr>
        <w:t>s</w:t>
      </w:r>
      <w:r w:rsidR="000825E6" w:rsidRPr="000825E6">
        <w:rPr>
          <w:rFonts w:ascii="Arial" w:eastAsia="Arial" w:hAnsi="Arial" w:cs="Arial"/>
          <w:spacing w:val="1"/>
        </w:rPr>
        <w:t>e</w:t>
      </w:r>
      <w:r w:rsidR="000825E6" w:rsidRPr="000825E6">
        <w:rPr>
          <w:rFonts w:ascii="Arial" w:eastAsia="Arial" w:hAnsi="Arial" w:cs="Arial"/>
          <w:spacing w:val="-1"/>
        </w:rPr>
        <w:t>m</w:t>
      </w:r>
      <w:r w:rsidR="000825E6" w:rsidRPr="000825E6">
        <w:rPr>
          <w:rFonts w:ascii="Arial" w:eastAsia="Arial" w:hAnsi="Arial" w:cs="Arial"/>
          <w:spacing w:val="1"/>
        </w:rPr>
        <w:t>b</w:t>
      </w:r>
      <w:r w:rsidR="000825E6" w:rsidRPr="000825E6">
        <w:rPr>
          <w:rFonts w:ascii="Arial" w:eastAsia="Arial" w:hAnsi="Arial" w:cs="Arial"/>
        </w:rPr>
        <w:t>re</w:t>
      </w:r>
      <w:r w:rsidR="000825E6" w:rsidRPr="000825E6">
        <w:rPr>
          <w:rFonts w:ascii="Arial" w:eastAsia="Arial" w:hAnsi="Arial" w:cs="Arial"/>
          <w:spacing w:val="49"/>
        </w:rPr>
        <w:t xml:space="preserve"> </w:t>
      </w:r>
      <w:r w:rsidR="000825E6" w:rsidRPr="000825E6">
        <w:rPr>
          <w:rFonts w:ascii="Arial" w:eastAsia="Arial" w:hAnsi="Arial" w:cs="Arial"/>
          <w:spacing w:val="-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26"/>
        </w:rPr>
        <w:t xml:space="preserve"> </w:t>
      </w:r>
      <w:r w:rsidR="000825E6" w:rsidRPr="000825E6">
        <w:rPr>
          <w:rFonts w:ascii="Arial" w:eastAsia="Arial" w:hAnsi="Arial" w:cs="Arial"/>
          <w:spacing w:val="-1"/>
        </w:rPr>
        <w:t>2</w:t>
      </w:r>
      <w:r w:rsidR="000825E6" w:rsidRPr="000825E6">
        <w:rPr>
          <w:rFonts w:ascii="Arial" w:eastAsia="Arial" w:hAnsi="Arial" w:cs="Arial"/>
          <w:spacing w:val="1"/>
        </w:rPr>
        <w:t>0</w:t>
      </w:r>
      <w:r w:rsidR="000825E6" w:rsidRPr="000825E6">
        <w:rPr>
          <w:rFonts w:ascii="Arial" w:eastAsia="Arial" w:hAnsi="Arial" w:cs="Arial"/>
          <w:spacing w:val="-1"/>
        </w:rPr>
        <w:t>2</w:t>
      </w:r>
      <w:r w:rsidR="000825E6" w:rsidRPr="000825E6">
        <w:rPr>
          <w:rFonts w:ascii="Arial" w:eastAsia="Arial" w:hAnsi="Arial" w:cs="Arial"/>
        </w:rPr>
        <w:t>1,</w:t>
      </w:r>
      <w:r w:rsidR="000825E6" w:rsidRPr="000825E6">
        <w:rPr>
          <w:rFonts w:ascii="Arial" w:eastAsia="Arial" w:hAnsi="Arial" w:cs="Arial"/>
          <w:spacing w:val="57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a</w:t>
      </w:r>
      <w:r w:rsidR="000825E6" w:rsidRPr="000825E6">
        <w:rPr>
          <w:rFonts w:ascii="Arial" w:eastAsia="Arial" w:hAnsi="Arial" w:cs="Arial"/>
        </w:rPr>
        <w:t>l</w:t>
      </w:r>
      <w:r w:rsidR="000825E6" w:rsidRPr="000825E6">
        <w:rPr>
          <w:rFonts w:ascii="Arial" w:eastAsia="Arial" w:hAnsi="Arial" w:cs="Arial"/>
          <w:spacing w:val="21"/>
        </w:rPr>
        <w:t xml:space="preserve"> </w:t>
      </w:r>
      <w:r w:rsidR="000825E6" w:rsidRPr="000825E6">
        <w:rPr>
          <w:rFonts w:ascii="Arial" w:eastAsia="Arial" w:hAnsi="Arial" w:cs="Arial"/>
        </w:rPr>
        <w:t>DOGC</w:t>
      </w:r>
      <w:r w:rsidR="000825E6" w:rsidRPr="000825E6">
        <w:rPr>
          <w:rFonts w:ascii="Arial" w:eastAsia="Arial" w:hAnsi="Arial" w:cs="Arial"/>
          <w:spacing w:val="39"/>
        </w:rPr>
        <w:t xml:space="preserve"> </w:t>
      </w:r>
      <w:r w:rsidR="000825E6" w:rsidRPr="000825E6">
        <w:rPr>
          <w:rFonts w:ascii="Arial" w:eastAsia="Arial" w:hAnsi="Arial" w:cs="Arial"/>
          <w:spacing w:val="1"/>
          <w:w w:val="103"/>
        </w:rPr>
        <w:t>n</w:t>
      </w:r>
      <w:r w:rsidR="000825E6" w:rsidRPr="000825E6">
        <w:rPr>
          <w:rFonts w:ascii="Arial" w:eastAsia="Arial" w:hAnsi="Arial" w:cs="Arial"/>
          <w:spacing w:val="-1"/>
          <w:w w:val="103"/>
        </w:rPr>
        <w:t>úm</w:t>
      </w:r>
      <w:r w:rsidR="000825E6" w:rsidRPr="000825E6">
        <w:rPr>
          <w:rFonts w:ascii="Arial" w:eastAsia="Arial" w:hAnsi="Arial" w:cs="Arial"/>
          <w:w w:val="103"/>
        </w:rPr>
        <w:t xml:space="preserve">. </w:t>
      </w:r>
      <w:r w:rsidR="000825E6" w:rsidRPr="000825E6">
        <w:rPr>
          <w:rFonts w:ascii="Arial" w:eastAsia="Arial" w:hAnsi="Arial" w:cs="Arial"/>
          <w:spacing w:val="1"/>
        </w:rPr>
        <w:t>85</w:t>
      </w:r>
      <w:r w:rsidR="000825E6" w:rsidRPr="000825E6">
        <w:rPr>
          <w:rFonts w:ascii="Arial" w:eastAsia="Arial" w:hAnsi="Arial" w:cs="Arial"/>
          <w:spacing w:val="-1"/>
        </w:rPr>
        <w:t>6</w:t>
      </w:r>
      <w:r w:rsidR="000825E6" w:rsidRPr="000825E6">
        <w:rPr>
          <w:rFonts w:ascii="Arial" w:eastAsia="Arial" w:hAnsi="Arial" w:cs="Arial"/>
          <w:spacing w:val="1"/>
        </w:rPr>
        <w:t>1</w:t>
      </w:r>
      <w:r w:rsidR="000825E6" w:rsidRPr="000825E6">
        <w:rPr>
          <w:rFonts w:ascii="Arial" w:eastAsia="Arial" w:hAnsi="Arial" w:cs="Arial"/>
        </w:rPr>
        <w:t>,</w:t>
      </w:r>
      <w:r w:rsidR="000825E6" w:rsidRPr="000825E6">
        <w:rPr>
          <w:rFonts w:ascii="Arial" w:eastAsia="Arial" w:hAnsi="Arial" w:cs="Arial"/>
          <w:spacing w:val="50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41"/>
        </w:rPr>
        <w:t xml:space="preserve"> </w:t>
      </w:r>
      <w:r w:rsidR="000825E6" w:rsidRPr="000825E6">
        <w:rPr>
          <w:rFonts w:ascii="Arial" w:eastAsia="Arial" w:hAnsi="Arial" w:cs="Arial"/>
          <w:spacing w:val="-1"/>
        </w:rPr>
        <w:t>d</w:t>
      </w:r>
      <w:r w:rsidR="000825E6" w:rsidRPr="000825E6">
        <w:rPr>
          <w:rFonts w:ascii="Arial" w:eastAsia="Arial" w:hAnsi="Arial" w:cs="Arial"/>
          <w:spacing w:val="1"/>
        </w:rPr>
        <w:t>a</w:t>
      </w:r>
      <w:r w:rsidR="000825E6" w:rsidRPr="000825E6">
        <w:rPr>
          <w:rFonts w:ascii="Arial" w:eastAsia="Arial" w:hAnsi="Arial" w:cs="Arial"/>
        </w:rPr>
        <w:t>ta</w:t>
      </w:r>
      <w:r w:rsidR="000825E6" w:rsidRPr="000825E6">
        <w:rPr>
          <w:rFonts w:ascii="Arial" w:eastAsia="Arial" w:hAnsi="Arial" w:cs="Arial"/>
          <w:spacing w:val="47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1</w:t>
      </w:r>
      <w:r w:rsidR="000825E6" w:rsidRPr="000825E6">
        <w:rPr>
          <w:rFonts w:ascii="Arial" w:eastAsia="Arial" w:hAnsi="Arial" w:cs="Arial"/>
        </w:rPr>
        <w:t>3</w:t>
      </w:r>
      <w:r w:rsidR="000825E6" w:rsidRPr="000825E6">
        <w:rPr>
          <w:rFonts w:ascii="Arial" w:eastAsia="Arial" w:hAnsi="Arial" w:cs="Arial"/>
          <w:spacing w:val="42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39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de</w:t>
      </w:r>
      <w:r w:rsidR="000825E6" w:rsidRPr="000825E6">
        <w:rPr>
          <w:rFonts w:ascii="Arial" w:eastAsia="Arial" w:hAnsi="Arial" w:cs="Arial"/>
        </w:rPr>
        <w:t>s</w:t>
      </w:r>
      <w:r w:rsidR="000825E6" w:rsidRPr="000825E6">
        <w:rPr>
          <w:rFonts w:ascii="Arial" w:eastAsia="Arial" w:hAnsi="Arial" w:cs="Arial"/>
          <w:spacing w:val="-1"/>
        </w:rPr>
        <w:t>e</w:t>
      </w:r>
      <w:r w:rsidR="000825E6" w:rsidRPr="000825E6">
        <w:rPr>
          <w:rFonts w:ascii="Arial" w:eastAsia="Arial" w:hAnsi="Arial" w:cs="Arial"/>
          <w:spacing w:val="1"/>
        </w:rPr>
        <w:t>mb</w:t>
      </w:r>
      <w:r w:rsidR="000825E6" w:rsidRPr="000825E6">
        <w:rPr>
          <w:rFonts w:ascii="Arial" w:eastAsia="Arial" w:hAnsi="Arial" w:cs="Arial"/>
        </w:rPr>
        <w:t xml:space="preserve">re </w:t>
      </w:r>
      <w:r w:rsidR="000825E6" w:rsidRPr="000825E6">
        <w:rPr>
          <w:rFonts w:ascii="Arial" w:eastAsia="Arial" w:hAnsi="Arial" w:cs="Arial"/>
          <w:spacing w:val="3"/>
        </w:rPr>
        <w:t xml:space="preserve"> </w:t>
      </w:r>
      <w:r w:rsidR="000825E6" w:rsidRPr="000825E6">
        <w:rPr>
          <w:rFonts w:ascii="Arial" w:eastAsia="Arial" w:hAnsi="Arial" w:cs="Arial"/>
          <w:spacing w:val="-1"/>
        </w:rPr>
        <w:t>d</w:t>
      </w:r>
      <w:r w:rsidR="000825E6" w:rsidRPr="000825E6">
        <w:rPr>
          <w:rFonts w:ascii="Arial" w:eastAsia="Arial" w:hAnsi="Arial" w:cs="Arial"/>
        </w:rPr>
        <w:t>e</w:t>
      </w:r>
      <w:r w:rsidR="000825E6" w:rsidRPr="000825E6">
        <w:rPr>
          <w:rFonts w:ascii="Arial" w:eastAsia="Arial" w:hAnsi="Arial" w:cs="Arial"/>
          <w:spacing w:val="41"/>
        </w:rPr>
        <w:t xml:space="preserve"> </w:t>
      </w:r>
      <w:r w:rsidR="000825E6" w:rsidRPr="000825E6">
        <w:rPr>
          <w:rFonts w:ascii="Arial" w:eastAsia="Arial" w:hAnsi="Arial" w:cs="Arial"/>
          <w:spacing w:val="1"/>
        </w:rPr>
        <w:t>2</w:t>
      </w:r>
      <w:r w:rsidR="000825E6" w:rsidRPr="000825E6">
        <w:rPr>
          <w:rFonts w:ascii="Arial" w:eastAsia="Arial" w:hAnsi="Arial" w:cs="Arial"/>
          <w:spacing w:val="-1"/>
        </w:rPr>
        <w:t>0</w:t>
      </w:r>
      <w:r w:rsidR="000825E6" w:rsidRPr="000825E6">
        <w:rPr>
          <w:rFonts w:ascii="Arial" w:eastAsia="Arial" w:hAnsi="Arial" w:cs="Arial"/>
          <w:spacing w:val="2"/>
        </w:rPr>
        <w:t>2</w:t>
      </w:r>
      <w:r w:rsidR="000825E6" w:rsidRPr="000825E6">
        <w:rPr>
          <w:rFonts w:ascii="Arial" w:eastAsia="Arial" w:hAnsi="Arial" w:cs="Arial"/>
        </w:rPr>
        <w:t>1.</w:t>
      </w:r>
      <w:r w:rsidR="000825E6">
        <w:rPr>
          <w:rFonts w:ascii="Arial" w:eastAsia="Arial" w:hAnsi="Arial" w:cs="Arial"/>
          <w:spacing w:val="50"/>
          <w:sz w:val="24"/>
          <w:szCs w:val="24"/>
        </w:rPr>
        <w:t xml:space="preserve"> 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Quart. Quantia.</w:t>
      </w:r>
    </w:p>
    <w:p w:rsidR="005E79FF" w:rsidRPr="005E79FF" w:rsidRDefault="005E79FF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L’ajut es farà efectiu, de forma prioritària per mig de compensació amb els tributs que recaiguin sobre el/la beneficiari/ària de l’ajut. Per tant, la quantia màxima de l’ajut que es podrà concedir en funció de les necessitats de la persona sol·licitant, serà igual a l’import total dels tributs.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Els Ajuts sobre determinats tributs municipals i Activitats Extraescolars d'aquesta convocatòria estan dotats amb 120.000,00 euros. El pagament dels ajuts es farà amb càrrec a l'aplicació pressupostària 48000. 23101 Ajuts Tributs Locals.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repartiment de la dotació assignada es repartirà de la següent manera:</w:t>
      </w:r>
    </w:p>
    <w:p w:rsidR="001F13E8" w:rsidRPr="005E79FF" w:rsidRDefault="001F13E8" w:rsidP="005E79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Per al repartiment de l’ajut per a les figures tributàries 1, 3, 4 i 10, es tindrà en compte la puntuació obtinguda per cada sol·licitant i es realitzarà el prorrateig directament proporcional sobre l’import total de la reserva de la partida pressupostària habilitada per aquestes figures tributàries, a l’efecte de dotar la subvenció regulada en les bases i podent ponderar fins a un màxim del 25% dels criteris socials, complementant-se, en tot cas, a la ponderació de criteris econòmics. Es demanarà informe a BASE per verificar els tributs i les quanties pels quals les persones han demanat l’ajut i que, en cap cas, es pot sobrepassar.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En el cas que l’import total d’aquestes figures tributàries (1, 3, 4 i 10) sigui superior a l’aplicació pressupostària s’ha de fer un reajustament proporcional entre tots els beneficiaris.</w:t>
      </w:r>
    </w:p>
    <w:p w:rsidR="001F13E8" w:rsidRPr="005E79FF" w:rsidRDefault="001F13E8" w:rsidP="005E79FF">
      <w:pPr>
        <w:jc w:val="both"/>
        <w:rPr>
          <w:rFonts w:ascii="Arial" w:hAnsi="Arial" w:cs="Arial"/>
          <w:b/>
        </w:rPr>
      </w:pPr>
    </w:p>
    <w:p w:rsidR="001F13E8" w:rsidRPr="005E79FF" w:rsidRDefault="001F13E8" w:rsidP="005E79FF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lastRenderedPageBreak/>
        <w:t xml:space="preserve">La dotació assignada a les figures tributàries 2, 5, 6, 7, 8, 9, 11, 12, 13 i 14 es repartirà en autoritzacions Fase A per a cadascun dels supòsits, tot i que la dotació pressupostària total és de 120.000,00 €: 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Impost IVTNU: 14.000,00 €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Impost sobre Construccions, Instal·lacions i Obres (Annex art. 1) - Taxa per la Prestació de Serveis Urbanístics, conceptes I </w:t>
      </w:r>
      <w:proofErr w:type="spellStart"/>
      <w:r w:rsidRPr="005E79FF">
        <w:rPr>
          <w:rFonts w:ascii="Arial" w:hAnsi="Arial" w:cs="Arial"/>
        </w:rPr>
        <w:t>i</w:t>
      </w:r>
      <w:proofErr w:type="spellEnd"/>
      <w:r w:rsidRPr="005E79FF">
        <w:rPr>
          <w:rFonts w:ascii="Arial" w:hAnsi="Arial" w:cs="Arial"/>
        </w:rPr>
        <w:t xml:space="preserve"> II: 2.000,00 €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Taxa per la Prestació de Serveis Urbanístic, concepte XVII: 1.000,00 €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assistència  a l’escola bressol: 8.000,00 €.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Activitats extraescolars tipificades/Casals d’Estiu: 5.000,00 €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Quota per Contribucions especials, Execucions subsidiàries i Quotes d’urbanització. 50.000,00 €</w:t>
      </w:r>
    </w:p>
    <w:p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la Utilització de les Instal·lacions Esportives Municipals. Art. 6 - Tarifa Tercera: Centre Esportiu del Delta: 2.000,00 €.</w:t>
      </w:r>
    </w:p>
    <w:p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Taxa per la segona i posteriors assignacions de </w:t>
      </w:r>
      <w:r w:rsidRPr="005E79FF">
        <w:rPr>
          <w:rFonts w:ascii="Arial" w:hAnsi="Arial" w:cs="Arial"/>
          <w:b/>
        </w:rPr>
        <w:t xml:space="preserve"> </w:t>
      </w:r>
      <w:r w:rsidRPr="005E79FF">
        <w:rPr>
          <w:rFonts w:ascii="Arial" w:hAnsi="Arial" w:cs="Arial"/>
        </w:rPr>
        <w:t>sepultures, nínxols i columbaris, traspassos de propietat i per cada duplicat de l’escriptura de concessió de nínxol: 3.000,00 €</w:t>
      </w: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El règim de concessió dels ajuts és de </w:t>
      </w:r>
      <w:r w:rsidRPr="005E79FF">
        <w:rPr>
          <w:rFonts w:ascii="Arial" w:hAnsi="Arial" w:cs="Arial"/>
          <w:b/>
          <w:u w:val="single"/>
        </w:rPr>
        <w:t>concurrència competitiva</w:t>
      </w:r>
      <w:r w:rsidRPr="005E79FF">
        <w:rPr>
          <w:rFonts w:ascii="Arial" w:hAnsi="Arial" w:cs="Arial"/>
        </w:rPr>
        <w:t xml:space="preserve">, excepte les figures tributàries 2,5,6,7,8,9,11,12,13 i 14, que són de </w:t>
      </w:r>
      <w:r w:rsidRPr="005E79FF">
        <w:rPr>
          <w:rFonts w:ascii="Arial" w:hAnsi="Arial" w:cs="Arial"/>
          <w:b/>
          <w:u w:val="single"/>
        </w:rPr>
        <w:t>concessió directa</w:t>
      </w:r>
      <w:r w:rsidR="005E79FF" w:rsidRPr="005E79FF">
        <w:rPr>
          <w:rFonts w:ascii="Arial" w:hAnsi="Arial" w:cs="Arial"/>
        </w:rPr>
        <w:t>.</w:t>
      </w: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Cinquè. Termini de presentació de les sol·licituds.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termini de presentació de s</w:t>
      </w:r>
      <w:r w:rsidR="005E79FF" w:rsidRPr="005E79FF">
        <w:rPr>
          <w:rFonts w:ascii="Arial" w:hAnsi="Arial" w:cs="Arial"/>
        </w:rPr>
        <w:t>ol·licituds d’aquests ajuts s’iniciarà l’endemà de la publicació de la convocatòria i</w:t>
      </w:r>
      <w:r w:rsidRPr="005E79FF">
        <w:rPr>
          <w:rFonts w:ascii="Arial" w:hAnsi="Arial" w:cs="Arial"/>
        </w:rPr>
        <w:t>:</w:t>
      </w:r>
    </w:p>
    <w:p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Fins el 30 d’abril de 2022 les figures tributàries </w:t>
      </w:r>
      <w:r w:rsidR="005E79FF" w:rsidRPr="005E79FF">
        <w:rPr>
          <w:rFonts w:ascii="Arial" w:hAnsi="Arial" w:cs="Arial"/>
        </w:rPr>
        <w:t>1, 3, 4 i 10.</w:t>
      </w:r>
      <w:r w:rsidRPr="005E79FF">
        <w:rPr>
          <w:rFonts w:ascii="Arial" w:hAnsi="Arial" w:cs="Arial"/>
        </w:rPr>
        <w:t xml:space="preserve"> </w:t>
      </w:r>
    </w:p>
    <w:p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Fins al 31 d’octubre de 2022 en els supòsits tributaris 2, 5, 6, 7, 8, 9, 11, 12, 13 i 14. </w:t>
      </w:r>
    </w:p>
    <w:p w:rsidR="00CA0B43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Sisè. Altres.</w:t>
      </w:r>
    </w:p>
    <w:p w:rsidR="005E79FF" w:rsidRPr="005E79FF" w:rsidRDefault="005E79FF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Les figures tributàries sobre les quals es podrà sol·licitar l’ajut econòmic es detallen a l’Annex I de la Convocatòria, i són: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Impost sobre Béns Immobles.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Impost sobre l’increment del Valor dels Terrenys de Naturalesa Urbana.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Taxa de serveis de Recollida d’Escombraries domiciliàries.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Impost de Vehicles de Tracció Mecànica.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Impost sobre Construccions, Instal·lacions i Obres (Annex art. 1)</w:t>
      </w:r>
    </w:p>
    <w:p w:rsidR="005E79FF" w:rsidRPr="005E79FF" w:rsidRDefault="005E79FF" w:rsidP="005E79FF">
      <w:pPr>
        <w:spacing w:after="0"/>
        <w:ind w:left="708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Taxa per la Prestació de Serveis Urbanístics, conceptes I </w:t>
      </w:r>
      <w:proofErr w:type="spellStart"/>
      <w:r w:rsidRPr="005E79FF">
        <w:rPr>
          <w:rFonts w:ascii="Arial" w:hAnsi="Arial" w:cs="Arial"/>
        </w:rPr>
        <w:t>i</w:t>
      </w:r>
      <w:proofErr w:type="spellEnd"/>
      <w:r w:rsidRPr="005E79FF">
        <w:rPr>
          <w:rFonts w:ascii="Arial" w:hAnsi="Arial" w:cs="Arial"/>
        </w:rPr>
        <w:t xml:space="preserve"> II.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Taxa per la Prestació de Serveis Urbanístic, concepte XVI.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assistència  a l’escola bressol.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Activitats extraescolars tipificades i Casals d’Estiu.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Quota per Contribucions especials.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Taxa per Conservació i neteja de les instal·lacions del Cementiri Municipal.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Taxa per la segona i posteriors assignacions de </w:t>
      </w:r>
      <w:r w:rsidRPr="005E79FF">
        <w:rPr>
          <w:rFonts w:ascii="Arial" w:hAnsi="Arial" w:cs="Arial"/>
          <w:b/>
        </w:rPr>
        <w:t xml:space="preserve"> </w:t>
      </w:r>
      <w:r w:rsidRPr="005E79FF">
        <w:rPr>
          <w:rFonts w:ascii="Arial" w:hAnsi="Arial" w:cs="Arial"/>
        </w:rPr>
        <w:t>sepultures, nínxols i columbaris, traspassos de propietat i per cada duplicat de l’escriptura de concessió de nínxol.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la Utilització de les Instal·lacions Esportives Municipals. Art. 6 -Tarifa Tercera: Centre Esportiu del Delta, punts, 1, 2, 14 i 15.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Execucions subsidiàries.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Quotes d’urbanització.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p w:rsidR="00CA0B43" w:rsidRPr="005E79FF" w:rsidRDefault="00CA0B43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lastRenderedPageBreak/>
        <w:t xml:space="preserve">Les sol·licituds (model normalitzat de l’annex IV de la convocatòria) es poden presentar de forma presencial, preferentment a l’Espai de Reactivació Socioeconòmica (amb cita prèvia) de l’Ajuntament de Deltebre, o de forma telemàtica a través de l’e-mail </w:t>
      </w:r>
      <w:hyperlink r:id="rId6" w:history="1">
        <w:r w:rsidRPr="005E79FF">
          <w:rPr>
            <w:rStyle w:val="Hipervnculo"/>
            <w:rFonts w:ascii="Arial" w:hAnsi="Arial" w:cs="Arial"/>
          </w:rPr>
          <w:t>ajutsocials@deltebre.cat</w:t>
        </w:r>
      </w:hyperlink>
      <w:r w:rsidR="005F0D9A" w:rsidRPr="005E79FF">
        <w:rPr>
          <w:rFonts w:ascii="Arial" w:hAnsi="Arial" w:cs="Arial"/>
        </w:rPr>
        <w:t>.</w:t>
      </w:r>
      <w:r w:rsidRPr="005E79FF">
        <w:rPr>
          <w:rFonts w:ascii="Arial" w:hAnsi="Arial" w:cs="Arial"/>
        </w:rPr>
        <w:t xml:space="preserve"> </w:t>
      </w:r>
    </w:p>
    <w:p w:rsidR="00CA0B43" w:rsidRPr="005E79FF" w:rsidRDefault="00CA0B43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En qualsevol cas aniran acompanyades de la documentació necessària prevista a l’Annex II de la convocatòria, entre la qual té especial rellevància l’extracte bancari de tots els comptes a nom de qualsevol de tots els membres de la unitat familiar (inclosos menors) dels moviments dels 3 mesos immediatament anteriors a la data de presentació de la sol·licitud.</w:t>
      </w: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Deltebre (Delta de l’Ebre),</w:t>
      </w:r>
      <w:r w:rsidR="00495A7E">
        <w:rPr>
          <w:rFonts w:ascii="Arial" w:hAnsi="Arial" w:cs="Arial"/>
        </w:rPr>
        <w:t xml:space="preserve"> 17</w:t>
      </w:r>
      <w:r w:rsidRPr="005E79FF">
        <w:rPr>
          <w:rFonts w:ascii="Arial" w:hAnsi="Arial" w:cs="Arial"/>
        </w:rPr>
        <w:t xml:space="preserve"> gener de 2022</w:t>
      </w: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CA0B43" w:rsidRPr="005E79FF" w:rsidRDefault="00CA0B43" w:rsidP="005E79FF">
      <w:pPr>
        <w:jc w:val="both"/>
        <w:rPr>
          <w:rFonts w:ascii="Arial" w:hAnsi="Arial" w:cs="Arial"/>
        </w:rPr>
      </w:pP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sectPr w:rsidR="00675B37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de 128">
    <w:altName w:val="Arial Unicode MS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80"/>
    <w:rsid w:val="000825E6"/>
    <w:rsid w:val="001F13E8"/>
    <w:rsid w:val="00373390"/>
    <w:rsid w:val="00495A7E"/>
    <w:rsid w:val="00573880"/>
    <w:rsid w:val="005E79FF"/>
    <w:rsid w:val="005F0D9A"/>
    <w:rsid w:val="00675B37"/>
    <w:rsid w:val="006A1B91"/>
    <w:rsid w:val="00775556"/>
    <w:rsid w:val="00893EB9"/>
    <w:rsid w:val="00B345F2"/>
    <w:rsid w:val="00CA0B43"/>
    <w:rsid w:val="00CA63E1"/>
    <w:rsid w:val="00CB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jutsocials@deltebre.ca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956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</cp:lastModifiedBy>
  <cp:revision>7</cp:revision>
  <dcterms:created xsi:type="dcterms:W3CDTF">2022-01-13T11:39:00Z</dcterms:created>
  <dcterms:modified xsi:type="dcterms:W3CDTF">2022-01-21T07:17:00Z</dcterms:modified>
</cp:coreProperties>
</file>