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556" w:rsidRPr="00BA55C7" w:rsidRDefault="00573880" w:rsidP="00BA55C7">
      <w:pPr>
        <w:jc w:val="both"/>
        <w:rPr>
          <w:rFonts w:ascii="Arial" w:hAnsi="Arial" w:cs="Arial"/>
          <w:b/>
        </w:rPr>
      </w:pPr>
      <w:r w:rsidRPr="00BA55C7">
        <w:rPr>
          <w:rFonts w:ascii="Arial" w:hAnsi="Arial" w:cs="Arial"/>
          <w:b/>
          <w:lang w:val="es-ES"/>
        </w:rPr>
        <w:t>Extract</w:t>
      </w:r>
      <w:r w:rsidR="00675B37" w:rsidRPr="00BA55C7">
        <w:rPr>
          <w:rFonts w:ascii="Arial" w:hAnsi="Arial" w:cs="Arial"/>
          <w:b/>
          <w:lang w:val="es-ES"/>
        </w:rPr>
        <w:t>e</w:t>
      </w:r>
      <w:r w:rsidRPr="00BA55C7">
        <w:rPr>
          <w:rFonts w:ascii="Arial" w:hAnsi="Arial" w:cs="Arial"/>
          <w:b/>
          <w:lang w:val="es-ES"/>
        </w:rPr>
        <w:t xml:space="preserve"> de la </w:t>
      </w:r>
      <w:r w:rsidRPr="00BA55C7">
        <w:rPr>
          <w:rFonts w:ascii="Arial" w:hAnsi="Arial" w:cs="Arial"/>
          <w:b/>
        </w:rPr>
        <w:t xml:space="preserve">Convocatòria d’ajuts socials </w:t>
      </w:r>
      <w:r w:rsidR="00F33D3C" w:rsidRPr="00BA55C7">
        <w:rPr>
          <w:rFonts w:ascii="Arial" w:hAnsi="Arial" w:cs="Arial"/>
          <w:b/>
        </w:rPr>
        <w:t xml:space="preserve">de caràcter econòmic i puntual per atendre situacions d’urgència social i necessitats bàsiques de subsistència per </w:t>
      </w:r>
      <w:r w:rsidR="00CB4D25" w:rsidRPr="00BA55C7">
        <w:rPr>
          <w:rFonts w:ascii="Arial" w:hAnsi="Arial" w:cs="Arial"/>
          <w:b/>
        </w:rPr>
        <w:t>a l’exe</w:t>
      </w:r>
      <w:r w:rsidRPr="00BA55C7">
        <w:rPr>
          <w:rFonts w:ascii="Arial" w:hAnsi="Arial" w:cs="Arial"/>
          <w:b/>
        </w:rPr>
        <w:t>rcici 2022 de l’Ajuntament de Deltebre</w:t>
      </w:r>
      <w:r w:rsidR="00675B37" w:rsidRPr="00BA55C7">
        <w:rPr>
          <w:rFonts w:ascii="Arial" w:hAnsi="Arial" w:cs="Arial"/>
          <w:b/>
        </w:rPr>
        <w:t>.</w:t>
      </w:r>
    </w:p>
    <w:p w:rsidR="00675B37" w:rsidRPr="005E79FF" w:rsidRDefault="00675B37" w:rsidP="005E79FF">
      <w:pPr>
        <w:jc w:val="both"/>
        <w:rPr>
          <w:rFonts w:ascii="Arial" w:hAnsi="Arial" w:cs="Arial"/>
        </w:rPr>
      </w:pPr>
      <w:bookmarkStart w:id="0" w:name="_GoBack"/>
      <w:bookmarkEnd w:id="0"/>
      <w:r w:rsidRPr="005E79FF">
        <w:rPr>
          <w:rFonts w:ascii="Arial" w:hAnsi="Arial" w:cs="Arial"/>
          <w:b/>
        </w:rPr>
        <w:t>Primer. Beneficiaris.</w:t>
      </w:r>
    </w:p>
    <w:p w:rsidR="00F33D3C" w:rsidRDefault="00F33D3C" w:rsidP="005E79F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F33D3C">
        <w:rPr>
          <w:rFonts w:ascii="Arial" w:hAnsi="Arial" w:cs="Arial"/>
        </w:rPr>
        <w:t>ersones i/o famílies empadronades al municipi de Deltebre, que estiguin en situació de vulnerabilitat econòmica puntual i/o pobresa o exclusió social, i acreditin que tenen dificultats per cobrir les seves necessitats bàsiques perquè no tenen ingressos o aquests són insuficients.</w:t>
      </w:r>
    </w:p>
    <w:p w:rsidR="00675B37" w:rsidRPr="005E79FF" w:rsidRDefault="00675B37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Segon. Objecte.</w:t>
      </w:r>
    </w:p>
    <w:p w:rsidR="001F13E8" w:rsidRPr="005E79FF" w:rsidRDefault="00893EB9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Atorgar </w:t>
      </w:r>
      <w:r w:rsidR="00F33D3C" w:rsidRPr="00F33D3C">
        <w:rPr>
          <w:rFonts w:ascii="Arial" w:hAnsi="Arial" w:cs="Arial"/>
        </w:rPr>
        <w:t>prestaci</w:t>
      </w:r>
      <w:r w:rsidR="00F33D3C">
        <w:rPr>
          <w:rFonts w:ascii="Arial" w:hAnsi="Arial" w:cs="Arial"/>
        </w:rPr>
        <w:t xml:space="preserve">ons social de caràcter econòmic </w:t>
      </w:r>
      <w:r w:rsidR="00F33D3C" w:rsidRPr="00F33D3C">
        <w:rPr>
          <w:rFonts w:ascii="Arial" w:hAnsi="Arial" w:cs="Arial"/>
        </w:rPr>
        <w:t>amb caràcter d’urgència social, per tant, tenen la finalitat d’atendre situacions de necessitats puntuals, urgents i bàsiques, de subsistència</w:t>
      </w:r>
      <w:r w:rsidR="00F33D3C">
        <w:rPr>
          <w:rFonts w:ascii="Arial" w:hAnsi="Arial" w:cs="Arial"/>
        </w:rPr>
        <w:t>,</w:t>
      </w:r>
      <w:r w:rsidR="00F33D3C" w:rsidRPr="00F33D3C">
        <w:rPr>
          <w:rFonts w:ascii="Arial" w:eastAsia="Times New Roman" w:hAnsi="Arial" w:cs="Arial"/>
          <w:lang w:eastAsia="ar-SA"/>
        </w:rPr>
        <w:t xml:space="preserve"> </w:t>
      </w:r>
      <w:r w:rsidR="00F33D3C" w:rsidRPr="00F33D3C">
        <w:rPr>
          <w:rFonts w:ascii="Arial" w:hAnsi="Arial" w:cs="Arial"/>
        </w:rPr>
        <w:t>tenint en compte les condicions econòmiques, socials i familiars del beneficiari o beneficiària amb el pertinent estudi del cas</w:t>
      </w:r>
      <w:r w:rsidR="00F33D3C">
        <w:rPr>
          <w:rFonts w:ascii="Arial" w:hAnsi="Arial" w:cs="Arial"/>
        </w:rPr>
        <w:t>.</w:t>
      </w:r>
    </w:p>
    <w:p w:rsidR="00893EB9" w:rsidRPr="005E79FF" w:rsidRDefault="00893EB9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Tercer. Bases reguladores.</w:t>
      </w:r>
    </w:p>
    <w:p w:rsidR="00F33D3C" w:rsidRDefault="00F33D3C" w:rsidP="00F33D3C">
      <w:pPr>
        <w:spacing w:after="0"/>
        <w:jc w:val="both"/>
        <w:rPr>
          <w:rFonts w:ascii="Arial" w:eastAsia="Arial" w:hAnsi="Arial" w:cs="Arial"/>
          <w:sz w:val="24"/>
          <w:szCs w:val="24"/>
        </w:rPr>
      </w:pPr>
      <w:r w:rsidRPr="00F33D3C">
        <w:rPr>
          <w:rFonts w:ascii="Arial" w:hAnsi="Arial" w:cs="Arial"/>
        </w:rPr>
        <w:t xml:space="preserve">Bases per l’atorgament d’ajuts socials de caràcter econòmic i puntual per atendre situacions d’urgència social i </w:t>
      </w:r>
      <w:r w:rsidRPr="007B3E4A">
        <w:rPr>
          <w:rFonts w:ascii="Arial" w:hAnsi="Arial" w:cs="Arial"/>
        </w:rPr>
        <w:t>necessitats bàsiques de subsistència per a l’exercici 2022</w:t>
      </w:r>
      <w:r w:rsidR="00893EB9" w:rsidRPr="007B3E4A">
        <w:rPr>
          <w:rFonts w:ascii="Arial" w:hAnsi="Arial" w:cs="Arial"/>
        </w:rPr>
        <w:t xml:space="preserve">, publicades </w:t>
      </w:r>
      <w:r w:rsidR="007B3E4A" w:rsidRPr="007B3E4A">
        <w:rPr>
          <w:rFonts w:ascii="Arial" w:hAnsi="Arial" w:cs="Arial"/>
        </w:rPr>
        <w:t xml:space="preserve">A </w:t>
      </w:r>
      <w:r w:rsidR="007B3E4A" w:rsidRPr="007B3E4A">
        <w:rPr>
          <w:rFonts w:ascii="Arial" w:eastAsia="Arial" w:hAnsi="Arial" w:cs="Arial"/>
          <w:spacing w:val="1"/>
        </w:rPr>
        <w:t>a</w:t>
      </w:r>
      <w:r w:rsidR="007B3E4A" w:rsidRPr="007B3E4A">
        <w:rPr>
          <w:rFonts w:ascii="Arial" w:eastAsia="Arial" w:hAnsi="Arial" w:cs="Arial"/>
        </w:rPr>
        <w:t>l</w:t>
      </w:r>
      <w:r w:rsidR="007B3E4A" w:rsidRPr="007B3E4A">
        <w:rPr>
          <w:rFonts w:ascii="Arial" w:eastAsia="Arial" w:hAnsi="Arial" w:cs="Arial"/>
          <w:spacing w:val="23"/>
        </w:rPr>
        <w:t xml:space="preserve"> </w:t>
      </w:r>
      <w:r w:rsidR="007B3E4A" w:rsidRPr="007B3E4A">
        <w:rPr>
          <w:rFonts w:ascii="Arial" w:eastAsia="Arial" w:hAnsi="Arial" w:cs="Arial"/>
        </w:rPr>
        <w:t>BO</w:t>
      </w:r>
      <w:r w:rsidR="007B3E4A" w:rsidRPr="007B3E4A">
        <w:rPr>
          <w:rFonts w:ascii="Arial" w:eastAsia="Arial" w:hAnsi="Arial" w:cs="Arial"/>
          <w:spacing w:val="1"/>
        </w:rPr>
        <w:t>P</w:t>
      </w:r>
      <w:r w:rsidR="007B3E4A" w:rsidRPr="007B3E4A">
        <w:rPr>
          <w:rFonts w:ascii="Arial" w:eastAsia="Arial" w:hAnsi="Arial" w:cs="Arial"/>
        </w:rPr>
        <w:t>T</w:t>
      </w:r>
      <w:r w:rsidR="007B3E4A" w:rsidRPr="007B3E4A">
        <w:rPr>
          <w:rFonts w:ascii="Arial" w:eastAsia="Arial" w:hAnsi="Arial" w:cs="Arial"/>
          <w:spacing w:val="34"/>
        </w:rPr>
        <w:t xml:space="preserve"> </w:t>
      </w:r>
      <w:r w:rsidR="007B3E4A" w:rsidRPr="007B3E4A">
        <w:rPr>
          <w:rFonts w:ascii="Arial" w:eastAsia="Arial" w:hAnsi="Arial" w:cs="Arial"/>
          <w:spacing w:val="1"/>
        </w:rPr>
        <w:t>d</w:t>
      </w:r>
      <w:r w:rsidR="007B3E4A" w:rsidRPr="007B3E4A">
        <w:rPr>
          <w:rFonts w:ascii="Arial" w:eastAsia="Arial" w:hAnsi="Arial" w:cs="Arial"/>
        </w:rPr>
        <w:t>e</w:t>
      </w:r>
      <w:r w:rsidR="007B3E4A" w:rsidRPr="007B3E4A">
        <w:rPr>
          <w:rFonts w:ascii="Arial" w:eastAsia="Arial" w:hAnsi="Arial" w:cs="Arial"/>
          <w:spacing w:val="24"/>
        </w:rPr>
        <w:t xml:space="preserve"> </w:t>
      </w:r>
      <w:r w:rsidR="007B3E4A" w:rsidRPr="007B3E4A">
        <w:rPr>
          <w:rFonts w:ascii="Arial" w:eastAsia="Arial" w:hAnsi="Arial" w:cs="Arial"/>
          <w:spacing w:val="1"/>
        </w:rPr>
        <w:t>da</w:t>
      </w:r>
      <w:r w:rsidR="007B3E4A" w:rsidRPr="007B3E4A">
        <w:rPr>
          <w:rFonts w:ascii="Arial" w:eastAsia="Arial" w:hAnsi="Arial" w:cs="Arial"/>
          <w:spacing w:val="-2"/>
        </w:rPr>
        <w:t>t</w:t>
      </w:r>
      <w:r w:rsidR="007B3E4A" w:rsidRPr="007B3E4A">
        <w:rPr>
          <w:rFonts w:ascii="Arial" w:eastAsia="Arial" w:hAnsi="Arial" w:cs="Arial"/>
        </w:rPr>
        <w:t>a</w:t>
      </w:r>
      <w:r w:rsidR="007B3E4A" w:rsidRPr="007B3E4A">
        <w:rPr>
          <w:rFonts w:ascii="Arial" w:eastAsia="Arial" w:hAnsi="Arial" w:cs="Arial"/>
          <w:spacing w:val="35"/>
        </w:rPr>
        <w:t xml:space="preserve"> </w:t>
      </w:r>
      <w:r w:rsidR="007B3E4A" w:rsidRPr="007B3E4A">
        <w:rPr>
          <w:rFonts w:ascii="Arial" w:eastAsia="Arial" w:hAnsi="Arial" w:cs="Arial"/>
          <w:spacing w:val="1"/>
        </w:rPr>
        <w:t>1</w:t>
      </w:r>
      <w:r w:rsidR="007B3E4A" w:rsidRPr="007B3E4A">
        <w:rPr>
          <w:rFonts w:ascii="Arial" w:eastAsia="Arial" w:hAnsi="Arial" w:cs="Arial"/>
        </w:rPr>
        <w:t>4</w:t>
      </w:r>
      <w:r w:rsidR="007B3E4A" w:rsidRPr="007B3E4A">
        <w:rPr>
          <w:rFonts w:ascii="Arial" w:eastAsia="Arial" w:hAnsi="Arial" w:cs="Arial"/>
          <w:spacing w:val="24"/>
        </w:rPr>
        <w:t xml:space="preserve"> </w:t>
      </w:r>
      <w:r w:rsidR="007B3E4A" w:rsidRPr="007B3E4A">
        <w:rPr>
          <w:rFonts w:ascii="Arial" w:eastAsia="Arial" w:hAnsi="Arial" w:cs="Arial"/>
          <w:spacing w:val="-1"/>
        </w:rPr>
        <w:t>d</w:t>
      </w:r>
      <w:r w:rsidR="007B3E4A" w:rsidRPr="007B3E4A">
        <w:rPr>
          <w:rFonts w:ascii="Arial" w:eastAsia="Arial" w:hAnsi="Arial" w:cs="Arial"/>
        </w:rPr>
        <w:t>e</w:t>
      </w:r>
      <w:r w:rsidR="007B3E4A" w:rsidRPr="007B3E4A">
        <w:rPr>
          <w:rFonts w:ascii="Arial" w:eastAsia="Arial" w:hAnsi="Arial" w:cs="Arial"/>
          <w:spacing w:val="27"/>
        </w:rPr>
        <w:t xml:space="preserve"> </w:t>
      </w:r>
      <w:r w:rsidR="007B3E4A" w:rsidRPr="007B3E4A">
        <w:rPr>
          <w:rFonts w:ascii="Arial" w:eastAsia="Arial" w:hAnsi="Arial" w:cs="Arial"/>
          <w:spacing w:val="1"/>
        </w:rPr>
        <w:t>de</w:t>
      </w:r>
      <w:r w:rsidR="007B3E4A" w:rsidRPr="007B3E4A">
        <w:rPr>
          <w:rFonts w:ascii="Arial" w:eastAsia="Arial" w:hAnsi="Arial" w:cs="Arial"/>
          <w:spacing w:val="-2"/>
        </w:rPr>
        <w:t>s</w:t>
      </w:r>
      <w:r w:rsidR="007B3E4A" w:rsidRPr="007B3E4A">
        <w:rPr>
          <w:rFonts w:ascii="Arial" w:eastAsia="Arial" w:hAnsi="Arial" w:cs="Arial"/>
          <w:spacing w:val="1"/>
        </w:rPr>
        <w:t>e</w:t>
      </w:r>
      <w:r w:rsidR="007B3E4A" w:rsidRPr="007B3E4A">
        <w:rPr>
          <w:rFonts w:ascii="Arial" w:eastAsia="Arial" w:hAnsi="Arial" w:cs="Arial"/>
          <w:spacing w:val="-1"/>
        </w:rPr>
        <w:t>m</w:t>
      </w:r>
      <w:r w:rsidR="007B3E4A" w:rsidRPr="007B3E4A">
        <w:rPr>
          <w:rFonts w:ascii="Arial" w:eastAsia="Arial" w:hAnsi="Arial" w:cs="Arial"/>
          <w:spacing w:val="1"/>
        </w:rPr>
        <w:t>b</w:t>
      </w:r>
      <w:r w:rsidR="007B3E4A" w:rsidRPr="007B3E4A">
        <w:rPr>
          <w:rFonts w:ascii="Arial" w:eastAsia="Arial" w:hAnsi="Arial" w:cs="Arial"/>
        </w:rPr>
        <w:t>re</w:t>
      </w:r>
      <w:r w:rsidR="007B3E4A" w:rsidRPr="007B3E4A">
        <w:rPr>
          <w:rFonts w:ascii="Arial" w:eastAsia="Arial" w:hAnsi="Arial" w:cs="Arial"/>
          <w:spacing w:val="49"/>
        </w:rPr>
        <w:t xml:space="preserve"> </w:t>
      </w:r>
      <w:r w:rsidR="007B3E4A" w:rsidRPr="007B3E4A">
        <w:rPr>
          <w:rFonts w:ascii="Arial" w:eastAsia="Arial" w:hAnsi="Arial" w:cs="Arial"/>
          <w:spacing w:val="-1"/>
        </w:rPr>
        <w:t>d</w:t>
      </w:r>
      <w:r w:rsidR="007B3E4A" w:rsidRPr="007B3E4A">
        <w:rPr>
          <w:rFonts w:ascii="Arial" w:eastAsia="Arial" w:hAnsi="Arial" w:cs="Arial"/>
        </w:rPr>
        <w:t>e</w:t>
      </w:r>
      <w:r w:rsidR="007B3E4A" w:rsidRPr="007B3E4A">
        <w:rPr>
          <w:rFonts w:ascii="Arial" w:eastAsia="Arial" w:hAnsi="Arial" w:cs="Arial"/>
          <w:spacing w:val="26"/>
        </w:rPr>
        <w:t xml:space="preserve"> </w:t>
      </w:r>
      <w:r w:rsidR="007B3E4A" w:rsidRPr="007B3E4A">
        <w:rPr>
          <w:rFonts w:ascii="Arial" w:eastAsia="Arial" w:hAnsi="Arial" w:cs="Arial"/>
          <w:spacing w:val="-1"/>
        </w:rPr>
        <w:t>2</w:t>
      </w:r>
      <w:r w:rsidR="007B3E4A" w:rsidRPr="007B3E4A">
        <w:rPr>
          <w:rFonts w:ascii="Arial" w:eastAsia="Arial" w:hAnsi="Arial" w:cs="Arial"/>
          <w:spacing w:val="1"/>
        </w:rPr>
        <w:t>0</w:t>
      </w:r>
      <w:r w:rsidR="007B3E4A" w:rsidRPr="007B3E4A">
        <w:rPr>
          <w:rFonts w:ascii="Arial" w:eastAsia="Arial" w:hAnsi="Arial" w:cs="Arial"/>
          <w:spacing w:val="-1"/>
        </w:rPr>
        <w:t>2</w:t>
      </w:r>
      <w:r w:rsidR="007B3E4A" w:rsidRPr="007B3E4A">
        <w:rPr>
          <w:rFonts w:ascii="Arial" w:eastAsia="Arial" w:hAnsi="Arial" w:cs="Arial"/>
        </w:rPr>
        <w:t>1,</w:t>
      </w:r>
      <w:r w:rsidR="007B3E4A" w:rsidRPr="007B3E4A">
        <w:rPr>
          <w:rFonts w:ascii="Arial" w:eastAsia="Arial" w:hAnsi="Arial" w:cs="Arial"/>
          <w:spacing w:val="57"/>
        </w:rPr>
        <w:t xml:space="preserve"> </w:t>
      </w:r>
      <w:r w:rsidR="007B3E4A" w:rsidRPr="007B3E4A">
        <w:rPr>
          <w:rFonts w:ascii="Arial" w:eastAsia="Arial" w:hAnsi="Arial" w:cs="Arial"/>
          <w:spacing w:val="1"/>
        </w:rPr>
        <w:t>a</w:t>
      </w:r>
      <w:r w:rsidR="007B3E4A" w:rsidRPr="007B3E4A">
        <w:rPr>
          <w:rFonts w:ascii="Arial" w:eastAsia="Arial" w:hAnsi="Arial" w:cs="Arial"/>
        </w:rPr>
        <w:t>l</w:t>
      </w:r>
      <w:r w:rsidR="007B3E4A" w:rsidRPr="007B3E4A">
        <w:rPr>
          <w:rFonts w:ascii="Arial" w:eastAsia="Arial" w:hAnsi="Arial" w:cs="Arial"/>
          <w:spacing w:val="21"/>
        </w:rPr>
        <w:t xml:space="preserve"> </w:t>
      </w:r>
      <w:r w:rsidR="007B3E4A" w:rsidRPr="007B3E4A">
        <w:rPr>
          <w:rFonts w:ascii="Arial" w:eastAsia="Arial" w:hAnsi="Arial" w:cs="Arial"/>
        </w:rPr>
        <w:t>DOGC</w:t>
      </w:r>
      <w:r w:rsidR="007B3E4A" w:rsidRPr="007B3E4A">
        <w:rPr>
          <w:rFonts w:ascii="Arial" w:eastAsia="Arial" w:hAnsi="Arial" w:cs="Arial"/>
          <w:spacing w:val="39"/>
        </w:rPr>
        <w:t xml:space="preserve"> </w:t>
      </w:r>
      <w:r w:rsidR="007B3E4A" w:rsidRPr="007B3E4A">
        <w:rPr>
          <w:rFonts w:ascii="Arial" w:eastAsia="Arial" w:hAnsi="Arial" w:cs="Arial"/>
          <w:spacing w:val="1"/>
          <w:w w:val="103"/>
        </w:rPr>
        <w:t>n</w:t>
      </w:r>
      <w:r w:rsidR="007B3E4A" w:rsidRPr="007B3E4A">
        <w:rPr>
          <w:rFonts w:ascii="Arial" w:eastAsia="Arial" w:hAnsi="Arial" w:cs="Arial"/>
          <w:spacing w:val="-1"/>
          <w:w w:val="103"/>
        </w:rPr>
        <w:t>úm</w:t>
      </w:r>
      <w:r w:rsidR="007B3E4A" w:rsidRPr="007B3E4A">
        <w:rPr>
          <w:rFonts w:ascii="Arial" w:eastAsia="Arial" w:hAnsi="Arial" w:cs="Arial"/>
          <w:w w:val="103"/>
        </w:rPr>
        <w:t xml:space="preserve">. </w:t>
      </w:r>
      <w:r w:rsidR="007B3E4A" w:rsidRPr="007B3E4A">
        <w:rPr>
          <w:rFonts w:ascii="Arial" w:eastAsia="Arial" w:hAnsi="Arial" w:cs="Arial"/>
          <w:spacing w:val="1"/>
        </w:rPr>
        <w:t>85</w:t>
      </w:r>
      <w:r w:rsidR="007B3E4A" w:rsidRPr="007B3E4A">
        <w:rPr>
          <w:rFonts w:ascii="Arial" w:eastAsia="Arial" w:hAnsi="Arial" w:cs="Arial"/>
          <w:spacing w:val="-1"/>
        </w:rPr>
        <w:t>6</w:t>
      </w:r>
      <w:r w:rsidR="007B3E4A" w:rsidRPr="007B3E4A">
        <w:rPr>
          <w:rFonts w:ascii="Arial" w:eastAsia="Arial" w:hAnsi="Arial" w:cs="Arial"/>
          <w:spacing w:val="1"/>
        </w:rPr>
        <w:t>1</w:t>
      </w:r>
      <w:r w:rsidR="007B3E4A" w:rsidRPr="007B3E4A">
        <w:rPr>
          <w:rFonts w:ascii="Arial" w:eastAsia="Arial" w:hAnsi="Arial" w:cs="Arial"/>
        </w:rPr>
        <w:t>,</w:t>
      </w:r>
      <w:r w:rsidR="007B3E4A" w:rsidRPr="007B3E4A">
        <w:rPr>
          <w:rFonts w:ascii="Arial" w:eastAsia="Arial" w:hAnsi="Arial" w:cs="Arial"/>
          <w:spacing w:val="50"/>
        </w:rPr>
        <w:t xml:space="preserve"> </w:t>
      </w:r>
      <w:r w:rsidR="007B3E4A" w:rsidRPr="007B3E4A">
        <w:rPr>
          <w:rFonts w:ascii="Arial" w:eastAsia="Arial" w:hAnsi="Arial" w:cs="Arial"/>
          <w:spacing w:val="1"/>
        </w:rPr>
        <w:t>d</w:t>
      </w:r>
      <w:r w:rsidR="007B3E4A" w:rsidRPr="007B3E4A">
        <w:rPr>
          <w:rFonts w:ascii="Arial" w:eastAsia="Arial" w:hAnsi="Arial" w:cs="Arial"/>
        </w:rPr>
        <w:t>e</w:t>
      </w:r>
      <w:r w:rsidR="007B3E4A" w:rsidRPr="007B3E4A">
        <w:rPr>
          <w:rFonts w:ascii="Arial" w:eastAsia="Arial" w:hAnsi="Arial" w:cs="Arial"/>
          <w:spacing w:val="41"/>
        </w:rPr>
        <w:t xml:space="preserve"> </w:t>
      </w:r>
      <w:r w:rsidR="007B3E4A" w:rsidRPr="007B3E4A">
        <w:rPr>
          <w:rFonts w:ascii="Arial" w:eastAsia="Arial" w:hAnsi="Arial" w:cs="Arial"/>
          <w:spacing w:val="-1"/>
        </w:rPr>
        <w:t>d</w:t>
      </w:r>
      <w:r w:rsidR="007B3E4A" w:rsidRPr="007B3E4A">
        <w:rPr>
          <w:rFonts w:ascii="Arial" w:eastAsia="Arial" w:hAnsi="Arial" w:cs="Arial"/>
          <w:spacing w:val="1"/>
        </w:rPr>
        <w:t>a</w:t>
      </w:r>
      <w:r w:rsidR="007B3E4A" w:rsidRPr="007B3E4A">
        <w:rPr>
          <w:rFonts w:ascii="Arial" w:eastAsia="Arial" w:hAnsi="Arial" w:cs="Arial"/>
        </w:rPr>
        <w:t>ta</w:t>
      </w:r>
      <w:r w:rsidR="007B3E4A" w:rsidRPr="007B3E4A">
        <w:rPr>
          <w:rFonts w:ascii="Arial" w:eastAsia="Arial" w:hAnsi="Arial" w:cs="Arial"/>
          <w:spacing w:val="47"/>
        </w:rPr>
        <w:t xml:space="preserve"> </w:t>
      </w:r>
      <w:r w:rsidR="007B3E4A" w:rsidRPr="007B3E4A">
        <w:rPr>
          <w:rFonts w:ascii="Arial" w:eastAsia="Arial" w:hAnsi="Arial" w:cs="Arial"/>
          <w:spacing w:val="1"/>
        </w:rPr>
        <w:t>1</w:t>
      </w:r>
      <w:r w:rsidR="007B3E4A" w:rsidRPr="007B3E4A">
        <w:rPr>
          <w:rFonts w:ascii="Arial" w:eastAsia="Arial" w:hAnsi="Arial" w:cs="Arial"/>
        </w:rPr>
        <w:t>3</w:t>
      </w:r>
      <w:r w:rsidR="007B3E4A" w:rsidRPr="007B3E4A">
        <w:rPr>
          <w:rFonts w:ascii="Arial" w:eastAsia="Arial" w:hAnsi="Arial" w:cs="Arial"/>
          <w:spacing w:val="42"/>
        </w:rPr>
        <w:t xml:space="preserve"> </w:t>
      </w:r>
      <w:r w:rsidR="007B3E4A" w:rsidRPr="007B3E4A">
        <w:rPr>
          <w:rFonts w:ascii="Arial" w:eastAsia="Arial" w:hAnsi="Arial" w:cs="Arial"/>
          <w:spacing w:val="1"/>
        </w:rPr>
        <w:t>d</w:t>
      </w:r>
      <w:r w:rsidR="007B3E4A" w:rsidRPr="007B3E4A">
        <w:rPr>
          <w:rFonts w:ascii="Arial" w:eastAsia="Arial" w:hAnsi="Arial" w:cs="Arial"/>
        </w:rPr>
        <w:t>e</w:t>
      </w:r>
      <w:r w:rsidR="007B3E4A" w:rsidRPr="007B3E4A">
        <w:rPr>
          <w:rFonts w:ascii="Arial" w:eastAsia="Arial" w:hAnsi="Arial" w:cs="Arial"/>
          <w:spacing w:val="39"/>
        </w:rPr>
        <w:t xml:space="preserve"> </w:t>
      </w:r>
      <w:r w:rsidR="007B3E4A" w:rsidRPr="007B3E4A">
        <w:rPr>
          <w:rFonts w:ascii="Arial" w:eastAsia="Arial" w:hAnsi="Arial" w:cs="Arial"/>
          <w:spacing w:val="1"/>
        </w:rPr>
        <w:t>de</w:t>
      </w:r>
      <w:r w:rsidR="007B3E4A" w:rsidRPr="007B3E4A">
        <w:rPr>
          <w:rFonts w:ascii="Arial" w:eastAsia="Arial" w:hAnsi="Arial" w:cs="Arial"/>
        </w:rPr>
        <w:t>s</w:t>
      </w:r>
      <w:r w:rsidR="007B3E4A" w:rsidRPr="007B3E4A">
        <w:rPr>
          <w:rFonts w:ascii="Arial" w:eastAsia="Arial" w:hAnsi="Arial" w:cs="Arial"/>
          <w:spacing w:val="-1"/>
        </w:rPr>
        <w:t>e</w:t>
      </w:r>
      <w:r w:rsidR="007B3E4A" w:rsidRPr="007B3E4A">
        <w:rPr>
          <w:rFonts w:ascii="Arial" w:eastAsia="Arial" w:hAnsi="Arial" w:cs="Arial"/>
          <w:spacing w:val="1"/>
        </w:rPr>
        <w:t>mb</w:t>
      </w:r>
      <w:r w:rsidR="007B3E4A" w:rsidRPr="007B3E4A">
        <w:rPr>
          <w:rFonts w:ascii="Arial" w:eastAsia="Arial" w:hAnsi="Arial" w:cs="Arial"/>
        </w:rPr>
        <w:t xml:space="preserve">re </w:t>
      </w:r>
      <w:r w:rsidR="007B3E4A" w:rsidRPr="007B3E4A">
        <w:rPr>
          <w:rFonts w:ascii="Arial" w:eastAsia="Arial" w:hAnsi="Arial" w:cs="Arial"/>
          <w:spacing w:val="3"/>
        </w:rPr>
        <w:t xml:space="preserve"> </w:t>
      </w:r>
      <w:r w:rsidR="007B3E4A" w:rsidRPr="007B3E4A">
        <w:rPr>
          <w:rFonts w:ascii="Arial" w:eastAsia="Arial" w:hAnsi="Arial" w:cs="Arial"/>
          <w:spacing w:val="-1"/>
        </w:rPr>
        <w:t>d</w:t>
      </w:r>
      <w:r w:rsidR="007B3E4A" w:rsidRPr="007B3E4A">
        <w:rPr>
          <w:rFonts w:ascii="Arial" w:eastAsia="Arial" w:hAnsi="Arial" w:cs="Arial"/>
        </w:rPr>
        <w:t>e</w:t>
      </w:r>
      <w:r w:rsidR="007B3E4A" w:rsidRPr="007B3E4A">
        <w:rPr>
          <w:rFonts w:ascii="Arial" w:eastAsia="Arial" w:hAnsi="Arial" w:cs="Arial"/>
          <w:spacing w:val="41"/>
        </w:rPr>
        <w:t xml:space="preserve"> </w:t>
      </w:r>
      <w:r w:rsidR="007B3E4A" w:rsidRPr="007B3E4A">
        <w:rPr>
          <w:rFonts w:ascii="Arial" w:eastAsia="Arial" w:hAnsi="Arial" w:cs="Arial"/>
          <w:spacing w:val="1"/>
        </w:rPr>
        <w:t>2</w:t>
      </w:r>
      <w:r w:rsidR="007B3E4A" w:rsidRPr="007B3E4A">
        <w:rPr>
          <w:rFonts w:ascii="Arial" w:eastAsia="Arial" w:hAnsi="Arial" w:cs="Arial"/>
          <w:spacing w:val="-1"/>
        </w:rPr>
        <w:t>0</w:t>
      </w:r>
      <w:r w:rsidR="007B3E4A" w:rsidRPr="007B3E4A">
        <w:rPr>
          <w:rFonts w:ascii="Arial" w:eastAsia="Arial" w:hAnsi="Arial" w:cs="Arial"/>
          <w:spacing w:val="2"/>
        </w:rPr>
        <w:t>2</w:t>
      </w:r>
      <w:r w:rsidR="007B3E4A" w:rsidRPr="007B3E4A">
        <w:rPr>
          <w:rFonts w:ascii="Arial" w:eastAsia="Arial" w:hAnsi="Arial" w:cs="Arial"/>
        </w:rPr>
        <w:t>1.</w:t>
      </w:r>
    </w:p>
    <w:p w:rsidR="007B3E4A" w:rsidRPr="005E79FF" w:rsidRDefault="007B3E4A" w:rsidP="00F33D3C">
      <w:pPr>
        <w:spacing w:after="0"/>
        <w:jc w:val="both"/>
        <w:rPr>
          <w:rFonts w:ascii="Arial" w:hAnsi="Arial" w:cs="Arial"/>
        </w:rPr>
      </w:pPr>
    </w:p>
    <w:p w:rsidR="00893EB9" w:rsidRPr="005E79FF" w:rsidRDefault="00893EB9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Quart. Quantia.</w:t>
      </w:r>
    </w:p>
    <w:p w:rsidR="00F33D3C" w:rsidRPr="00F33D3C" w:rsidRDefault="00FD1CDF" w:rsidP="00F33D3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FD1CDF">
        <w:rPr>
          <w:rFonts w:ascii="Arial" w:hAnsi="Arial" w:cs="Arial"/>
        </w:rPr>
        <w:t>n funció dels punts obtinguts en la valoració efectuada pels/les professionals dels Serveis Socials d’Atenció Social Primària del CCBE assignats/des a  l’Ajuntament de Deltebre</w:t>
      </w:r>
      <w:r>
        <w:rPr>
          <w:rFonts w:ascii="Arial" w:hAnsi="Arial" w:cs="Arial"/>
        </w:rPr>
        <w:t>, e</w:t>
      </w:r>
      <w:r w:rsidR="00F33D3C" w:rsidRPr="00F33D3C">
        <w:rPr>
          <w:rFonts w:ascii="Arial" w:hAnsi="Arial" w:cs="Arial"/>
        </w:rPr>
        <w:t>l p</w:t>
      </w:r>
      <w:r>
        <w:rPr>
          <w:rFonts w:ascii="Arial" w:hAnsi="Arial" w:cs="Arial"/>
        </w:rPr>
        <w:t>ercentatge de la prestació serà</w:t>
      </w:r>
      <w:r w:rsidR="00F33D3C" w:rsidRPr="00F33D3C">
        <w:rPr>
          <w:rFonts w:ascii="Arial" w:hAnsi="Arial" w:cs="Arial"/>
        </w:rPr>
        <w:t>:</w:t>
      </w:r>
    </w:p>
    <w:tbl>
      <w:tblPr>
        <w:tblW w:w="0" w:type="auto"/>
        <w:tblInd w:w="2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1134"/>
      </w:tblGrid>
      <w:tr w:rsidR="00F33D3C" w:rsidRPr="00F33D3C" w:rsidTr="00415C90">
        <w:tc>
          <w:tcPr>
            <w:tcW w:w="2977" w:type="dxa"/>
            <w:shd w:val="clear" w:color="auto" w:fill="auto"/>
          </w:tcPr>
          <w:p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 xml:space="preserve">Puntuació </w:t>
            </w:r>
          </w:p>
        </w:tc>
        <w:tc>
          <w:tcPr>
            <w:tcW w:w="1134" w:type="dxa"/>
            <w:shd w:val="clear" w:color="auto" w:fill="auto"/>
          </w:tcPr>
          <w:p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%</w:t>
            </w:r>
          </w:p>
        </w:tc>
      </w:tr>
      <w:tr w:rsidR="00F33D3C" w:rsidRPr="00F33D3C" w:rsidTr="00415C90">
        <w:tc>
          <w:tcPr>
            <w:tcW w:w="2977" w:type="dxa"/>
            <w:shd w:val="clear" w:color="auto" w:fill="auto"/>
          </w:tcPr>
          <w:p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De 15 a 25 punts</w:t>
            </w:r>
          </w:p>
        </w:tc>
        <w:tc>
          <w:tcPr>
            <w:tcW w:w="1134" w:type="dxa"/>
            <w:shd w:val="clear" w:color="auto" w:fill="auto"/>
          </w:tcPr>
          <w:p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40%</w:t>
            </w:r>
          </w:p>
        </w:tc>
      </w:tr>
      <w:tr w:rsidR="00F33D3C" w:rsidRPr="00F33D3C" w:rsidTr="00415C90">
        <w:tc>
          <w:tcPr>
            <w:tcW w:w="2977" w:type="dxa"/>
            <w:shd w:val="clear" w:color="auto" w:fill="auto"/>
          </w:tcPr>
          <w:p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De 26 a 50 punts</w:t>
            </w:r>
          </w:p>
        </w:tc>
        <w:tc>
          <w:tcPr>
            <w:tcW w:w="1134" w:type="dxa"/>
            <w:shd w:val="clear" w:color="auto" w:fill="auto"/>
          </w:tcPr>
          <w:p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60%</w:t>
            </w:r>
          </w:p>
        </w:tc>
      </w:tr>
      <w:tr w:rsidR="00F33D3C" w:rsidRPr="00F33D3C" w:rsidTr="00415C90">
        <w:tc>
          <w:tcPr>
            <w:tcW w:w="2977" w:type="dxa"/>
            <w:shd w:val="clear" w:color="auto" w:fill="auto"/>
          </w:tcPr>
          <w:p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De 51 a 75 punts</w:t>
            </w:r>
          </w:p>
        </w:tc>
        <w:tc>
          <w:tcPr>
            <w:tcW w:w="1134" w:type="dxa"/>
            <w:shd w:val="clear" w:color="auto" w:fill="auto"/>
          </w:tcPr>
          <w:p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80%</w:t>
            </w:r>
          </w:p>
        </w:tc>
      </w:tr>
      <w:tr w:rsidR="00F33D3C" w:rsidRPr="00F33D3C" w:rsidTr="00415C90">
        <w:tc>
          <w:tcPr>
            <w:tcW w:w="2977" w:type="dxa"/>
            <w:shd w:val="clear" w:color="auto" w:fill="auto"/>
          </w:tcPr>
          <w:p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De 76 a 100 punts</w:t>
            </w:r>
          </w:p>
        </w:tc>
        <w:tc>
          <w:tcPr>
            <w:tcW w:w="1134" w:type="dxa"/>
            <w:shd w:val="clear" w:color="auto" w:fill="auto"/>
          </w:tcPr>
          <w:p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100%</w:t>
            </w:r>
          </w:p>
        </w:tc>
      </w:tr>
    </w:tbl>
    <w:p w:rsidR="00FD1CDF" w:rsidRDefault="00FD1CDF" w:rsidP="00F33D3C">
      <w:pPr>
        <w:jc w:val="both"/>
        <w:rPr>
          <w:rFonts w:ascii="Arial" w:hAnsi="Arial" w:cs="Arial"/>
        </w:rPr>
      </w:pPr>
    </w:p>
    <w:p w:rsidR="00F33D3C" w:rsidRDefault="00F33D3C" w:rsidP="00F33D3C">
      <w:pPr>
        <w:jc w:val="both"/>
        <w:rPr>
          <w:rFonts w:ascii="Arial" w:hAnsi="Arial" w:cs="Arial"/>
        </w:rPr>
      </w:pPr>
      <w:r w:rsidRPr="00F33D3C">
        <w:rPr>
          <w:rFonts w:ascii="Arial" w:hAnsi="Arial" w:cs="Arial"/>
        </w:rPr>
        <w:t>L’import de l’ajut es determinarà aplicant el percentatge obtingut a partir de la taula anterior a la base que representa</w:t>
      </w:r>
      <w:r w:rsidR="00FD1CDF">
        <w:rPr>
          <w:rFonts w:ascii="Arial" w:hAnsi="Arial" w:cs="Arial"/>
        </w:rPr>
        <w:t xml:space="preserve">rà la quantia sol·licitada que no podrà superar, per </w:t>
      </w:r>
      <w:r w:rsidR="00FD1CDF" w:rsidRPr="00FD1CDF">
        <w:rPr>
          <w:rFonts w:ascii="Arial" w:hAnsi="Arial" w:cs="Arial"/>
        </w:rPr>
        <w:t>cada unitat de convivència</w:t>
      </w:r>
      <w:r w:rsidR="00FD1CDF">
        <w:rPr>
          <w:rFonts w:ascii="Arial" w:hAnsi="Arial" w:cs="Arial"/>
        </w:rPr>
        <w:t>, el</w:t>
      </w:r>
      <w:r w:rsidR="00FD1CDF" w:rsidRPr="00FD1CDF">
        <w:rPr>
          <w:rFonts w:ascii="Arial" w:hAnsi="Arial" w:cs="Arial"/>
        </w:rPr>
        <w:t xml:space="preserve"> </w:t>
      </w:r>
      <w:r w:rsidR="00FD1CDF" w:rsidRPr="00FD1CDF">
        <w:rPr>
          <w:rFonts w:ascii="Arial" w:hAnsi="Arial" w:cs="Arial"/>
          <w:u w:val="single"/>
        </w:rPr>
        <w:t>màxim de 600,00 €</w:t>
      </w:r>
      <w:r w:rsidR="00FD1CDF" w:rsidRPr="00FD1CDF">
        <w:rPr>
          <w:rFonts w:ascii="Arial" w:hAnsi="Arial" w:cs="Arial"/>
        </w:rPr>
        <w:t xml:space="preserve"> per convocatòria, excepte quan l’ajut econòmic que es sol·licita és per un ajut extraordinari amb proposta dels previstos a l’apartat 4 o al 5</w:t>
      </w:r>
      <w:r w:rsidR="00FD1CDF">
        <w:rPr>
          <w:rFonts w:ascii="Arial" w:hAnsi="Arial" w:cs="Arial"/>
        </w:rPr>
        <w:t xml:space="preserve"> de la Convocatòria, que</w:t>
      </w:r>
      <w:r w:rsidR="00FD1CDF" w:rsidRPr="00FD1CDF">
        <w:rPr>
          <w:rFonts w:ascii="Arial" w:hAnsi="Arial" w:cs="Arial"/>
        </w:rPr>
        <w:t xml:space="preserve"> es podrà presentar una nova sol·licitud de prestació</w:t>
      </w:r>
      <w:r w:rsidR="00FD1CDF">
        <w:rPr>
          <w:rFonts w:ascii="Arial" w:hAnsi="Arial" w:cs="Arial"/>
        </w:rPr>
        <w:t>.</w:t>
      </w:r>
    </w:p>
    <w:p w:rsidR="007B3E4A" w:rsidRDefault="00FD1CDF" w:rsidP="005E79FF">
      <w:pPr>
        <w:jc w:val="both"/>
        <w:rPr>
          <w:rFonts w:ascii="Arial" w:hAnsi="Arial" w:cs="Arial"/>
        </w:rPr>
      </w:pPr>
      <w:r w:rsidRPr="00FD1CDF">
        <w:rPr>
          <w:rFonts w:ascii="Arial" w:hAnsi="Arial" w:cs="Arial"/>
        </w:rPr>
        <w:t xml:space="preserve">Atesa la naturalesa de la finalitat a la qual es destina l’ajut i sempre als efectes de garantir el destí efectiu de la mateixa, el pagament es realitzarà prioritàriament de forma directa al/la proveïdor/a del servei o subministrament que es tracti. </w:t>
      </w:r>
    </w:p>
    <w:p w:rsidR="00FD1CDF" w:rsidRDefault="00FD1CDF" w:rsidP="005E79FF">
      <w:pPr>
        <w:jc w:val="both"/>
        <w:rPr>
          <w:rFonts w:ascii="Arial" w:hAnsi="Arial" w:cs="Arial"/>
        </w:rPr>
      </w:pPr>
      <w:r w:rsidRPr="00FD1CDF">
        <w:rPr>
          <w:rFonts w:ascii="Arial" w:hAnsi="Arial" w:cs="Arial"/>
        </w:rPr>
        <w:t>En aquest cas, el/la proveïdor/a de la prestació acreditarà la satisfacció de l’ajuda repercutida en la persona interessada o beneficiaria</w:t>
      </w:r>
      <w:r>
        <w:rPr>
          <w:rFonts w:ascii="Arial" w:hAnsi="Arial" w:cs="Arial"/>
        </w:rPr>
        <w:t>.</w:t>
      </w:r>
    </w:p>
    <w:p w:rsidR="00FD1CDF" w:rsidRPr="00FD1CDF" w:rsidRDefault="00FD1CDF" w:rsidP="00FD1CDF">
      <w:pPr>
        <w:spacing w:after="0"/>
        <w:jc w:val="both"/>
        <w:rPr>
          <w:rFonts w:ascii="Arial" w:hAnsi="Arial" w:cs="Arial"/>
        </w:rPr>
      </w:pPr>
    </w:p>
    <w:p w:rsidR="00FD1CDF" w:rsidRPr="00FD1CDF" w:rsidRDefault="00FD1CDF" w:rsidP="00FD1CDF">
      <w:pPr>
        <w:spacing w:after="0"/>
        <w:jc w:val="both"/>
        <w:rPr>
          <w:rFonts w:ascii="Arial" w:hAnsi="Arial" w:cs="Arial"/>
        </w:rPr>
      </w:pPr>
      <w:r w:rsidRPr="00FD1CDF">
        <w:rPr>
          <w:rFonts w:ascii="Arial" w:hAnsi="Arial" w:cs="Arial"/>
        </w:rPr>
        <w:lastRenderedPageBreak/>
        <w:t xml:space="preserve">Els ajuts socials de caràcter econòmic i puntual per atendre situacions d’urgència social i necessitats bàsiques de subsistència d'aquesta convocatòria estan dotats amb 20.000,00 euros. </w:t>
      </w:r>
    </w:p>
    <w:p w:rsidR="001F13E8" w:rsidRDefault="00FD1CDF" w:rsidP="00FD1CDF">
      <w:pPr>
        <w:spacing w:after="0"/>
        <w:jc w:val="both"/>
        <w:rPr>
          <w:rFonts w:ascii="Arial" w:hAnsi="Arial" w:cs="Arial"/>
        </w:rPr>
      </w:pPr>
      <w:r w:rsidRPr="00FD1CDF">
        <w:rPr>
          <w:rFonts w:ascii="Arial" w:hAnsi="Arial" w:cs="Arial"/>
        </w:rPr>
        <w:t>El pagament dels ajuts es farà amb càrrec a l'aplicació pressupostària 48000. 23102 - Ajuts Urgència Social</w:t>
      </w:r>
      <w:r>
        <w:rPr>
          <w:rFonts w:ascii="Arial" w:hAnsi="Arial" w:cs="Arial"/>
        </w:rPr>
        <w:t>.</w:t>
      </w:r>
    </w:p>
    <w:p w:rsidR="00FD1CDF" w:rsidRPr="005E79FF" w:rsidRDefault="00FD1CDF" w:rsidP="00FD1CDF">
      <w:pPr>
        <w:spacing w:after="0"/>
        <w:jc w:val="both"/>
        <w:rPr>
          <w:rFonts w:ascii="Arial" w:hAnsi="Arial" w:cs="Arial"/>
        </w:rPr>
      </w:pPr>
    </w:p>
    <w:p w:rsidR="00893EB9" w:rsidRPr="005E79FF" w:rsidRDefault="00CA0B43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Cinquè. Termini de presentació de les sol·licituds.</w:t>
      </w:r>
    </w:p>
    <w:p w:rsidR="001F13E8" w:rsidRDefault="00F33D3C" w:rsidP="00F33D3C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753D18">
        <w:rPr>
          <w:rFonts w:ascii="Arial" w:hAnsi="Arial" w:cs="Arial"/>
        </w:rPr>
        <w:t xml:space="preserve">El termini de presentació de </w:t>
      </w:r>
      <w:r>
        <w:rPr>
          <w:rFonts w:ascii="Arial" w:hAnsi="Arial" w:cs="Arial"/>
        </w:rPr>
        <w:t xml:space="preserve">les </w:t>
      </w:r>
      <w:r w:rsidRPr="00753D18">
        <w:rPr>
          <w:rFonts w:ascii="Arial" w:hAnsi="Arial" w:cs="Arial"/>
        </w:rPr>
        <w:t xml:space="preserve">sol·licituds </w:t>
      </w:r>
      <w:r>
        <w:rPr>
          <w:rFonts w:ascii="Arial" w:hAnsi="Arial" w:cs="Arial"/>
        </w:rPr>
        <w:t>s’iniciarà el dia següent de la publicació d’aquesta convocatòria, i restarà obert fins el 22</w:t>
      </w:r>
      <w:r w:rsidRPr="00C93061">
        <w:rPr>
          <w:rFonts w:ascii="Arial" w:hAnsi="Arial" w:cs="Arial"/>
        </w:rPr>
        <w:t xml:space="preserve"> de desembre de 2022</w:t>
      </w:r>
      <w:r>
        <w:rPr>
          <w:rFonts w:ascii="Arial" w:hAnsi="Arial" w:cs="Arial"/>
        </w:rPr>
        <w:t xml:space="preserve"> o fins</w:t>
      </w:r>
      <w:r w:rsidRPr="00251868">
        <w:rPr>
          <w:rFonts w:ascii="Arial" w:hAnsi="Arial" w:cs="Arial"/>
        </w:rPr>
        <w:t xml:space="preserve"> l’exhauriment de la dotació pressupostària destinada a </w:t>
      </w:r>
      <w:r>
        <w:rPr>
          <w:rFonts w:ascii="Arial" w:hAnsi="Arial" w:cs="Arial"/>
        </w:rPr>
        <w:t xml:space="preserve">aquests </w:t>
      </w:r>
      <w:r w:rsidRPr="00397789">
        <w:rPr>
          <w:rFonts w:ascii="Arial" w:hAnsi="Arial" w:cs="Arial"/>
        </w:rPr>
        <w:t xml:space="preserve">ajuts (apartat </w:t>
      </w:r>
      <w:r>
        <w:rPr>
          <w:rFonts w:ascii="Arial" w:hAnsi="Arial" w:cs="Arial"/>
        </w:rPr>
        <w:t>10</w:t>
      </w:r>
      <w:r w:rsidRPr="003977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la</w:t>
      </w:r>
      <w:r w:rsidRPr="00397789">
        <w:rPr>
          <w:rFonts w:ascii="Arial" w:hAnsi="Arial" w:cs="Arial"/>
        </w:rPr>
        <w:t xml:space="preserve"> convocatòria</w:t>
      </w:r>
      <w:r>
        <w:rPr>
          <w:rFonts w:ascii="Arial" w:hAnsi="Arial" w:cs="Arial"/>
        </w:rPr>
        <w:t>), el que abans succeeixi.</w:t>
      </w:r>
    </w:p>
    <w:p w:rsidR="00F33D3C" w:rsidRPr="005E79FF" w:rsidRDefault="00F33D3C" w:rsidP="00F33D3C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675B37" w:rsidRPr="008E2A17" w:rsidRDefault="00CA0B43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Sisè. Altres.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Modalitats de l’ajut, d</w:t>
      </w:r>
      <w:r w:rsidRPr="008E2A17">
        <w:rPr>
          <w:rFonts w:ascii="Arial" w:hAnsi="Arial" w:cs="Arial"/>
        </w:rPr>
        <w:t xml:space="preserve">etallades a l’annex I </w:t>
      </w:r>
      <w:r>
        <w:rPr>
          <w:rFonts w:ascii="Arial" w:hAnsi="Arial" w:cs="Arial"/>
        </w:rPr>
        <w:t>de la convocatòria: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Necessitats bàsiques d’alimentació, higiene, roba i calçat.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Habitatge.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Subministraments.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Atenció a menors en situació de risc.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Atenció sanitària.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Tributs Locals.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 xml:space="preserve">- Recursos per a l’alumnat. </w:t>
      </w:r>
    </w:p>
    <w:p w:rsid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Altres.</w:t>
      </w:r>
    </w:p>
    <w:p w:rsidR="008E2A17" w:rsidRDefault="008E2A17" w:rsidP="008E2A17">
      <w:pPr>
        <w:spacing w:after="0"/>
        <w:jc w:val="both"/>
        <w:rPr>
          <w:rFonts w:ascii="Arial" w:hAnsi="Arial" w:cs="Arial"/>
        </w:rPr>
      </w:pP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Classificació</w:t>
      </w:r>
      <w:r w:rsidRPr="008E2A17">
        <w:rPr>
          <w:rFonts w:ascii="Arial" w:hAnsi="Arial" w:cs="Arial"/>
        </w:rPr>
        <w:t>: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1.- Ajuts complementaris a aquells concedits, en primera instància, pel Consell Comarcal del Baix Ebre quan aquest no atorgui la totalitat de l’ajut proposat per no disposar de suficient consignació pressupostària.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2.- Ajuts extraordinaris excloents d’altres ajuts. Aquests ajuts seran incompatibles quan la persona sol·licitant sigui beneficiària d’altres ajuts pel mateix concepte.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:rsidR="008E2A17" w:rsidRPr="008E2A17" w:rsidRDefault="008E2A17" w:rsidP="007314C3">
      <w:pPr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Extraordinaris per no haver estat reconeguts</w:t>
      </w:r>
    </w:p>
    <w:p w:rsidR="008E2A17" w:rsidRPr="008E2A17" w:rsidRDefault="008E2A17" w:rsidP="00041E0E">
      <w:pPr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Extraordinaris per haver estat denegats</w:t>
      </w:r>
    </w:p>
    <w:p w:rsidR="008E2A17" w:rsidRPr="008E2A17" w:rsidRDefault="008E2A17" w:rsidP="008E2A17">
      <w:pPr>
        <w:spacing w:after="0"/>
        <w:ind w:left="720"/>
        <w:jc w:val="both"/>
        <w:rPr>
          <w:rFonts w:ascii="Arial" w:hAnsi="Arial" w:cs="Arial"/>
        </w:rPr>
      </w:pP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3.- Ajuts per connectivitat a internet. La quantia màxima de l’ajut, en aquest cas, serà el cost anual del servei de connexió a internet a la llar.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 xml:space="preserve">4.- Ajuts extraordinaris per pal·liar danys materials produïts en l’habitatge habitual i béns domèstics de primera necessitat per situacions d’emergència o catàstrofe causades per inclemències meteorològiques sobrevingudes. Per a habitatges dels quals no es disposi de cobertura d’assegurança, o que aquesta justifiqui que no es fa càrrec de cobrir els danys esmentats. 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5.- Ajuts Extraordinaris amb proposta.- A proposta i informe del cas de la regidoria de Servei a les Persones, la Comissió Informativa de l’Àrea #</w:t>
      </w:r>
      <w:proofErr w:type="spellStart"/>
      <w:r w:rsidRPr="008E2A17">
        <w:rPr>
          <w:rFonts w:ascii="Arial" w:hAnsi="Arial" w:cs="Arial"/>
        </w:rPr>
        <w:t>DeltebreProjecció</w:t>
      </w:r>
      <w:proofErr w:type="spellEnd"/>
      <w:r w:rsidRPr="008E2A17">
        <w:rPr>
          <w:rFonts w:ascii="Arial" w:hAnsi="Arial" w:cs="Arial"/>
        </w:rPr>
        <w:t>, avaluarà les propostes, per a posterior atorgament per part de la JGL, si és el cas, per casos excepcionals i singulars d’atenció necessària amb una quantitat fixada d’acord al cas en qüestió.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:rsidR="005F0D9A" w:rsidRPr="005E79FF" w:rsidRDefault="005F0D9A" w:rsidP="005E79FF">
      <w:pPr>
        <w:spacing w:after="0"/>
        <w:jc w:val="both"/>
        <w:rPr>
          <w:rFonts w:ascii="Arial" w:hAnsi="Arial" w:cs="Arial"/>
        </w:rPr>
      </w:pPr>
    </w:p>
    <w:p w:rsidR="005F0D9A" w:rsidRPr="005E79FF" w:rsidRDefault="005F0D9A" w:rsidP="005E79FF">
      <w:p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Deltebre (Delta de l’Ebre), </w:t>
      </w:r>
      <w:r w:rsidR="007B3E4A">
        <w:rPr>
          <w:rFonts w:ascii="Arial" w:hAnsi="Arial" w:cs="Arial"/>
        </w:rPr>
        <w:t xml:space="preserve">17 </w:t>
      </w:r>
      <w:r w:rsidRPr="005E79FF">
        <w:rPr>
          <w:rFonts w:ascii="Arial" w:hAnsi="Arial" w:cs="Arial"/>
        </w:rPr>
        <w:t>gener de 2022</w:t>
      </w:r>
    </w:p>
    <w:p w:rsidR="00675B37" w:rsidRPr="005E79FF" w:rsidRDefault="00675B37" w:rsidP="005E79FF">
      <w:pPr>
        <w:jc w:val="both"/>
        <w:rPr>
          <w:rFonts w:ascii="Arial" w:hAnsi="Arial" w:cs="Arial"/>
        </w:rPr>
      </w:pPr>
    </w:p>
    <w:sectPr w:rsidR="00675B37" w:rsidRPr="005E79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de 128">
    <w:altName w:val="Arial Unicode MS"/>
    <w:panose1 w:val="00000000000000000000"/>
    <w:charset w:val="88"/>
    <w:family w:val="swiss"/>
    <w:notTrueType/>
    <w:pitch w:val="default"/>
    <w:sig w:usb0="00000000" w:usb1="08080000" w:usb2="00000010" w:usb3="00000000" w:csb0="001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A792E"/>
    <w:multiLevelType w:val="hybridMultilevel"/>
    <w:tmpl w:val="0B60C750"/>
    <w:lvl w:ilvl="0" w:tplc="313C2B5A">
      <w:numFmt w:val="bullet"/>
      <w:lvlText w:val="-"/>
      <w:lvlJc w:val="left"/>
      <w:pPr>
        <w:ind w:left="720" w:hanging="360"/>
      </w:pPr>
      <w:rPr>
        <w:rFonts w:ascii="Helvetica" w:eastAsia="Code 128" w:hAnsi="Helvetica" w:cs="Helvetica" w:hint="default"/>
        <w:b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195056"/>
    <w:multiLevelType w:val="hybridMultilevel"/>
    <w:tmpl w:val="19F2A90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DD3843"/>
    <w:multiLevelType w:val="hybridMultilevel"/>
    <w:tmpl w:val="195636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9DE3430"/>
    <w:multiLevelType w:val="hybridMultilevel"/>
    <w:tmpl w:val="AA10B04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5A4A172">
      <w:numFmt w:val="bullet"/>
      <w:lvlText w:val="-"/>
      <w:lvlJc w:val="left"/>
      <w:pPr>
        <w:ind w:left="2340" w:hanging="360"/>
      </w:pPr>
      <w:rPr>
        <w:rFonts w:ascii="ArialMT" w:eastAsia="Times New Roman" w:hAnsi="ArialMT" w:cs="ArialMT"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4D714B"/>
    <w:multiLevelType w:val="hybridMultilevel"/>
    <w:tmpl w:val="8BF6CE4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7F59BC"/>
    <w:multiLevelType w:val="hybridMultilevel"/>
    <w:tmpl w:val="97481258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4806DA9"/>
    <w:multiLevelType w:val="hybridMultilevel"/>
    <w:tmpl w:val="193EA02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BE06A5E"/>
    <w:multiLevelType w:val="hybridMultilevel"/>
    <w:tmpl w:val="BA3867D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880"/>
    <w:rsid w:val="001F13E8"/>
    <w:rsid w:val="00373390"/>
    <w:rsid w:val="00533DDA"/>
    <w:rsid w:val="00573880"/>
    <w:rsid w:val="005E79FF"/>
    <w:rsid w:val="005F0D9A"/>
    <w:rsid w:val="00675B37"/>
    <w:rsid w:val="00775556"/>
    <w:rsid w:val="007B3E4A"/>
    <w:rsid w:val="00893EB9"/>
    <w:rsid w:val="008E2A17"/>
    <w:rsid w:val="00BA55C7"/>
    <w:rsid w:val="00CA0B43"/>
    <w:rsid w:val="00CB3C01"/>
    <w:rsid w:val="00CB4D25"/>
    <w:rsid w:val="00F33D3C"/>
    <w:rsid w:val="00FD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A0B4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A0B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719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Nerea Pagà</dc:creator>
  <cp:keywords/>
  <dc:description/>
  <cp:lastModifiedBy>Toni alvarado</cp:lastModifiedBy>
  <cp:revision>5</cp:revision>
  <dcterms:created xsi:type="dcterms:W3CDTF">2022-01-13T12:50:00Z</dcterms:created>
  <dcterms:modified xsi:type="dcterms:W3CDTF">2022-01-21T07:17:00Z</dcterms:modified>
</cp:coreProperties>
</file>