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81B5E" w:rsidRDefault="00681B5E">
      <w:pPr>
        <w:pStyle w:val="Ttulo1"/>
        <w:jc w:val="left"/>
      </w:pPr>
      <w:bookmarkStart w:id="0" w:name="_GoBack"/>
      <w:bookmarkEnd w:id="0"/>
      <w:r>
        <w:rPr>
          <w:i w:val="0"/>
          <w:color w:val="000080"/>
          <w:sz w:val="36"/>
          <w:szCs w:val="36"/>
        </w:rPr>
        <w:t xml:space="preserve">AYUNTAMIENTO DE FRIOL </w:t>
      </w:r>
      <w:r>
        <w:rPr>
          <w:i w:val="0"/>
          <w:color w:val="000080"/>
          <w:sz w:val="24"/>
          <w:szCs w:val="24"/>
        </w:rPr>
        <w:t>(LUGO)</w:t>
      </w:r>
    </w:p>
    <w:p w:rsidR="00681B5E" w:rsidRDefault="00681B5E">
      <w:pPr>
        <w:rPr>
          <w:i/>
          <w:color w:val="000080"/>
          <w:sz w:val="24"/>
          <w:szCs w:val="24"/>
        </w:rPr>
      </w:pPr>
    </w:p>
    <w:p w:rsidR="00681B5E" w:rsidRDefault="00681B5E">
      <w:pPr>
        <w:pStyle w:val="Textoindependiente"/>
        <w:rPr>
          <w:sz w:val="24"/>
          <w:u w:val="single"/>
        </w:rPr>
      </w:pPr>
    </w:p>
    <w:p w:rsidR="00681B5E" w:rsidRDefault="00681B5E">
      <w:pPr>
        <w:pStyle w:val="Textoindependiente"/>
        <w:rPr>
          <w:sz w:val="24"/>
          <w:u w:val="single"/>
        </w:rPr>
      </w:pPr>
    </w:p>
    <w:p w:rsidR="00681B5E" w:rsidRDefault="00681B5E">
      <w:pPr>
        <w:pStyle w:val="Textoindependiente"/>
        <w:rPr>
          <w:sz w:val="24"/>
          <w:u w:val="single"/>
        </w:rPr>
      </w:pPr>
    </w:p>
    <w:p w:rsidR="00681B5E" w:rsidRDefault="00681B5E">
      <w:pPr>
        <w:pStyle w:val="Textoindependiente"/>
      </w:pPr>
      <w:r>
        <w:rPr>
          <w:u w:val="single"/>
        </w:rPr>
        <w:t>AYUNTAMIENTO DE FRIOL                               EJERCICIO DE 2021</w:t>
      </w:r>
    </w:p>
    <w:p w:rsidR="00681B5E" w:rsidRDefault="00681B5E">
      <w:pPr>
        <w:pStyle w:val="Textoindependiente"/>
        <w:jc w:val="center"/>
        <w:rPr>
          <w:u w:val="single"/>
        </w:rPr>
      </w:pPr>
    </w:p>
    <w:p w:rsidR="00681B5E" w:rsidRDefault="00681B5E">
      <w:pPr>
        <w:pStyle w:val="Textoindependiente"/>
        <w:jc w:val="center"/>
        <w:rPr>
          <w:u w:val="single"/>
        </w:rPr>
      </w:pPr>
    </w:p>
    <w:p w:rsidR="00681B5E" w:rsidRDefault="00681B5E">
      <w:pPr>
        <w:pStyle w:val="Textoindependiente"/>
        <w:rPr>
          <w:u w:val="single"/>
        </w:rPr>
      </w:pPr>
    </w:p>
    <w:p w:rsidR="00681B5E" w:rsidRDefault="00681B5E">
      <w:pPr>
        <w:pStyle w:val="Textoindependiente"/>
        <w:jc w:val="center"/>
      </w:pPr>
      <w:r>
        <w:rPr>
          <w:u w:val="single"/>
        </w:rPr>
        <w:t>MEMORIA DE L</w:t>
      </w:r>
      <w:r w:rsidR="00371E49">
        <w:rPr>
          <w:u w:val="single"/>
        </w:rPr>
        <w:t>A</w:t>
      </w:r>
      <w:r>
        <w:rPr>
          <w:u w:val="single"/>
        </w:rPr>
        <w:t xml:space="preserve"> ALCALDÍA</w:t>
      </w:r>
    </w:p>
    <w:p w:rsidR="00681B5E" w:rsidRDefault="00681B5E">
      <w:pPr>
        <w:pStyle w:val="Textoindependiente"/>
        <w:rPr>
          <w:u w:val="single"/>
        </w:rPr>
      </w:pPr>
    </w:p>
    <w:p w:rsidR="00681B5E" w:rsidRDefault="00681B5E">
      <w:pPr>
        <w:pStyle w:val="Textoindependiente"/>
        <w:rPr>
          <w:u w:val="single"/>
        </w:rPr>
      </w:pPr>
    </w:p>
    <w:p w:rsidR="00681B5E" w:rsidRDefault="00681B5E">
      <w:pPr>
        <w:pStyle w:val="Textoindependiente"/>
      </w:pPr>
      <w:r>
        <w:rPr>
          <w:b w:val="0"/>
          <w:sz w:val="24"/>
        </w:rPr>
        <w:tab/>
        <w:t>En el desarrollo y ejecución del Presupuesto Municipal corriente, se observa la necesidad de habilitar los créditos extraordinarios y suplementos de crédito precisos del Estado de Gastos, para atender necesidades relativas la obras, servicios y subministros, que seguidamente se indican, a cargo de la Corporación, de carácter inaplazable, consistentes en:</w:t>
      </w:r>
    </w:p>
    <w:p w:rsidR="00681B5E" w:rsidRDefault="00681B5E">
      <w:pPr>
        <w:pStyle w:val="Textoindependiente"/>
      </w:pPr>
      <w:r>
        <w:rPr>
          <w:b w:val="0"/>
          <w:sz w:val="24"/>
        </w:rPr>
        <w:t xml:space="preserve"> </w:t>
      </w:r>
    </w:p>
    <w:p w:rsidR="00681B5E" w:rsidRDefault="00681B5E">
      <w:pPr>
        <w:pStyle w:val="Textoindependiente"/>
      </w:pPr>
      <w:r>
        <w:rPr>
          <w:sz w:val="24"/>
        </w:rPr>
        <w:t>Crédito extraordinario:</w:t>
      </w:r>
    </w:p>
    <w:p w:rsidR="00681B5E" w:rsidRDefault="00681B5E">
      <w:pPr>
        <w:pStyle w:val="Textoindependiente"/>
        <w:rPr>
          <w:sz w:val="24"/>
        </w:rPr>
      </w:pPr>
    </w:p>
    <w:p w:rsidR="00681B5E" w:rsidRDefault="00681B5E">
      <w:pPr>
        <w:pStyle w:val="Textoindependiente"/>
        <w:numPr>
          <w:ilvl w:val="0"/>
          <w:numId w:val="3"/>
        </w:numPr>
        <w:tabs>
          <w:tab w:val="left" w:pos="336"/>
        </w:tabs>
        <w:ind w:left="336"/>
      </w:pPr>
      <w:r>
        <w:rPr>
          <w:b w:val="0"/>
          <w:sz w:val="24"/>
        </w:rPr>
        <w:t>Se dota crédito extraordinario en concepto de aportación de fondos propios para la realización de la obra: Reforma de la pista de tenis en el Club Fluvial. El importe total del coste, incluidos honorarios técnicos, alcanza los 40.326,69 euros. Financia a través de un Convenio con esta Entidad Local, la Secretaría General para el Deporte, un total de 30.661,35 euros, quedando para financiar con fondos propios la diferencia indicada a continuación. Importe: 9.665,34 euros. Aplicación presupuestaria: 342-632.</w:t>
      </w:r>
    </w:p>
    <w:p w:rsidR="00681B5E" w:rsidRDefault="00681B5E">
      <w:pPr>
        <w:pStyle w:val="Textoindependiente"/>
        <w:ind w:left="1080"/>
        <w:rPr>
          <w:b w:val="0"/>
          <w:sz w:val="24"/>
        </w:rPr>
      </w:pPr>
    </w:p>
    <w:p w:rsidR="00681B5E" w:rsidRDefault="00681B5E">
      <w:pPr>
        <w:pStyle w:val="Textoindependiente"/>
        <w:numPr>
          <w:ilvl w:val="0"/>
          <w:numId w:val="3"/>
        </w:numPr>
        <w:tabs>
          <w:tab w:val="clear" w:pos="0"/>
          <w:tab w:val="left" w:pos="-24"/>
        </w:tabs>
        <w:ind w:left="336"/>
      </w:pPr>
      <w:r>
        <w:rPr>
          <w:b w:val="0"/>
          <w:sz w:val="24"/>
        </w:rPr>
        <w:t>Con fecha de 24 de febrero de 2021, se firmó Convenio de colaboración entre los ayuntamientos de Palas de Rei y Friol para la gestión compartida del proyecto denominado: Mejora ambiental de zonas verdes en Palas de Rei y Friol, por importe de 50.367,60 euros, cofinanciado por el Fondo de Compensación Ambiental, a través de su línea competitiva. El Ayuntamiento de Friol, se obliga al pagado, al Ayuntamiento de Palas de Rei de la parte no financiada por el Fondo de Compensación Ambiental, de tal manera que la cantidad que no sea funanciada por dicho fondo será aportada, la partes iguales, por los ayuntamientos indicados. Friol dota para dicho el fin la misma cantidad que en el pasado ejercicio para igual Convenio. Importe: 12.493,00 euros. Aplicación presupuestaria: 170-462.</w:t>
      </w:r>
    </w:p>
    <w:p w:rsidR="00681B5E" w:rsidRDefault="00681B5E">
      <w:pPr>
        <w:pStyle w:val="Textoindependiente"/>
        <w:ind w:left="720"/>
        <w:rPr>
          <w:b w:val="0"/>
          <w:sz w:val="24"/>
        </w:rPr>
      </w:pPr>
    </w:p>
    <w:p w:rsidR="00681B5E" w:rsidRDefault="00681B5E">
      <w:pPr>
        <w:pStyle w:val="Textoindependiente"/>
        <w:numPr>
          <w:ilvl w:val="0"/>
          <w:numId w:val="3"/>
        </w:numPr>
        <w:ind w:left="336"/>
      </w:pPr>
      <w:r>
        <w:rPr>
          <w:b w:val="0"/>
          <w:sz w:val="24"/>
        </w:rPr>
        <w:t>Se modifica el Anexo de subvenciones nominativas, de la Base 13ª de las Bases de Ejecución del vigente Presupuesto, aprobadas por el Pleno municipal con fecha de 30 de diciembre de 2020, añadiendo una nueva ayuda para la Comunidad de Usuarios de los Lomos, de NIF G27509017, a través de crédito extraordinario, con destino a colaborar en los costes de la construcción de un depósito para la traída de aguas de la Comunidad indicada. Importe: 13.000,00 euros. Aplicación presupuestaria: 161-780.</w:t>
      </w:r>
    </w:p>
    <w:p w:rsidR="00681B5E" w:rsidRDefault="00681B5E">
      <w:pPr>
        <w:pStyle w:val="Textoindependiente"/>
        <w:ind w:left="720"/>
        <w:rPr>
          <w:b w:val="0"/>
          <w:sz w:val="24"/>
        </w:rPr>
      </w:pPr>
    </w:p>
    <w:p w:rsidR="00681B5E" w:rsidRDefault="00681B5E">
      <w:pPr>
        <w:pStyle w:val="Textoindependiente"/>
        <w:rPr>
          <w:b w:val="0"/>
          <w:sz w:val="24"/>
        </w:rPr>
      </w:pPr>
    </w:p>
    <w:p w:rsidR="00681B5E" w:rsidRDefault="00681B5E">
      <w:pPr>
        <w:pStyle w:val="Textoindependiente"/>
      </w:pPr>
      <w:r>
        <w:rPr>
          <w:sz w:val="24"/>
        </w:rPr>
        <w:t>Suplemento de crédito:</w:t>
      </w:r>
    </w:p>
    <w:p w:rsidR="00681B5E" w:rsidRDefault="00681B5E">
      <w:pPr>
        <w:pStyle w:val="Prrafodelista"/>
        <w:ind w:left="1428"/>
        <w:rPr>
          <w:b/>
          <w:sz w:val="24"/>
        </w:rPr>
      </w:pPr>
    </w:p>
    <w:p w:rsidR="00681B5E" w:rsidRDefault="00681B5E">
      <w:pPr>
        <w:pStyle w:val="Textoindependiente"/>
        <w:numPr>
          <w:ilvl w:val="0"/>
          <w:numId w:val="3"/>
        </w:numPr>
        <w:tabs>
          <w:tab w:val="clear" w:pos="0"/>
          <w:tab w:val="left" w:pos="-24"/>
        </w:tabs>
        <w:ind w:left="336"/>
      </w:pPr>
      <w:r>
        <w:rPr>
          <w:b w:val="0"/>
          <w:sz w:val="24"/>
        </w:rPr>
        <w:t>Se dota suplemento de crédito en concepto de aportación de fondos propios para la realización de la obra: Pavimentación del camino municipal de Guldriz de Arriba a la Boleta. El importe total del coste, incluidos honorarios técnicos, alcanza los 56.512,63 euros. Financia a través de una subvención a Consellería de Presidencia, Justicia y Turismo, el total de 37.205,89 euro, siendo a cargo de fondos propios la diferencia indicada a continuación. Importe: 19.306,74 euros. Aplicación presupuestaria: 1531-609.</w:t>
      </w:r>
    </w:p>
    <w:p w:rsidR="00681B5E" w:rsidRDefault="00681B5E">
      <w:pPr>
        <w:pStyle w:val="Textoindependiente"/>
        <w:ind w:left="1440"/>
        <w:rPr>
          <w:b w:val="0"/>
          <w:sz w:val="24"/>
        </w:rPr>
      </w:pPr>
    </w:p>
    <w:p w:rsidR="00681B5E" w:rsidRDefault="00681B5E">
      <w:pPr>
        <w:pStyle w:val="Textoindependiente"/>
        <w:numPr>
          <w:ilvl w:val="0"/>
          <w:numId w:val="3"/>
        </w:numPr>
        <w:tabs>
          <w:tab w:val="clear" w:pos="0"/>
          <w:tab w:val="left" w:pos="-24"/>
        </w:tabs>
        <w:ind w:left="336"/>
      </w:pPr>
      <w:r>
        <w:rPr>
          <w:b w:val="0"/>
          <w:sz w:val="24"/>
        </w:rPr>
        <w:t>Con fecha de 28 de diciembre de 2020, la Xunta de Gobierno Local, le concedió a la Asociación de Mujeres Rurales “Fonte de la Xonza”, de NIF G27245240, una subvención que ya figuraba contemplada en la relación de nominativas del Presupuesto para el ejercicio 2020, por importe de 800,00 euros, para la realización de sus actividades, al mismo tiempo el acuerdo incluía el siguiente “</w:t>
      </w:r>
      <w:r>
        <w:rPr>
          <w:b w:val="0"/>
          <w:i/>
          <w:sz w:val="24"/>
        </w:rPr>
        <w:t xml:space="preserve">Previamente deberán presentarse los originales de las facturas incluidas en la cuenta xustificativa a efectos de su estampillado, así como completar la documentación en la que se acredite la publicidad del Ayuntamiento de Friol”. </w:t>
      </w:r>
      <w:r>
        <w:rPr>
          <w:b w:val="0"/>
          <w:sz w:val="24"/>
        </w:rPr>
        <w:t>Ocurrió que no fue contemplada en el cierre del ejercicio al no disponer de los datos, en aquel momento, la Oficina Contable, quizás por el ajustado de las fechas al final del ejercicio. Como dicta Asociación indica ahora que dispone de la documentación que le faltaba, la persar del tiempo transcurrido, esta Administración Local, dota el suplemento de crédito necesario. Importe: 800,00 euros. Aplicación presupuestaria: 334-480.</w:t>
      </w:r>
    </w:p>
    <w:p w:rsidR="00681B5E" w:rsidRDefault="00681B5E">
      <w:pPr>
        <w:pStyle w:val="Textoindependiente"/>
        <w:ind w:left="720"/>
        <w:rPr>
          <w:b w:val="0"/>
          <w:sz w:val="24"/>
        </w:rPr>
      </w:pPr>
    </w:p>
    <w:p w:rsidR="00681B5E" w:rsidRDefault="00681B5E">
      <w:pPr>
        <w:pStyle w:val="Textoindependiente"/>
        <w:numPr>
          <w:ilvl w:val="0"/>
          <w:numId w:val="3"/>
        </w:numPr>
        <w:ind w:left="336"/>
      </w:pPr>
      <w:r>
        <w:rPr>
          <w:b w:val="0"/>
          <w:sz w:val="24"/>
        </w:rPr>
        <w:t>Se dota suplemento de crédito, en concepto de aportación municipal al Convenio de colaboración entre la Xunta de Galicia, la Federación Gallega de Municipios y Provincias y las Diputaciones Provinciales, en materia de emergencias y prevención y defensa contra incendios forestales, para el desarrollo de los GRUPOS DE EMERGENCIA SUPRAMUNICIPALES (GES), en el que se acordó incorporar al Ayuntamiento de Friol, como SED del GES de la Zona Friol-Palas, para dar cobertura el siguiente ámbito territorial: BEGONTE, FRIOL, GUITIRIZ, OUTEIRO DE REI y PALAS DE REI. Importe: 4.200,00 euros. Aplicación presupuestaria: 136-131.</w:t>
      </w:r>
    </w:p>
    <w:p w:rsidR="00681B5E" w:rsidRDefault="00681B5E">
      <w:pPr>
        <w:pStyle w:val="Textoindependiente"/>
        <w:ind w:left="720"/>
        <w:rPr>
          <w:b w:val="0"/>
          <w:sz w:val="24"/>
        </w:rPr>
      </w:pPr>
    </w:p>
    <w:p w:rsidR="00681B5E" w:rsidRDefault="00681B5E">
      <w:pPr>
        <w:pStyle w:val="Textoindependiente"/>
        <w:numPr>
          <w:ilvl w:val="0"/>
          <w:numId w:val="3"/>
        </w:numPr>
        <w:tabs>
          <w:tab w:val="clear" w:pos="0"/>
          <w:tab w:val="left" w:pos="-24"/>
        </w:tabs>
        <w:ind w:left="336"/>
      </w:pPr>
      <w:r>
        <w:rPr>
          <w:b w:val="0"/>
          <w:sz w:val="24"/>
        </w:rPr>
        <w:t>Y, para finalizar, supleméntase crédito para la reparación, mantenimiento y conservación de vías públicas, actuaciones muy demandadas por la población. Aplicación presupuestaria: 453-210. Importe: 15.534,92 euros.</w:t>
      </w:r>
    </w:p>
    <w:p w:rsidR="00681B5E" w:rsidRDefault="00681B5E">
      <w:pPr>
        <w:pStyle w:val="Textoindependiente"/>
        <w:rPr>
          <w:b w:val="0"/>
          <w:sz w:val="24"/>
        </w:rPr>
      </w:pPr>
    </w:p>
    <w:p w:rsidR="00681B5E" w:rsidRDefault="00681B5E">
      <w:pPr>
        <w:pStyle w:val="Textoindependiente"/>
        <w:rPr>
          <w:b w:val="0"/>
          <w:sz w:val="24"/>
        </w:rPr>
      </w:pPr>
    </w:p>
    <w:p w:rsidR="00681B5E" w:rsidRDefault="00681B5E">
      <w:pPr>
        <w:pStyle w:val="Textoindependiente"/>
      </w:pPr>
      <w:r>
        <w:rPr>
          <w:b w:val="0"/>
          <w:sz w:val="24"/>
        </w:rPr>
        <w:tab/>
        <w:t xml:space="preserve">De conformidad con las disposiciones vigentes, cuando deba realizarse algún gasto para lo cual no exista crédito en el Presupuesto en vigor, o sean insuficientes las dotaciones previstas en el incluso, la Corporación puede acordar tanto una concesión de crédito extraordinario, como un suplemento de crédito. Dicta modificación de créditos deberá atenderse, indistintamente, con el remanente líquido de Tesorería disponible en el momento de la tramitación del expediente, procedente del sobrante de la liquidación del ejercicio anterior, con nuevos o mayores ingresos recaudados sobre los totales previstos en el Presupuesto corriente o bien anulando o aminorando el crédito necesario de otras </w:t>
      </w:r>
      <w:r>
        <w:rPr>
          <w:b w:val="0"/>
          <w:sz w:val="24"/>
        </w:rPr>
        <w:lastRenderedPageBreak/>
        <w:t>aplicaciones del Presupuesto que se estimen con dotaciones reducibles, sin perturbación del respectivo servicio. También  pueden financiarse con recursos procedentes de operaciones de crédito en los casos previstos en el artículo 36 del Real Decreto 500/1990, de 20 de abril.</w:t>
      </w:r>
    </w:p>
    <w:p w:rsidR="00681B5E" w:rsidRDefault="00681B5E">
      <w:pPr>
        <w:pStyle w:val="Textoindependiente"/>
        <w:rPr>
          <w:b w:val="0"/>
          <w:sz w:val="24"/>
        </w:rPr>
      </w:pPr>
    </w:p>
    <w:p w:rsidR="00681B5E" w:rsidRDefault="00681B5E">
      <w:pPr>
        <w:pStyle w:val="Textoindependiente"/>
      </w:pPr>
      <w:r>
        <w:rPr>
          <w:b w:val="0"/>
          <w:sz w:val="24"/>
        </w:rPr>
        <w:tab/>
        <w:t>Esta Alcaldía, con el debido asesoramiento de los técnicos municipales, estima procedente tramitar el  correspondiente expediente de modificación de créditos, nutriendo los recursos con cargo al Remanente líquido de Tesorería disponible del ejercicio anterior; y, en la sua virtud, previo estudio de las necesidades de carácter inaplazable que hoy por hoy tiene la Corporación, semete a la consideración del Ayuntamiento Pleno las modificaciones que a continuación se detallan:</w:t>
      </w:r>
    </w:p>
    <w:p w:rsidR="00681B5E" w:rsidRDefault="00681B5E">
      <w:pPr>
        <w:pStyle w:val="Textoindependiente"/>
        <w:rPr>
          <w:b w:val="0"/>
          <w:sz w:val="24"/>
        </w:rPr>
      </w:pPr>
    </w:p>
    <w:p w:rsidR="00681B5E" w:rsidRDefault="00681B5E">
      <w:pPr>
        <w:pStyle w:val="Textoindependiente"/>
        <w:rPr>
          <w:b w:val="0"/>
          <w:sz w:val="24"/>
        </w:rPr>
      </w:pPr>
    </w:p>
    <w:p w:rsidR="00681B5E" w:rsidRDefault="00681B5E">
      <w:pPr>
        <w:pStyle w:val="Textoindependiente"/>
      </w:pPr>
      <w:r>
        <w:rPr>
          <w:sz w:val="24"/>
          <w:u w:val="single"/>
        </w:rPr>
        <w:t>1º.- CRÉDITOS NECESARIOS:</w:t>
      </w:r>
    </w:p>
    <w:p w:rsidR="00681B5E" w:rsidRDefault="00681B5E">
      <w:pPr>
        <w:pStyle w:val="Textoindependiente"/>
        <w:rPr>
          <w:sz w:val="24"/>
          <w:u w:val="single"/>
        </w:rPr>
      </w:pPr>
    </w:p>
    <w:p w:rsidR="00681B5E" w:rsidRDefault="00681B5E">
      <w:pPr>
        <w:pStyle w:val="Textoindependiente"/>
      </w:pPr>
      <w:r>
        <w:rPr>
          <w:sz w:val="24"/>
        </w:rPr>
        <w:t xml:space="preserve">la) </w:t>
      </w:r>
      <w:r>
        <w:rPr>
          <w:sz w:val="24"/>
          <w:u w:val="single"/>
        </w:rPr>
        <w:t>Concesión de créditos extraordinarios (Aplicaciones no dotadas en el Presupuesto)</w:t>
      </w:r>
    </w:p>
    <w:p w:rsidR="00681B5E" w:rsidRDefault="00681B5E">
      <w:pPr>
        <w:pStyle w:val="Textoindependiente"/>
        <w:rPr>
          <w:sz w:val="24"/>
          <w:u w:val="single"/>
        </w:rPr>
      </w:pPr>
    </w:p>
    <w:p w:rsidR="00681B5E" w:rsidRDefault="00681B5E">
      <w:pPr>
        <w:pStyle w:val="Textoindependiente"/>
        <w:rPr>
          <w:sz w:val="24"/>
          <w:u w:val="single"/>
        </w:rPr>
      </w:pPr>
    </w:p>
    <w:tbl>
      <w:tblPr>
        <w:tblW w:w="0" w:type="auto"/>
        <w:tblInd w:w="-5" w:type="dxa"/>
        <w:tblLayout w:type="fixed"/>
        <w:tblLook w:val="0000" w:firstRow="0" w:lastRow="0" w:firstColumn="0" w:lastColumn="0" w:noHBand="0" w:noVBand="0"/>
      </w:tblPr>
      <w:tblGrid>
        <w:gridCol w:w="1668"/>
        <w:gridCol w:w="5645"/>
        <w:gridCol w:w="2303"/>
      </w:tblGrid>
      <w:tr w:rsidR="00681B5E">
        <w:trPr>
          <w:cantSplit/>
          <w:trHeight w:val="497"/>
        </w:trPr>
        <w:tc>
          <w:tcPr>
            <w:tcW w:w="1668" w:type="dxa"/>
            <w:vMerge w:val="restart"/>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sz w:val="22"/>
                <w:szCs w:val="22"/>
              </w:rPr>
              <w:t xml:space="preserve">Aplicación </w:t>
            </w:r>
          </w:p>
          <w:p w:rsidR="00681B5E" w:rsidRDefault="00681B5E">
            <w:pPr>
              <w:pStyle w:val="Textoindependiente"/>
              <w:jc w:val="center"/>
            </w:pPr>
            <w:r>
              <w:rPr>
                <w:sz w:val="22"/>
                <w:szCs w:val="22"/>
              </w:rPr>
              <w:t>Presupuestaria</w:t>
            </w:r>
          </w:p>
        </w:tc>
        <w:tc>
          <w:tcPr>
            <w:tcW w:w="5645" w:type="dxa"/>
            <w:vMerge w:val="restart"/>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sz w:val="22"/>
                <w:szCs w:val="22"/>
              </w:rPr>
              <w:t>Fines a los que se destinan los créditos y causas de su necesidad</w:t>
            </w: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jc w:val="center"/>
            </w:pPr>
            <w:r>
              <w:rPr>
                <w:sz w:val="22"/>
                <w:szCs w:val="22"/>
              </w:rPr>
              <w:t>CONSIGNACIÓN</w:t>
            </w:r>
          </w:p>
        </w:tc>
      </w:tr>
      <w:tr w:rsidR="00681B5E">
        <w:trPr>
          <w:cantSplit/>
          <w:trHeight w:val="332"/>
        </w:trPr>
        <w:tc>
          <w:tcPr>
            <w:tcW w:w="1668" w:type="dxa"/>
            <w:vMerge/>
            <w:tcBorders>
              <w:top w:val="single" w:sz="4" w:space="0" w:color="000000"/>
              <w:left w:val="single" w:sz="4" w:space="0" w:color="000000"/>
              <w:bottom w:val="single" w:sz="4" w:space="0" w:color="000000"/>
            </w:tcBorders>
            <w:shd w:val="clear" w:color="auto" w:fill="auto"/>
          </w:tcPr>
          <w:p w:rsidR="00681B5E" w:rsidRDefault="00681B5E"/>
        </w:tc>
        <w:tc>
          <w:tcPr>
            <w:tcW w:w="5645" w:type="dxa"/>
            <w:vMerge/>
            <w:tcBorders>
              <w:top w:val="single" w:sz="4" w:space="0" w:color="000000"/>
              <w:left w:val="single" w:sz="4" w:space="0" w:color="000000"/>
              <w:bottom w:val="single" w:sz="4" w:space="0" w:color="000000"/>
            </w:tcBorders>
            <w:shd w:val="clear" w:color="auto" w:fill="auto"/>
          </w:tcPr>
          <w:p w:rsidR="00681B5E" w:rsidRDefault="00681B5E"/>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jc w:val="center"/>
            </w:pPr>
            <w:r>
              <w:rPr>
                <w:sz w:val="22"/>
                <w:szCs w:val="22"/>
              </w:rPr>
              <w:t xml:space="preserve">Euros </w:t>
            </w:r>
          </w:p>
        </w:tc>
      </w:tr>
      <w:tr w:rsidR="00681B5E">
        <w:trPr>
          <w:trHeight w:val="332"/>
        </w:trPr>
        <w:tc>
          <w:tcPr>
            <w:tcW w:w="1668"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b w:val="0"/>
                <w:sz w:val="24"/>
              </w:rPr>
              <w:t>342-632</w:t>
            </w:r>
          </w:p>
        </w:tc>
        <w:tc>
          <w:tcPr>
            <w:tcW w:w="5645"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pPr>
            <w:r>
              <w:rPr>
                <w:b w:val="0"/>
                <w:sz w:val="24"/>
              </w:rPr>
              <w:t>Aportación municipal para la realización de la obra: Reforma de la pista de tenis en el Club Fluvial (incluidos honorarios técnicos). Convenio de esta Entidad Local con la Secretaría General para el Deporte. Mejora de la calidad de vida.</w:t>
            </w: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jc w:val="right"/>
            </w:pPr>
            <w:r>
              <w:rPr>
                <w:b w:val="0"/>
                <w:sz w:val="24"/>
              </w:rPr>
              <w:t>9.665,34.-</w:t>
            </w:r>
          </w:p>
        </w:tc>
      </w:tr>
      <w:tr w:rsidR="00681B5E">
        <w:trPr>
          <w:trHeight w:val="332"/>
        </w:trPr>
        <w:tc>
          <w:tcPr>
            <w:tcW w:w="1668"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b w:val="0"/>
                <w:sz w:val="24"/>
              </w:rPr>
              <w:t>170-462</w:t>
            </w:r>
          </w:p>
        </w:tc>
        <w:tc>
          <w:tcPr>
            <w:tcW w:w="5645"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pPr>
            <w:r>
              <w:rPr>
                <w:b w:val="0"/>
                <w:sz w:val="24"/>
              </w:rPr>
              <w:t>Aportación municipal para la gestión compartida del proyecto denominado: Mejora ambiental de zonas verdes en Palas de Rei y Friol. Fondo de Compensación Ambiental. Protección y mejora de en medio ambiente.</w:t>
            </w: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jc w:val="right"/>
            </w:pPr>
            <w:r>
              <w:rPr>
                <w:b w:val="0"/>
                <w:sz w:val="24"/>
              </w:rPr>
              <w:t>12.493,00.-</w:t>
            </w:r>
          </w:p>
        </w:tc>
      </w:tr>
      <w:tr w:rsidR="00681B5E">
        <w:trPr>
          <w:trHeight w:val="332"/>
        </w:trPr>
        <w:tc>
          <w:tcPr>
            <w:tcW w:w="1668"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b w:val="0"/>
                <w:sz w:val="24"/>
              </w:rPr>
              <w:t>161-780</w:t>
            </w:r>
          </w:p>
        </w:tc>
        <w:tc>
          <w:tcPr>
            <w:tcW w:w="5645"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pPr>
            <w:r>
              <w:rPr>
                <w:b w:val="0"/>
                <w:sz w:val="24"/>
              </w:rPr>
              <w:t>Inclusión de una nueva ayuda en el Acecho de subvenciones nominativas, de la Base 13ª de las Bases de Ejecución del vigente Presupuesto, a favor de la Comunidad de Usuarios de los Lomos, para colaborar en los costes de construcción de un depósito para la traída de aguas. Mejora del bienestar comunitario.</w:t>
            </w: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jc w:val="right"/>
            </w:pPr>
            <w:r>
              <w:rPr>
                <w:b w:val="0"/>
                <w:sz w:val="24"/>
              </w:rPr>
              <w:t>13.000,00.-</w:t>
            </w:r>
          </w:p>
        </w:tc>
      </w:tr>
      <w:tr w:rsidR="00681B5E">
        <w:trPr>
          <w:trHeight w:val="332"/>
        </w:trPr>
        <w:tc>
          <w:tcPr>
            <w:tcW w:w="7313" w:type="dxa"/>
            <w:gridSpan w:val="2"/>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sz w:val="24"/>
                <w:u w:val="single"/>
              </w:rPr>
              <w:t>Total créditos extraordinarios . . . . . . . . . . . . . . . . . . . . .</w:t>
            </w:r>
          </w:p>
        </w:tc>
        <w:tc>
          <w:tcPr>
            <w:tcW w:w="2303"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jc w:val="right"/>
            </w:pPr>
            <w:r>
              <w:rPr>
                <w:sz w:val="24"/>
                <w:u w:val="single"/>
              </w:rPr>
              <w:t>35.158,34.-</w:t>
            </w:r>
          </w:p>
        </w:tc>
      </w:tr>
    </w:tbl>
    <w:p w:rsidR="00681B5E" w:rsidRDefault="00681B5E">
      <w:pPr>
        <w:pStyle w:val="Textoindependiente"/>
        <w:rPr>
          <w:sz w:val="24"/>
          <w:u w:val="single"/>
        </w:rPr>
      </w:pPr>
    </w:p>
    <w:p w:rsidR="00681B5E" w:rsidRDefault="00681B5E">
      <w:pPr>
        <w:pStyle w:val="Textoindependiente"/>
        <w:rPr>
          <w:sz w:val="24"/>
          <w:u w:val="single"/>
        </w:rPr>
      </w:pPr>
    </w:p>
    <w:p w:rsidR="00681B5E" w:rsidRDefault="00681B5E">
      <w:pPr>
        <w:pStyle w:val="Textoindependiente"/>
      </w:pPr>
      <w:r>
        <w:rPr>
          <w:sz w:val="24"/>
          <w:u w:val="single"/>
        </w:rPr>
        <w:t>b) Suplementos de crédito (Aplicaciones dotadas insuficientemente)</w:t>
      </w:r>
    </w:p>
    <w:p w:rsidR="00681B5E" w:rsidRDefault="00681B5E">
      <w:pPr>
        <w:pStyle w:val="Textoindependiente"/>
        <w:rPr>
          <w:sz w:val="24"/>
          <w:u w:val="single"/>
        </w:rPr>
      </w:pPr>
    </w:p>
    <w:p w:rsidR="00681B5E" w:rsidRDefault="00681B5E">
      <w:pPr>
        <w:pStyle w:val="Textoindependiente"/>
        <w:rPr>
          <w:sz w:val="24"/>
          <w:u w:val="single"/>
        </w:rPr>
      </w:pPr>
    </w:p>
    <w:tbl>
      <w:tblPr>
        <w:tblW w:w="0" w:type="auto"/>
        <w:tblInd w:w="-181" w:type="dxa"/>
        <w:tblLayout w:type="fixed"/>
        <w:tblLook w:val="0000" w:firstRow="0" w:lastRow="0" w:firstColumn="0" w:lastColumn="0" w:noHBand="0" w:noVBand="0"/>
      </w:tblPr>
      <w:tblGrid>
        <w:gridCol w:w="1560"/>
        <w:gridCol w:w="1559"/>
        <w:gridCol w:w="1560"/>
        <w:gridCol w:w="1559"/>
        <w:gridCol w:w="3474"/>
      </w:tblGrid>
      <w:tr w:rsidR="00681B5E">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sz w:val="16"/>
                <w:szCs w:val="16"/>
              </w:rPr>
              <w:t>Aplicación</w:t>
            </w:r>
          </w:p>
          <w:p w:rsidR="00681B5E" w:rsidRDefault="00681B5E">
            <w:pPr>
              <w:pStyle w:val="Textoindependiente"/>
              <w:jc w:val="center"/>
            </w:pPr>
            <w:r>
              <w:rPr>
                <w:sz w:val="16"/>
                <w:szCs w:val="16"/>
              </w:rPr>
              <w:t xml:space="preserve"> Presupuestaria</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sz w:val="16"/>
                <w:szCs w:val="16"/>
              </w:rPr>
              <w:t>Consignación antes de este expediente</w:t>
            </w:r>
          </w:p>
        </w:tc>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sz w:val="16"/>
                <w:szCs w:val="16"/>
              </w:rPr>
              <w:t>Aumento que se propone</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sz w:val="16"/>
                <w:szCs w:val="16"/>
              </w:rPr>
              <w:t>Total consignación resultante</w:t>
            </w:r>
          </w:p>
        </w:tc>
        <w:tc>
          <w:tcPr>
            <w:tcW w:w="3474"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pPr>
            <w:r>
              <w:rPr>
                <w:sz w:val="16"/>
                <w:szCs w:val="16"/>
              </w:rPr>
              <w:t>FINES A Los QUE SE DESTINAN Los NUEVOS CRÉTIDOS Y CAUSAS DE SU NECESIDAD</w:t>
            </w:r>
          </w:p>
        </w:tc>
      </w:tr>
      <w:tr w:rsidR="00681B5E">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b w:val="0"/>
                <w:sz w:val="24"/>
                <w:szCs w:val="24"/>
              </w:rPr>
              <w:t>1531-609</w:t>
            </w:r>
          </w:p>
          <w:p w:rsidR="00681B5E" w:rsidRDefault="00681B5E">
            <w:pPr>
              <w:pStyle w:val="Textoindependiente"/>
              <w:jc w:val="center"/>
              <w:rPr>
                <w:b w:val="0"/>
                <w:sz w:val="24"/>
                <w:szCs w:val="24"/>
              </w:rPr>
            </w:pPr>
          </w:p>
          <w:p w:rsidR="00681B5E" w:rsidRDefault="00681B5E">
            <w:pPr>
              <w:pStyle w:val="Textoindependiente"/>
              <w:jc w:val="center"/>
              <w:rPr>
                <w:b w:val="0"/>
                <w:sz w:val="24"/>
                <w:szCs w:val="24"/>
              </w:rPr>
            </w:pPr>
          </w:p>
          <w:p w:rsidR="00681B5E" w:rsidRDefault="00681B5E">
            <w:pPr>
              <w:pStyle w:val="Textoindependiente"/>
              <w:jc w:val="center"/>
              <w:rPr>
                <w:b w:val="0"/>
                <w:sz w:val="24"/>
                <w:szCs w:val="24"/>
              </w:rPr>
            </w:pP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lastRenderedPageBreak/>
              <w:t>314.479,46</w:t>
            </w:r>
          </w:p>
        </w:tc>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19.306,74.-</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333.786,20.-</w:t>
            </w:r>
          </w:p>
        </w:tc>
        <w:tc>
          <w:tcPr>
            <w:tcW w:w="3474"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pPr>
            <w:r>
              <w:rPr>
                <w:b w:val="0"/>
                <w:sz w:val="24"/>
              </w:rPr>
              <w:t xml:space="preserve">Aportación de fondos propios para la realización de la obra: Pavimentación del camino </w:t>
            </w:r>
            <w:r>
              <w:rPr>
                <w:b w:val="0"/>
                <w:sz w:val="24"/>
              </w:rPr>
              <w:lastRenderedPageBreak/>
              <w:t>municipal de Guldriz de Arriba a la Boleta. Mejora de la calidad de vida de los vecinos.</w:t>
            </w:r>
          </w:p>
        </w:tc>
      </w:tr>
      <w:tr w:rsidR="00681B5E">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b w:val="0"/>
                <w:sz w:val="24"/>
                <w:szCs w:val="24"/>
              </w:rPr>
              <w:lastRenderedPageBreak/>
              <w:t>334-480</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13.650,00.-</w:t>
            </w:r>
          </w:p>
        </w:tc>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800,00.-</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14.450,00.-</w:t>
            </w:r>
          </w:p>
        </w:tc>
        <w:tc>
          <w:tcPr>
            <w:tcW w:w="3474"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pPr>
            <w:r>
              <w:rPr>
                <w:b w:val="0"/>
                <w:sz w:val="24"/>
              </w:rPr>
              <w:t>Subvención nominativa a la Asociación de Mujeres Rurales “Fonte de la Xonza” para sus actividades, pendiente del año 2020. Promoción de la cultura.</w:t>
            </w:r>
          </w:p>
        </w:tc>
      </w:tr>
      <w:tr w:rsidR="00681B5E">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b w:val="0"/>
                <w:sz w:val="24"/>
                <w:szCs w:val="24"/>
              </w:rPr>
              <w:t>136-131</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26.729,03.-</w:t>
            </w:r>
          </w:p>
        </w:tc>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4.200,00.-</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30.929,03.-</w:t>
            </w:r>
          </w:p>
        </w:tc>
        <w:tc>
          <w:tcPr>
            <w:tcW w:w="3474"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pPr>
            <w:r>
              <w:rPr>
                <w:b w:val="0"/>
                <w:sz w:val="24"/>
              </w:rPr>
              <w:t>Aportación municipal al Convenio de colaboración entre la Xunta de Galicia, la Federación Gallega de Municipios y Provincias y las Diputaciones Provinciales para la puesta en marcha de los GRUPOS DE EMERGENCIA SUPRAMUNICIPALES (GES), siendo Friol la Sed, para el ámbito territorial de Begonte, Friol, Guitiriz, Outeiro de Rei y Palas de Rei. Protección y prevención de incendios.</w:t>
            </w:r>
          </w:p>
        </w:tc>
      </w:tr>
      <w:tr w:rsidR="00681B5E">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center"/>
            </w:pPr>
            <w:r>
              <w:rPr>
                <w:b w:val="0"/>
                <w:sz w:val="24"/>
                <w:szCs w:val="24"/>
              </w:rPr>
              <w:t>453-210</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176.116,19.-</w:t>
            </w:r>
          </w:p>
        </w:tc>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15.534,92.-</w:t>
            </w:r>
          </w:p>
        </w:tc>
        <w:tc>
          <w:tcPr>
            <w:tcW w:w="1559"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b w:val="0"/>
                <w:sz w:val="24"/>
                <w:szCs w:val="24"/>
              </w:rPr>
              <w:t>191.651,11.-</w:t>
            </w:r>
          </w:p>
        </w:tc>
        <w:tc>
          <w:tcPr>
            <w:tcW w:w="3474"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pPr>
            <w:r>
              <w:rPr>
                <w:b w:val="0"/>
                <w:sz w:val="24"/>
              </w:rPr>
              <w:t>Supleméntase crédito para el arreglo, mantenimiento y conservación de la numerosa red de carreteras municipales. Mejoras de las infraestructuras y por lo tanto de la calidad de vida.</w:t>
            </w:r>
          </w:p>
        </w:tc>
      </w:tr>
      <w:tr w:rsidR="00681B5E">
        <w:tc>
          <w:tcPr>
            <w:tcW w:w="3119" w:type="dxa"/>
            <w:gridSpan w:val="2"/>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sz w:val="24"/>
                <w:szCs w:val="24"/>
                <w:u w:val="single"/>
              </w:rPr>
              <w:t>Total suplementos . . . . .</w:t>
            </w:r>
          </w:p>
        </w:tc>
        <w:tc>
          <w:tcPr>
            <w:tcW w:w="1560" w:type="dxa"/>
            <w:tcBorders>
              <w:top w:val="single" w:sz="4" w:space="0" w:color="000000"/>
              <w:left w:val="single" w:sz="4" w:space="0" w:color="000000"/>
              <w:bottom w:val="single" w:sz="4" w:space="0" w:color="000000"/>
            </w:tcBorders>
            <w:shd w:val="clear" w:color="auto" w:fill="auto"/>
          </w:tcPr>
          <w:p w:rsidR="00681B5E" w:rsidRDefault="00681B5E">
            <w:pPr>
              <w:pStyle w:val="Textoindependiente"/>
              <w:jc w:val="right"/>
            </w:pPr>
            <w:r>
              <w:rPr>
                <w:sz w:val="24"/>
                <w:szCs w:val="24"/>
                <w:u w:val="single"/>
              </w:rPr>
              <w:t>39.841,66.-</w:t>
            </w:r>
          </w:p>
        </w:tc>
        <w:tc>
          <w:tcPr>
            <w:tcW w:w="5033" w:type="dxa"/>
            <w:gridSpan w:val="2"/>
            <w:tcBorders>
              <w:top w:val="single" w:sz="4" w:space="0" w:color="000000"/>
              <w:left w:val="single" w:sz="4" w:space="0" w:color="000000"/>
            </w:tcBorders>
            <w:shd w:val="clear" w:color="auto" w:fill="auto"/>
          </w:tcPr>
          <w:p w:rsidR="00681B5E" w:rsidRDefault="00681B5E">
            <w:pPr>
              <w:pStyle w:val="Textoindependiente"/>
              <w:snapToGrid w:val="0"/>
              <w:rPr>
                <w:b w:val="0"/>
                <w:sz w:val="24"/>
                <w:szCs w:val="24"/>
                <w:u w:val="single"/>
              </w:rPr>
            </w:pPr>
          </w:p>
        </w:tc>
      </w:tr>
    </w:tbl>
    <w:p w:rsidR="00681B5E" w:rsidRDefault="00681B5E">
      <w:pPr>
        <w:pStyle w:val="Textoindependiente"/>
        <w:rPr>
          <w:sz w:val="24"/>
          <w:u w:val="single"/>
        </w:rPr>
      </w:pPr>
    </w:p>
    <w:p w:rsidR="00681B5E" w:rsidRDefault="00681B5E">
      <w:pPr>
        <w:pStyle w:val="Textoindependiente"/>
        <w:rPr>
          <w:sz w:val="24"/>
          <w:u w:val="single"/>
        </w:rPr>
      </w:pPr>
    </w:p>
    <w:p w:rsidR="00681B5E" w:rsidRDefault="00681B5E">
      <w:pPr>
        <w:pStyle w:val="Textoindependiente"/>
        <w:rPr>
          <w:sz w:val="24"/>
          <w:u w:val="single"/>
        </w:rPr>
      </w:pPr>
    </w:p>
    <w:tbl>
      <w:tblPr>
        <w:tblW w:w="0" w:type="auto"/>
        <w:tblInd w:w="-5" w:type="dxa"/>
        <w:tblLayout w:type="fixed"/>
        <w:tblCellMar>
          <w:left w:w="70" w:type="dxa"/>
          <w:right w:w="70" w:type="dxa"/>
        </w:tblCellMar>
        <w:tblLook w:val="0000" w:firstRow="0" w:lastRow="0" w:firstColumn="0" w:lastColumn="0" w:noHBand="0" w:noVBand="0"/>
      </w:tblPr>
      <w:tblGrid>
        <w:gridCol w:w="9221"/>
      </w:tblGrid>
      <w:tr w:rsidR="00681B5E">
        <w:tc>
          <w:tcPr>
            <w:tcW w:w="9221"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jc w:val="center"/>
            </w:pPr>
            <w:r>
              <w:rPr>
                <w:sz w:val="24"/>
                <w:u w:val="single"/>
              </w:rPr>
              <w:t xml:space="preserve">R </w:t>
            </w:r>
            <w:r w:rsidR="00371E49">
              <w:rPr>
                <w:sz w:val="24"/>
                <w:u w:val="single"/>
              </w:rPr>
              <w:t>E</w:t>
            </w:r>
            <w:r>
              <w:rPr>
                <w:sz w:val="24"/>
                <w:u w:val="single"/>
              </w:rPr>
              <w:t xml:space="preserve"> S U M </w:t>
            </w:r>
            <w:r w:rsidR="00371E49">
              <w:rPr>
                <w:sz w:val="24"/>
                <w:u w:val="single"/>
              </w:rPr>
              <w:t>E N</w:t>
            </w:r>
            <w:r>
              <w:rPr>
                <w:sz w:val="24"/>
                <w:u w:val="single"/>
              </w:rPr>
              <w:t xml:space="preserve">: </w:t>
            </w:r>
          </w:p>
          <w:p w:rsidR="00681B5E" w:rsidRDefault="00681B5E">
            <w:pPr>
              <w:pStyle w:val="Textoindependiente"/>
              <w:jc w:val="center"/>
              <w:rPr>
                <w:sz w:val="24"/>
                <w:u w:val="single"/>
              </w:rPr>
            </w:pPr>
          </w:p>
          <w:p w:rsidR="00681B5E" w:rsidRDefault="00681B5E">
            <w:pPr>
              <w:pStyle w:val="Textoindependiente"/>
              <w:jc w:val="left"/>
            </w:pPr>
            <w:r>
              <w:rPr>
                <w:sz w:val="24"/>
              </w:rPr>
              <w:t>Total de los créditos extraordinarios…………………………………     35.158,34.-</w:t>
            </w:r>
          </w:p>
          <w:p w:rsidR="00681B5E" w:rsidRDefault="00681B5E">
            <w:pPr>
              <w:pStyle w:val="Textoindependiente"/>
              <w:rPr>
                <w:sz w:val="24"/>
                <w:u w:val="single"/>
              </w:rPr>
            </w:pPr>
          </w:p>
          <w:p w:rsidR="00681B5E" w:rsidRDefault="00681B5E">
            <w:pPr>
              <w:pStyle w:val="Textoindependiente"/>
              <w:jc w:val="left"/>
            </w:pPr>
            <w:r>
              <w:rPr>
                <w:sz w:val="24"/>
              </w:rPr>
              <w:t xml:space="preserve">Total de los suplementos de crédito………………………………….    </w:t>
            </w:r>
            <w:r>
              <w:rPr>
                <w:sz w:val="24"/>
                <w:u w:val="single"/>
              </w:rPr>
              <w:t xml:space="preserve">  39.841,66.-</w:t>
            </w:r>
          </w:p>
          <w:p w:rsidR="00681B5E" w:rsidRDefault="00681B5E">
            <w:pPr>
              <w:pStyle w:val="Textoindependiente"/>
              <w:jc w:val="center"/>
              <w:rPr>
                <w:sz w:val="24"/>
                <w:u w:val="single"/>
              </w:rPr>
            </w:pPr>
          </w:p>
          <w:p w:rsidR="00681B5E" w:rsidRDefault="00681B5E">
            <w:pPr>
              <w:pStyle w:val="Textoindependiente"/>
              <w:jc w:val="left"/>
            </w:pPr>
            <w:r>
              <w:rPr>
                <w:sz w:val="24"/>
              </w:rPr>
              <w:t xml:space="preserve">                                 </w:t>
            </w:r>
            <w:r>
              <w:rPr>
                <w:sz w:val="24"/>
                <w:u w:val="single"/>
              </w:rPr>
              <w:t>IMPORTE TOTAL DE La OPERACIÓN……..      75.000,00.-</w:t>
            </w:r>
          </w:p>
          <w:p w:rsidR="00681B5E" w:rsidRDefault="00681B5E">
            <w:pPr>
              <w:pStyle w:val="Textoindependiente"/>
              <w:jc w:val="center"/>
              <w:rPr>
                <w:sz w:val="24"/>
                <w:u w:val="single"/>
              </w:rPr>
            </w:pPr>
          </w:p>
        </w:tc>
      </w:tr>
    </w:tbl>
    <w:p w:rsidR="00681B5E" w:rsidRDefault="00681B5E">
      <w:pPr>
        <w:pStyle w:val="Textoindependiente"/>
        <w:rPr>
          <w:sz w:val="24"/>
          <w:u w:val="single"/>
        </w:rPr>
      </w:pPr>
    </w:p>
    <w:p w:rsidR="00681B5E" w:rsidRDefault="00681B5E">
      <w:pPr>
        <w:pStyle w:val="Textoindependiente"/>
        <w:rPr>
          <w:sz w:val="24"/>
          <w:u w:val="single"/>
        </w:rPr>
      </w:pPr>
    </w:p>
    <w:p w:rsidR="00681B5E" w:rsidRDefault="00681B5E">
      <w:pPr>
        <w:pStyle w:val="Textoindependiente"/>
      </w:pPr>
      <w:r>
        <w:rPr>
          <w:sz w:val="24"/>
          <w:u w:val="single"/>
        </w:rPr>
        <w:t>2º.- FINANCIACIÓN:</w:t>
      </w:r>
    </w:p>
    <w:p w:rsidR="00681B5E" w:rsidRDefault="00681B5E">
      <w:pPr>
        <w:pStyle w:val="Textoindependiente"/>
        <w:rPr>
          <w:sz w:val="24"/>
          <w:u w:val="single"/>
        </w:rPr>
      </w:pPr>
    </w:p>
    <w:p w:rsidR="00681B5E" w:rsidRDefault="00681B5E">
      <w:pPr>
        <w:pStyle w:val="Textoindependiente"/>
      </w:pPr>
      <w:r>
        <w:rPr>
          <w:b w:val="0"/>
          <w:sz w:val="24"/>
        </w:rPr>
        <w:tab/>
        <w:t>Para financiar los nuevos créditos señalados en el apartado anterior, se pueden arbitrar los recursos siguientes:</w:t>
      </w:r>
    </w:p>
    <w:p w:rsidR="00681B5E" w:rsidRDefault="00681B5E">
      <w:pPr>
        <w:pStyle w:val="Textoindependiente"/>
        <w:rPr>
          <w:b w:val="0"/>
          <w:sz w:val="24"/>
        </w:rPr>
      </w:pPr>
    </w:p>
    <w:p w:rsidR="00681B5E" w:rsidRDefault="00681B5E">
      <w:pPr>
        <w:pStyle w:val="Textoindependiente"/>
      </w:pPr>
      <w:r>
        <w:rPr>
          <w:sz w:val="24"/>
          <w:szCs w:val="24"/>
          <w:u w:val="single"/>
        </w:rPr>
        <w:t>la) Con cargo al Remanente líquido de Tesorería:</w:t>
      </w:r>
    </w:p>
    <w:p w:rsidR="00681B5E" w:rsidRDefault="00681B5E">
      <w:pPr>
        <w:pStyle w:val="Textoindependiente"/>
        <w:rPr>
          <w:sz w:val="24"/>
          <w:szCs w:val="24"/>
          <w:u w:val="single"/>
        </w:rPr>
      </w:pPr>
    </w:p>
    <w:p w:rsidR="00681B5E" w:rsidRDefault="00681B5E">
      <w:pPr>
        <w:pStyle w:val="Textoindependiente"/>
        <w:numPr>
          <w:ilvl w:val="0"/>
          <w:numId w:val="2"/>
        </w:numPr>
      </w:pPr>
      <w:r>
        <w:rPr>
          <w:b w:val="0"/>
          <w:sz w:val="24"/>
        </w:rPr>
        <w:t xml:space="preserve">Remanente líquido de Tesorería al inicio del ejercicio…..      </w:t>
      </w:r>
      <w:r>
        <w:rPr>
          <w:sz w:val="24"/>
        </w:rPr>
        <w:t>467.145,74.-</w:t>
      </w:r>
    </w:p>
    <w:p w:rsidR="00681B5E" w:rsidRDefault="00681B5E">
      <w:pPr>
        <w:pStyle w:val="Textoindependiente"/>
        <w:rPr>
          <w:sz w:val="24"/>
        </w:rPr>
      </w:pPr>
    </w:p>
    <w:p w:rsidR="00681B5E" w:rsidRDefault="00681B5E">
      <w:pPr>
        <w:pStyle w:val="Textoindependiente"/>
        <w:numPr>
          <w:ilvl w:val="0"/>
          <w:numId w:val="2"/>
        </w:numPr>
      </w:pPr>
      <w:r>
        <w:rPr>
          <w:color w:val="0000FF"/>
          <w:sz w:val="24"/>
        </w:rPr>
        <w:t>Dispuesto por Expediente MC nº 3/2021 Incor. Rema. …   -   333.428,81.-</w:t>
      </w:r>
    </w:p>
    <w:p w:rsidR="00681B5E" w:rsidRDefault="00681B5E">
      <w:pPr>
        <w:pStyle w:val="Textoindependiente"/>
        <w:rPr>
          <w:i/>
          <w:color w:val="0000FF"/>
          <w:sz w:val="24"/>
        </w:rPr>
      </w:pPr>
    </w:p>
    <w:p w:rsidR="00681B5E" w:rsidRDefault="00681B5E">
      <w:pPr>
        <w:pStyle w:val="Textoindependiente"/>
        <w:numPr>
          <w:ilvl w:val="0"/>
          <w:numId w:val="2"/>
        </w:numPr>
      </w:pPr>
      <w:r>
        <w:rPr>
          <w:b w:val="0"/>
          <w:sz w:val="24"/>
        </w:rPr>
        <w:t xml:space="preserve">Remanente disponible en esta fecha (1-2) ………………              </w:t>
      </w:r>
      <w:r>
        <w:rPr>
          <w:sz w:val="24"/>
        </w:rPr>
        <w:t xml:space="preserve"> 133.716,93.-</w:t>
      </w:r>
    </w:p>
    <w:p w:rsidR="00681B5E" w:rsidRDefault="00681B5E">
      <w:pPr>
        <w:pStyle w:val="Textoindependiente"/>
        <w:rPr>
          <w:sz w:val="24"/>
        </w:rPr>
      </w:pPr>
    </w:p>
    <w:p w:rsidR="00681B5E" w:rsidRDefault="00681B5E">
      <w:pPr>
        <w:pStyle w:val="Textoindependiente"/>
        <w:numPr>
          <w:ilvl w:val="0"/>
          <w:numId w:val="2"/>
        </w:numPr>
      </w:pPr>
      <w:r>
        <w:rPr>
          <w:color w:val="0000FF"/>
          <w:sz w:val="24"/>
          <w:u w:val="single"/>
        </w:rPr>
        <w:t>Cantidad que se precisa utilizar en este expediente…              75.000,00.-</w:t>
      </w:r>
    </w:p>
    <w:p w:rsidR="00681B5E" w:rsidRDefault="00681B5E">
      <w:pPr>
        <w:pStyle w:val="Textoindependiente"/>
        <w:rPr>
          <w:color w:val="0000FF"/>
          <w:sz w:val="24"/>
          <w:u w:val="single"/>
        </w:rPr>
      </w:pPr>
    </w:p>
    <w:p w:rsidR="00681B5E" w:rsidRDefault="00681B5E">
      <w:pPr>
        <w:pStyle w:val="Textoindependiente"/>
        <w:numPr>
          <w:ilvl w:val="0"/>
          <w:numId w:val="2"/>
        </w:numPr>
      </w:pPr>
      <w:r>
        <w:rPr>
          <w:sz w:val="24"/>
          <w:u w:val="single"/>
        </w:rPr>
        <w:t>Diferencia: Cantidad de Remanente sobrante………             58.716,93.-</w:t>
      </w:r>
    </w:p>
    <w:p w:rsidR="00681B5E" w:rsidRDefault="00681B5E">
      <w:pPr>
        <w:pStyle w:val="Textoindependiente"/>
        <w:rPr>
          <w:sz w:val="24"/>
          <w:u w:val="single"/>
        </w:rPr>
      </w:pPr>
    </w:p>
    <w:p w:rsidR="00681B5E" w:rsidRDefault="00681B5E">
      <w:pPr>
        <w:pStyle w:val="Textoindependiente"/>
        <w:rPr>
          <w:sz w:val="24"/>
          <w:u w:val="single"/>
        </w:rPr>
      </w:pPr>
    </w:p>
    <w:p w:rsidR="00681B5E" w:rsidRDefault="00681B5E">
      <w:pPr>
        <w:pStyle w:val="Textoindependiente"/>
        <w:rPr>
          <w:sz w:val="24"/>
          <w:u w:val="single"/>
        </w:rPr>
      </w:pPr>
    </w:p>
    <w:tbl>
      <w:tblPr>
        <w:tblW w:w="0" w:type="auto"/>
        <w:tblInd w:w="-5" w:type="dxa"/>
        <w:tblLayout w:type="fixed"/>
        <w:tblCellMar>
          <w:left w:w="70" w:type="dxa"/>
          <w:right w:w="70" w:type="dxa"/>
        </w:tblCellMar>
        <w:tblLook w:val="0000" w:firstRow="0" w:lastRow="0" w:firstColumn="0" w:lastColumn="0" w:noHBand="0" w:noVBand="0"/>
      </w:tblPr>
      <w:tblGrid>
        <w:gridCol w:w="9221"/>
      </w:tblGrid>
      <w:tr w:rsidR="00681B5E">
        <w:tc>
          <w:tcPr>
            <w:tcW w:w="9221" w:type="dxa"/>
            <w:tcBorders>
              <w:top w:val="single" w:sz="4" w:space="0" w:color="000000"/>
              <w:left w:val="single" w:sz="4" w:space="0" w:color="000000"/>
              <w:bottom w:val="single" w:sz="4" w:space="0" w:color="000000"/>
              <w:right w:val="single" w:sz="4" w:space="0" w:color="000000"/>
            </w:tcBorders>
            <w:shd w:val="clear" w:color="auto" w:fill="auto"/>
          </w:tcPr>
          <w:p w:rsidR="00681B5E" w:rsidRDefault="00681B5E">
            <w:pPr>
              <w:pStyle w:val="Textoindependiente"/>
              <w:jc w:val="center"/>
            </w:pPr>
            <w:r>
              <w:rPr>
                <w:sz w:val="24"/>
                <w:u w:val="single"/>
              </w:rPr>
              <w:t>RESUMEN:</w:t>
            </w:r>
          </w:p>
          <w:p w:rsidR="00681B5E" w:rsidRDefault="00681B5E">
            <w:pPr>
              <w:pStyle w:val="Textoindependiente"/>
              <w:jc w:val="center"/>
              <w:rPr>
                <w:sz w:val="24"/>
                <w:u w:val="single"/>
              </w:rPr>
            </w:pPr>
          </w:p>
          <w:p w:rsidR="00681B5E" w:rsidRDefault="00681B5E">
            <w:pPr>
              <w:pStyle w:val="Textoindependiente"/>
            </w:pPr>
            <w:r>
              <w:rPr>
                <w:b w:val="0"/>
                <w:sz w:val="24"/>
              </w:rPr>
              <w:t>Cantidad  que se utiliza procedente del Remanente líquido de Tesorería…….   75.000,00.-</w:t>
            </w:r>
          </w:p>
          <w:p w:rsidR="00681B5E" w:rsidRDefault="00681B5E">
            <w:pPr>
              <w:pStyle w:val="Textoindependiente"/>
            </w:pPr>
            <w:r>
              <w:rPr>
                <w:b w:val="0"/>
                <w:sz w:val="24"/>
              </w:rPr>
              <w:t xml:space="preserve">Por bajas por anulación parcial de otras aplicaciones en el Presupuesto vigente ….            </w:t>
            </w:r>
            <w:r>
              <w:rPr>
                <w:b w:val="0"/>
                <w:sz w:val="24"/>
                <w:u w:val="single"/>
              </w:rPr>
              <w:t>0,00.-</w:t>
            </w:r>
          </w:p>
          <w:p w:rsidR="00681B5E" w:rsidRDefault="00681B5E">
            <w:pPr>
              <w:pStyle w:val="Textoindependiente"/>
              <w:rPr>
                <w:b w:val="0"/>
                <w:sz w:val="24"/>
                <w:u w:val="single"/>
              </w:rPr>
            </w:pPr>
          </w:p>
          <w:p w:rsidR="00681B5E" w:rsidRDefault="00681B5E">
            <w:pPr>
              <w:pStyle w:val="Textoindependiente"/>
            </w:pPr>
            <w:r>
              <w:rPr>
                <w:b w:val="0"/>
                <w:sz w:val="24"/>
              </w:rPr>
              <w:t xml:space="preserve">                       </w:t>
            </w:r>
            <w:r>
              <w:rPr>
                <w:sz w:val="24"/>
              </w:rPr>
              <w:t>IMPORTE TOTAL RECURSOS FINANCIACIÓN………        75.000,00.-</w:t>
            </w:r>
          </w:p>
        </w:tc>
      </w:tr>
    </w:tbl>
    <w:p w:rsidR="00681B5E" w:rsidRDefault="00681B5E">
      <w:pPr>
        <w:pStyle w:val="Textoindependiente"/>
        <w:rPr>
          <w:b w:val="0"/>
          <w:sz w:val="24"/>
        </w:rPr>
      </w:pPr>
    </w:p>
    <w:p w:rsidR="00681B5E" w:rsidRDefault="00681B5E">
      <w:pPr>
        <w:pStyle w:val="Textoindependiente"/>
        <w:rPr>
          <w:b w:val="0"/>
          <w:sz w:val="24"/>
        </w:rPr>
      </w:pPr>
    </w:p>
    <w:p w:rsidR="00681B5E" w:rsidRDefault="00681B5E">
      <w:pPr>
        <w:pStyle w:val="Textoindependiente"/>
        <w:jc w:val="center"/>
      </w:pPr>
      <w:r>
        <w:rPr>
          <w:b w:val="0"/>
          <w:sz w:val="24"/>
        </w:rPr>
        <w:t>Friol, en la fecha que figura en la firma digital a la margen.</w:t>
      </w:r>
    </w:p>
    <w:p w:rsidR="00681B5E" w:rsidRDefault="00681B5E">
      <w:pPr>
        <w:pStyle w:val="Textoindependiente"/>
        <w:jc w:val="center"/>
        <w:rPr>
          <w:b w:val="0"/>
          <w:sz w:val="24"/>
        </w:rPr>
      </w:pPr>
    </w:p>
    <w:p w:rsidR="00681B5E" w:rsidRDefault="00681B5E">
      <w:pPr>
        <w:pStyle w:val="Textoindependiente"/>
        <w:jc w:val="center"/>
      </w:pPr>
      <w:r>
        <w:rPr>
          <w:b w:val="0"/>
          <w:sz w:val="24"/>
        </w:rPr>
        <w:t>El Alcalde-Presidente,</w:t>
      </w:r>
    </w:p>
    <w:p w:rsidR="00681B5E" w:rsidRDefault="00681B5E">
      <w:pPr>
        <w:pStyle w:val="Textoindependiente"/>
        <w:jc w:val="center"/>
        <w:rPr>
          <w:b w:val="0"/>
          <w:sz w:val="24"/>
        </w:rPr>
      </w:pPr>
    </w:p>
    <w:p w:rsidR="00681B5E" w:rsidRDefault="00681B5E">
      <w:pPr>
        <w:pStyle w:val="Textoindependiente"/>
        <w:jc w:val="center"/>
      </w:pPr>
      <w:r>
        <w:rPr>
          <w:b w:val="0"/>
          <w:sz w:val="24"/>
          <w:szCs w:val="24"/>
        </w:rPr>
        <w:t>Firmado digitalmente: José Ángel Santos Sánchez.</w:t>
      </w:r>
    </w:p>
    <w:sectPr w:rsidR="00681B5E">
      <w:footerReference w:type="default" r:id="rId8"/>
      <w:footerReference w:type="first" r:id="rId9"/>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7BF" w:rsidRDefault="00BF57BF">
      <w:r>
        <w:separator/>
      </w:r>
    </w:p>
  </w:endnote>
  <w:endnote w:type="continuationSeparator" w:id="0">
    <w:p w:rsidR="00BF57BF" w:rsidRDefault="00BF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B5E" w:rsidRDefault="00537BCC">
    <w:pPr>
      <w:pStyle w:val="Piedepgina"/>
    </w:pPr>
    <w:r>
      <w:rPr>
        <w:noProof/>
        <w:lang w:eastAsia="es-ES"/>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80645" cy="147320"/>
              <wp:effectExtent l="3175" t="635" r="1905" b="444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 cy="1473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1B5E" w:rsidRDefault="00681B5E">
                          <w:pPr>
                            <w:pStyle w:val="Piedepgina"/>
                          </w:pPr>
                          <w:r>
                            <w:rPr>
                              <w:rStyle w:val="Nmerodepgina"/>
                            </w:rPr>
                            <w:fldChar w:fldCharType="begin"/>
                          </w:r>
                          <w:r>
                            <w:rPr>
                              <w:rStyle w:val="Nmerodepgina"/>
                            </w:rPr>
                            <w:instrText xml:space="preserve"> PAGE </w:instrText>
                          </w:r>
                          <w:r>
                            <w:rPr>
                              <w:rStyle w:val="Nmerodepgina"/>
                            </w:rPr>
                            <w:fldChar w:fldCharType="separate"/>
                          </w:r>
                          <w:r w:rsidR="00537BCC">
                            <w:rPr>
                              <w:rStyle w:val="Nmerodepgina"/>
                              <w:noProof/>
                            </w:rPr>
                            <w:t>1</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35pt;height:11.6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DFxiAIAABo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" stroked="f">
              <v:fill opacity="0"/>
              <v:textbox inset="0,0,0,0">
                <w:txbxContent>
                  <w:p w:rsidR="00681B5E" w:rsidRDefault="00681B5E">
                    <w:pPr>
                      <w:pStyle w:val="Piedepgina"/>
                    </w:pPr>
                    <w:r>
                      <w:rPr>
                        <w:rStyle w:val="Nmerodepgina"/>
                      </w:rPr>
                      <w:fldChar w:fldCharType="begin"/>
                    </w:r>
                    <w:r>
                      <w:rPr>
                        <w:rStyle w:val="Nmerodepgina"/>
                      </w:rPr>
                      <w:instrText xml:space="preserve"> PAGE </w:instrText>
                    </w:r>
                    <w:r>
                      <w:rPr>
                        <w:rStyle w:val="Nmerodepgina"/>
                      </w:rPr>
                      <w:fldChar w:fldCharType="separate"/>
                    </w:r>
                    <w:r w:rsidR="00537BCC">
                      <w:rPr>
                        <w:rStyle w:val="Nmerodepgina"/>
                        <w:noProof/>
                      </w:rPr>
                      <w:t>1</w:t>
                    </w:r>
                    <w:r>
                      <w:rPr>
                        <w:rStyle w:val="Nmerodepgina"/>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B5E" w:rsidRDefault="00681B5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7BF" w:rsidRDefault="00BF57BF">
      <w:r>
        <w:separator/>
      </w:r>
    </w:p>
  </w:footnote>
  <w:footnote w:type="continuationSeparator" w:id="0">
    <w:p w:rsidR="00BF57BF" w:rsidRDefault="00BF57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
    <w:lvl w:ilvl="0">
      <w:start w:val="1"/>
      <w:numFmt w:val="decimal"/>
      <w:lvlText w:val="%1."/>
      <w:lvlJc w:val="left"/>
      <w:pPr>
        <w:tabs>
          <w:tab w:val="num" w:pos="720"/>
        </w:tabs>
        <w:ind w:left="720" w:hanging="360"/>
      </w:pPr>
      <w:rPr>
        <w:sz w:val="24"/>
      </w:rPr>
    </w:lvl>
  </w:abstractNum>
  <w:abstractNum w:abstractNumId="2">
    <w:nsid w:val="00000003"/>
    <w:multiLevelType w:val="singleLevel"/>
    <w:tmpl w:val="00000003"/>
    <w:name w:val="WW8Num2"/>
    <w:lvl w:ilvl="0">
      <w:start w:val="1"/>
      <w:numFmt w:val="decimal"/>
      <w:lvlText w:val="%1."/>
      <w:lvlJc w:val="left"/>
      <w:pPr>
        <w:tabs>
          <w:tab w:val="num" w:pos="0"/>
        </w:tabs>
        <w:ind w:left="384" w:hanging="360"/>
      </w:pPr>
      <w:rPr>
        <w:b w:val="0"/>
        <w:sz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E49"/>
    <w:rsid w:val="00371E49"/>
    <w:rsid w:val="00537BCC"/>
    <w:rsid w:val="00681B5E"/>
    <w:rsid w:val="00BF57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zh-CN"/>
    </w:rPr>
  </w:style>
  <w:style w:type="paragraph" w:styleId="Ttulo1">
    <w:name w:val="heading 1"/>
    <w:basedOn w:val="Normal"/>
    <w:next w:val="Normal"/>
    <w:qFormat/>
    <w:pPr>
      <w:keepNext/>
      <w:numPr>
        <w:numId w:val="1"/>
      </w:numPr>
      <w:jc w:val="center"/>
      <w:outlineLvl w:val="0"/>
    </w:pPr>
    <w:rPr>
      <w:b/>
      <w:i/>
      <w:sz w:val="3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1">
    <w:name w:val="Fuente de párrafo predeter.1"/>
  </w:style>
  <w:style w:type="character" w:styleId="Nmerodepgina">
    <w:name w:val="page number"/>
    <w:basedOn w:val="Fuentedeprrafopredeter1"/>
  </w:style>
  <w:style w:type="character" w:customStyle="1" w:styleId="TextoindependienteCar">
    <w:name w:val="Texto independiente Car"/>
    <w:rPr>
      <w:b/>
      <w:sz w:val="28"/>
    </w:rPr>
  </w:style>
  <w:style w:type="paragraph" w:customStyle="1" w:styleId="Heading">
    <w:name w:val="Heading"/>
    <w:basedOn w:val="Normal"/>
    <w:next w:val="Textoindependiente"/>
    <w:pPr>
      <w:keepNext/>
      <w:spacing w:before="240" w:after="120"/>
    </w:pPr>
    <w:rPr>
      <w:rFonts w:ascii="DejaVu Sans" w:eastAsia="DejaVu Sans" w:hAnsi="DejaVu Sans" w:cs="DejaVu Sans"/>
      <w:sz w:val="28"/>
      <w:szCs w:val="28"/>
    </w:rPr>
  </w:style>
  <w:style w:type="paragraph" w:styleId="Textoindependiente">
    <w:name w:val="Body Text"/>
    <w:basedOn w:val="Normal"/>
    <w:pPr>
      <w:jc w:val="both"/>
    </w:pPr>
    <w:rPr>
      <w:b/>
      <w:sz w:val="28"/>
    </w:rPr>
  </w:style>
  <w:style w:type="paragraph" w:styleId="Lista">
    <w:name w:val="List"/>
    <w:basedOn w:val="Textoindependiente"/>
  </w:style>
  <w:style w:type="paragraph" w:styleId="Epgrafe">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Piedepgina">
    <w:name w:val="footer"/>
    <w:basedOn w:val="Normal"/>
    <w:pPr>
      <w:tabs>
        <w:tab w:val="center" w:pos="4252"/>
        <w:tab w:val="right" w:pos="8504"/>
      </w:tabs>
    </w:pPr>
  </w:style>
  <w:style w:type="paragraph" w:styleId="Textodeglobo">
    <w:name w:val="Balloon Text"/>
    <w:basedOn w:val="Normal"/>
    <w:rPr>
      <w:rFonts w:ascii="Tahoma" w:hAnsi="Tahoma" w:cs="Tahoma"/>
      <w:sz w:val="16"/>
      <w:szCs w:val="16"/>
    </w:rPr>
  </w:style>
  <w:style w:type="paragraph" w:styleId="Prrafodelista">
    <w:name w:val="List Paragraph"/>
    <w:basedOn w:val="Normal"/>
    <w:qFormat/>
    <w:pPr>
      <w:ind w:left="708"/>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zh-CN"/>
    </w:rPr>
  </w:style>
  <w:style w:type="paragraph" w:styleId="Ttulo1">
    <w:name w:val="heading 1"/>
    <w:basedOn w:val="Normal"/>
    <w:next w:val="Normal"/>
    <w:qFormat/>
    <w:pPr>
      <w:keepNext/>
      <w:numPr>
        <w:numId w:val="1"/>
      </w:numPr>
      <w:jc w:val="center"/>
      <w:outlineLvl w:val="0"/>
    </w:pPr>
    <w:rPr>
      <w:b/>
      <w:i/>
      <w:sz w:val="3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1">
    <w:name w:val="Fuente de párrafo predeter.1"/>
  </w:style>
  <w:style w:type="character" w:styleId="Nmerodepgina">
    <w:name w:val="page number"/>
    <w:basedOn w:val="Fuentedeprrafopredeter1"/>
  </w:style>
  <w:style w:type="character" w:customStyle="1" w:styleId="TextoindependienteCar">
    <w:name w:val="Texto independiente Car"/>
    <w:rPr>
      <w:b/>
      <w:sz w:val="28"/>
    </w:rPr>
  </w:style>
  <w:style w:type="paragraph" w:customStyle="1" w:styleId="Heading">
    <w:name w:val="Heading"/>
    <w:basedOn w:val="Normal"/>
    <w:next w:val="Textoindependiente"/>
    <w:pPr>
      <w:keepNext/>
      <w:spacing w:before="240" w:after="120"/>
    </w:pPr>
    <w:rPr>
      <w:rFonts w:ascii="DejaVu Sans" w:eastAsia="DejaVu Sans" w:hAnsi="DejaVu Sans" w:cs="DejaVu Sans"/>
      <w:sz w:val="28"/>
      <w:szCs w:val="28"/>
    </w:rPr>
  </w:style>
  <w:style w:type="paragraph" w:styleId="Textoindependiente">
    <w:name w:val="Body Text"/>
    <w:basedOn w:val="Normal"/>
    <w:pPr>
      <w:jc w:val="both"/>
    </w:pPr>
    <w:rPr>
      <w:b/>
      <w:sz w:val="28"/>
    </w:rPr>
  </w:style>
  <w:style w:type="paragraph" w:styleId="Lista">
    <w:name w:val="List"/>
    <w:basedOn w:val="Textoindependiente"/>
  </w:style>
  <w:style w:type="paragraph" w:styleId="Epgrafe">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Piedepgina">
    <w:name w:val="footer"/>
    <w:basedOn w:val="Normal"/>
    <w:pPr>
      <w:tabs>
        <w:tab w:val="center" w:pos="4252"/>
        <w:tab w:val="right" w:pos="8504"/>
      </w:tabs>
    </w:pPr>
  </w:style>
  <w:style w:type="paragraph" w:styleId="Textodeglobo">
    <w:name w:val="Balloon Text"/>
    <w:basedOn w:val="Normal"/>
    <w:rPr>
      <w:rFonts w:ascii="Tahoma" w:hAnsi="Tahoma" w:cs="Tahoma"/>
      <w:sz w:val="16"/>
      <w:szCs w:val="16"/>
    </w:rPr>
  </w:style>
  <w:style w:type="paragraph" w:styleId="Prrafodelista">
    <w:name w:val="List Paragraph"/>
    <w:basedOn w:val="Normal"/>
    <w:qFormat/>
    <w:pPr>
      <w:ind w:left="708"/>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1525</Words>
  <Characters>8392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 MORADO LOPEZ</dc:creator>
  <cp:lastModifiedBy>Fernando</cp:lastModifiedBy>
  <cp:revision>2</cp:revision>
  <cp:lastPrinted>2021-06-18T12:21:00Z</cp:lastPrinted>
  <dcterms:created xsi:type="dcterms:W3CDTF">2022-01-05T12:31:00Z</dcterms:created>
  <dcterms:modified xsi:type="dcterms:W3CDTF">2022-01-05T12:31:00Z</dcterms:modified>
</cp:coreProperties>
</file>