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0CA0E" w14:textId="77777777" w:rsidR="00D759B4" w:rsidRDefault="00D759B4" w:rsidP="00EB6D93">
      <w:pPr>
        <w:pStyle w:val="Normal0"/>
        <w:jc w:val="both"/>
        <w:rPr>
          <w:rFonts w:ascii="Gill Sans MT" w:hAnsi="Gill Sans MT"/>
          <w:sz w:val="22"/>
          <w:szCs w:val="22"/>
        </w:rPr>
      </w:pPr>
      <w:bookmarkStart w:id="0" w:name="BLO__BDT"/>
      <w:bookmarkStart w:id="1" w:name="BLO__BDT_0_0"/>
      <w:bookmarkStart w:id="2" w:name="BLO__BDT_0"/>
    </w:p>
    <w:bookmarkEnd w:id="0"/>
    <w:bookmarkEnd w:id="1"/>
    <w:bookmarkEnd w:id="2"/>
    <w:p w14:paraId="0398024D"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eastAsia="ca-ES"/>
        </w:rPr>
        <w:t>BASES REGULADORAS CONVOCATORIA 2021, PARA LA CONCESIÓN DE AYUDAS AL TEJIDO EMPRESARIAL LOCAL PARA LA COMPENSACIÓN DE PÉRDIDAS ECONÓMICAS COMO CONSECUENCIA DEL COVID-19</w:t>
      </w:r>
    </w:p>
    <w:p w14:paraId="799CFB0B" w14:textId="77777777" w:rsidR="00EB6D93" w:rsidRPr="00394660" w:rsidRDefault="00EB6D93" w:rsidP="00EB6D93">
      <w:pPr>
        <w:spacing w:before="200" w:line="299" w:lineRule="atLeast"/>
        <w:jc w:val="both"/>
        <w:rPr>
          <w:rFonts w:ascii="Cambria" w:eastAsia="Times New Roman" w:hAnsi="Cambria" w:cs="Times New Roman"/>
          <w:b/>
          <w:bCs/>
          <w:color w:val="4F81BD"/>
          <w:sz w:val="22"/>
          <w:szCs w:val="22"/>
          <w:lang w:val="ca-ES" w:eastAsia="ca-ES"/>
        </w:rPr>
      </w:pPr>
      <w:r w:rsidRPr="00394660">
        <w:rPr>
          <w:rFonts w:ascii="Gill Sans MT" w:eastAsia="Times New Roman" w:hAnsi="Gill Sans MT" w:cs="Times New Roman"/>
          <w:b/>
          <w:bCs/>
          <w:i/>
          <w:iCs/>
          <w:color w:val="000000"/>
          <w:sz w:val="22"/>
          <w:szCs w:val="22"/>
          <w:u w:val="single"/>
          <w:lang w:eastAsia="ca-ES"/>
        </w:rPr>
        <w:t>1.- Bases reguladoras generales y del diario oficial en el que está publicada</w:t>
      </w:r>
    </w:p>
    <w:p w14:paraId="1657C23F" w14:textId="77777777" w:rsidR="00EB6D93" w:rsidRPr="00394660" w:rsidRDefault="00EB6D93" w:rsidP="00EB6D93">
      <w:pPr>
        <w:jc w:val="both"/>
        <w:rPr>
          <w:rFonts w:eastAsia="Times New Roman" w:cs="Times New Roman"/>
          <w:color w:val="000000"/>
          <w:sz w:val="22"/>
          <w:szCs w:val="22"/>
          <w:lang w:val="ca-ES" w:eastAsia="ca-ES"/>
        </w:rPr>
      </w:pPr>
      <w:r w:rsidRPr="00394660">
        <w:rPr>
          <w:rFonts w:eastAsia="Times New Roman" w:cs="Times New Roman"/>
          <w:color w:val="000000"/>
          <w:sz w:val="22"/>
          <w:szCs w:val="22"/>
          <w:lang w:val="ca-ES" w:eastAsia="ca-ES"/>
        </w:rPr>
        <w:t> </w:t>
      </w:r>
    </w:p>
    <w:p w14:paraId="3FC39812" w14:textId="6B6E311C"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Las bases reguladoras para la concesión de ayudas, en régimen de concurrencia competitiva, al tejido empresarial local para la compensación de pérdidas económicas como consecuencia del cóvid-19, han sido publicadas en el Boletín Oficial de la Provincia de Barcelona de 17 de marzo de 2021 y en la web municipal desde el 17 de marzo de 2021, para exposición pública durante 30 días, y no se han presentado alegaciones.</w:t>
      </w:r>
    </w:p>
    <w:p w14:paraId="4DADB252" w14:textId="77777777" w:rsidR="00EB6D93" w:rsidRPr="00394660" w:rsidRDefault="00EB6D93" w:rsidP="00EB6D93">
      <w:pPr>
        <w:jc w:val="both"/>
        <w:rPr>
          <w:rFonts w:eastAsia="Times New Roman" w:cs="Times New Roman"/>
          <w:color w:val="000000"/>
          <w:sz w:val="22"/>
          <w:szCs w:val="22"/>
          <w:lang w:val="ca-ES" w:eastAsia="ca-ES"/>
        </w:rPr>
      </w:pPr>
      <w:r w:rsidRPr="00394660">
        <w:rPr>
          <w:rFonts w:eastAsia="Times New Roman" w:cs="Times New Roman"/>
          <w:i/>
          <w:iCs/>
          <w:color w:val="000000"/>
          <w:sz w:val="22"/>
          <w:szCs w:val="22"/>
          <w:lang w:val="ca-ES" w:eastAsia="ca-ES"/>
        </w:rPr>
        <w:t> </w:t>
      </w:r>
    </w:p>
    <w:p w14:paraId="1B9ECE15"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2.- Créditos presupuestarios a los que se imputa la subvención y cuantía total máxima de las subvenciones convocadas dentro de los créditos disponibles</w:t>
      </w:r>
    </w:p>
    <w:p w14:paraId="3654AA63" w14:textId="77777777" w:rsidR="00EB6D93" w:rsidRPr="00394660" w:rsidRDefault="00EB6D93" w:rsidP="00EB6D93">
      <w:pPr>
        <w:spacing w:before="200" w:line="299" w:lineRule="atLeast"/>
        <w:jc w:val="both"/>
        <w:rPr>
          <w:rFonts w:ascii="Cambria" w:eastAsia="Times New Roman" w:hAnsi="Cambria" w:cs="Times New Roman"/>
          <w:b/>
          <w:bCs/>
          <w:color w:val="4F81BD"/>
          <w:sz w:val="22"/>
          <w:szCs w:val="22"/>
          <w:lang w:val="ca-ES" w:eastAsia="ca-ES"/>
        </w:rPr>
      </w:pPr>
      <w:r w:rsidRPr="00394660">
        <w:rPr>
          <w:rFonts w:ascii="Gill Sans MT" w:eastAsia="Times New Roman" w:hAnsi="Gill Sans MT" w:cs="Times New Roman"/>
          <w:i/>
          <w:iCs/>
          <w:color w:val="000000"/>
          <w:sz w:val="22"/>
          <w:szCs w:val="22"/>
          <w:lang w:eastAsia="ca-ES"/>
        </w:rPr>
        <w:t>El presupuesto máximo que se destinará para la concesión de las subvenciones reguladas en las presentes bases reguladoras será de 50.000 € e irá en cargo a la siguiente aplicación presupuestaria: 30 4390 47900 – OTRAS SUBVENCIONES A EMPRESAS PRIVADAS. PROMOCIÓN ECONÓMICA Y COMERCIO.</w:t>
      </w:r>
    </w:p>
    <w:p w14:paraId="691958A0" w14:textId="77777777" w:rsidR="00EB6D93" w:rsidRPr="00394660" w:rsidRDefault="00EB6D93" w:rsidP="00EB6D93">
      <w:pPr>
        <w:spacing w:before="200" w:line="299" w:lineRule="atLeast"/>
        <w:jc w:val="both"/>
        <w:rPr>
          <w:rFonts w:ascii="Cambria" w:eastAsia="Times New Roman" w:hAnsi="Cambria" w:cs="Times New Roman"/>
          <w:b/>
          <w:bCs/>
          <w:color w:val="4F81BD"/>
          <w:sz w:val="22"/>
          <w:szCs w:val="22"/>
          <w:lang w:val="ca-ES" w:eastAsia="ca-ES"/>
        </w:rPr>
      </w:pPr>
      <w:r w:rsidRPr="00394660">
        <w:rPr>
          <w:rFonts w:ascii="Gill Sans MT" w:eastAsia="Times New Roman" w:hAnsi="Gill Sans MT" w:cs="Times New Roman"/>
          <w:b/>
          <w:bCs/>
          <w:i/>
          <w:iCs/>
          <w:color w:val="000000"/>
          <w:sz w:val="22"/>
          <w:szCs w:val="22"/>
          <w:u w:val="single"/>
          <w:lang w:eastAsia="ca-ES"/>
        </w:rPr>
        <w:t>3.- Objeto, condiciones y finalidad de la concesión de la subvención</w:t>
      </w:r>
    </w:p>
    <w:p w14:paraId="0C69E8F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61B025A"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eastAsia="ca-ES"/>
        </w:rPr>
        <w:t>a) Objeto</w:t>
      </w:r>
    </w:p>
    <w:p w14:paraId="6536207E"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8896DE5"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objeto de las presentes bases es regular y fijar los criterios y el procedimiento de solicitud, tramitación, concesión, cobro y justificación de la ayuda que otorgue el Ayuntamiento de Arenys de Mar, destinado a microempresas y autónomos/as con actividades económicas que acrediten una reducción drástica e involuntaria de su facturación a consecuencia de los efectos del coronavirus.</w:t>
      </w:r>
    </w:p>
    <w:p w14:paraId="7B49C826"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890517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eastAsia="ca-ES"/>
        </w:rPr>
        <w:t>b) Finalidad de las subvenciones</w:t>
      </w:r>
    </w:p>
    <w:p w14:paraId="33921F38"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07C46AC8"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Estas subvenciones tendrán que fomentar actividades de interés público o social que tengan por finalidad:</w:t>
      </w:r>
    </w:p>
    <w:p w14:paraId="1541406B"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3510079" w14:textId="77777777" w:rsidR="00EB6D93" w:rsidRPr="00394660" w:rsidRDefault="00EB6D93" w:rsidP="00EB6D93">
      <w:pPr>
        <w:spacing w:line="230" w:lineRule="atLeast"/>
        <w:ind w:left="720" w:hanging="360"/>
        <w:jc w:val="both"/>
        <w:rPr>
          <w:rFonts w:eastAsia="Times New Roman" w:cs="Times New Roman"/>
          <w:color w:val="000000"/>
          <w:sz w:val="22"/>
          <w:szCs w:val="22"/>
          <w:lang w:val="ca-ES" w:eastAsia="ca-ES"/>
        </w:rPr>
      </w:pPr>
      <w:r w:rsidRPr="00394660">
        <w:rPr>
          <w:rFonts w:ascii="Symbol" w:eastAsia="Times New Roman" w:hAnsi="Symbol"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Dar soporte económico al tejido empresarial local para el fomento de la actividad económica local.</w:t>
      </w:r>
    </w:p>
    <w:p w14:paraId="558BCCE4" w14:textId="77777777" w:rsidR="00EB6D93" w:rsidRPr="00394660" w:rsidRDefault="00EB6D93" w:rsidP="00EB6D93">
      <w:pPr>
        <w:spacing w:line="230" w:lineRule="atLeast"/>
        <w:ind w:left="72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F4023BD"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4.- Procedimiento concesión Régimen de concurrencia competitiva</w:t>
      </w:r>
    </w:p>
    <w:p w14:paraId="0AA8037F"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A9AE019"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otorgamiento de subvenciones previstas en el tejido empresarial local para la compensación de pérdidas económicas como consecuencia del cóvid-19 se efectúa a través del procedimiento en régimen de concurrencia competitiva,</w:t>
      </w:r>
    </w:p>
    <w:p w14:paraId="52940B6D"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1487477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procedimiento de concesión será de concurrencia competitiva. Las solicitudes se resolverán por orden cronológico de presentación. Una vez agotado el presupuesto, la presentación de la solicitud no da ningún derecho a la obtención de la ayuda.</w:t>
      </w:r>
    </w:p>
    <w:p w14:paraId="24CD652B"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6AEDA4A"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extracto de la convocatoria que regirá este procedimiento se publicará, a través de la Base de Datos Nacional de Subvenciones, en el Boletín Oficial de la Provincia de Barcelona (BOPB).</w:t>
      </w:r>
    </w:p>
    <w:p w14:paraId="2CF9478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239458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otorgamiento de subvenciones previstas en el tejido empresarial local para la compensación de pérdidas económicas como consecuencia del cóvid-19 se efectúa en régimen de concurrencia competitiva,</w:t>
      </w:r>
    </w:p>
    <w:p w14:paraId="1A2D3D30"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lastRenderedPageBreak/>
        <w:t> </w:t>
      </w:r>
    </w:p>
    <w:p w14:paraId="549118B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5.- Periodo de ejecución</w:t>
      </w:r>
    </w:p>
    <w:p w14:paraId="5D6D890E"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4E2FCBDB" w14:textId="2BB5820A"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Las subvenciones concedidas al amparo de estas bases, deberán destinarse a co</w:t>
      </w:r>
      <w:r>
        <w:rPr>
          <w:rFonts w:ascii="Gill Sans MT" w:eastAsia="Times New Roman" w:hAnsi="Gill Sans MT" w:cs="Times New Roman"/>
          <w:i/>
          <w:iCs/>
          <w:color w:val="000000"/>
          <w:sz w:val="22"/>
          <w:szCs w:val="22"/>
          <w:lang w:eastAsia="ca-ES"/>
        </w:rPr>
        <w:t>mpensar las pérdidas económicas</w:t>
      </w:r>
      <w:r w:rsidRPr="00394660">
        <w:rPr>
          <w:rFonts w:ascii="Gill Sans MT" w:eastAsia="Times New Roman" w:hAnsi="Gill Sans MT" w:cs="Times New Roman"/>
          <w:i/>
          <w:iCs/>
          <w:color w:val="000000"/>
          <w:sz w:val="22"/>
          <w:szCs w:val="22"/>
          <w:lang w:eastAsia="ca-ES"/>
        </w:rPr>
        <w:t xml:space="preserve"> que, por una disminución de los ingresos por ventas, en el período comprendido entre el 1 de octubre de 2020 al 31 de marzo de 2021, han sufrido las microempresas y los/las autónomos/as a consecuencia del coronavirus. En el caso de empresas y/o autónomos con una antigüedad de actividad empresarial inferior a 1 año, el alta de la actividad deberá ser al menos el 1 de octubre de 2019.</w:t>
      </w:r>
    </w:p>
    <w:p w14:paraId="1AAC6E5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412F5D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6.- Requisitos de los beneficiarios y forma de acreditarlos</w:t>
      </w:r>
    </w:p>
    <w:p w14:paraId="466F512A"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37899A5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Podrán ser beneficiarios de estas subvenciones las microempresas y los autónomos que realicen la actividad que fundamenta su otorgamiento, siempre que no estén afectadas por ninguna de las prohibiciones contenidas en el art. 13 de la Ley 38/2003, de 17 de noviembre, General de Subvenciones (en adelante LGS), y reúnan las siguientes condiciones:</w:t>
      </w:r>
    </w:p>
    <w:p w14:paraId="34F2CC87"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19D3779"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a) Ser microempresa y/o autónomo/a.</w:t>
      </w:r>
    </w:p>
    <w:p w14:paraId="6766146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2292EB2"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b) Domicilio fiscal y actividad en Arenys de Mar.</w:t>
      </w:r>
    </w:p>
    <w:p w14:paraId="10F151DC"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14DE2DAE"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c) No disponer, el peticionario, de otras fuentes de ingresos que los provenientes de la actividad empresario-al.</w:t>
      </w:r>
    </w:p>
    <w:p w14:paraId="2A8B2E00"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38707BE9"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d) Tener la licencia de actividades legalmente aprobada por el Ayuntamiento de Arenys de Mar, comunicación previa y/o documento que acredite la realización de la actividad de forma legal o disponer de un documento acreditativo de la exención de la obligación de disponer del título legal habilitante.</w:t>
      </w:r>
    </w:p>
    <w:p w14:paraId="4E4E5F2D"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FA630C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 No haber sido beneficiario anteriormente de la misma ayuda concedida por el Ayuntamiento de Arenys de Mar en el año 2020.</w:t>
      </w:r>
    </w:p>
    <w:p w14:paraId="15A9ACDE"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959761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f) Haber sufrido una disminución de sus ingresos por ventas respecto a los ejercicios anteriores.</w:t>
      </w:r>
    </w:p>
    <w:p w14:paraId="68137DE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ED31B28"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 En el </w:t>
      </w:r>
      <w:r w:rsidRPr="00394660">
        <w:rPr>
          <w:rFonts w:ascii="Gill Sans MT" w:eastAsia="Times New Roman" w:hAnsi="Gill Sans MT" w:cs="Times New Roman"/>
          <w:i/>
          <w:iCs/>
          <w:color w:val="000000"/>
          <w:sz w:val="22"/>
          <w:szCs w:val="22"/>
          <w:u w:val="single"/>
          <w:lang w:eastAsia="ca-ES"/>
        </w:rPr>
        <w:t>caso de empresas y/o autónomos con una antigüedad de actividad empresarial superior a 1 año; los ingresos se calcularán de la siguiente manera:</w:t>
      </w:r>
    </w:p>
    <w:p w14:paraId="13C5A580" w14:textId="77777777" w:rsidR="00EB6D93" w:rsidRPr="00394660" w:rsidRDefault="00EB6D93" w:rsidP="00EB6D93">
      <w:pPr>
        <w:spacing w:line="230" w:lineRule="atLeast"/>
        <w:ind w:left="144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06ADC6B"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 Se hará una comparativa de los ingresos de la empresa y/o autónomo obtenidos de octubre a diciembre de 2019 en relación a los meses de octubre a diciembre de 2020 y de enero a marzo de 2020 en relación a los meses de enero a marzo de 2021.</w:t>
      </w:r>
    </w:p>
    <w:p w14:paraId="5571CCA9" w14:textId="05B4AC94" w:rsidR="00EB6D93" w:rsidRPr="00394660" w:rsidRDefault="00EB6D93" w:rsidP="00EB6D93">
      <w:pPr>
        <w:spacing w:line="230" w:lineRule="atLeast"/>
        <w:ind w:left="144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9C55620" w14:textId="75CE6241" w:rsidR="00EB6D93" w:rsidRDefault="00EB6D93" w:rsidP="00EB6D93">
      <w:pPr>
        <w:spacing w:line="230" w:lineRule="atLeast"/>
        <w:ind w:left="284"/>
        <w:jc w:val="both"/>
        <w:rPr>
          <w:rFonts w:ascii="Gill Sans MT" w:eastAsia="Times New Roman" w:hAnsi="Gill Sans MT" w:cs="Times New Roman"/>
          <w:i/>
          <w:iCs/>
          <w:color w:val="000000"/>
          <w:sz w:val="22"/>
          <w:szCs w:val="22"/>
          <w:lang w:eastAsia="ca-ES"/>
        </w:rPr>
      </w:pPr>
      <w:r w:rsidRPr="00394660">
        <w:rPr>
          <w:rFonts w:ascii="Gill Sans MT" w:eastAsia="Times New Roman" w:hAnsi="Gill Sans MT" w:cs="Times New Roman"/>
          <w:i/>
          <w:iCs/>
          <w:color w:val="000000"/>
          <w:sz w:val="22"/>
          <w:szCs w:val="22"/>
          <w:lang w:eastAsia="ca-ES"/>
        </w:rPr>
        <w:t>• En el caso de empresas y/o autónomos con una antigüedad de actividad empresarial inferior a 1 año, y con una antigüedad mínima del 1 de octubre de 2019, los ingresos se calcularán de la siguiente forma:</w:t>
      </w:r>
    </w:p>
    <w:p w14:paraId="099C3BCC"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p>
    <w:p w14:paraId="7285BE39"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 Se realizará una comparativa de los ingresos de los meses de octubre a diciembre de 2019 en relación a los meses de octubre a diciembre de 2020 y de enero a marzo de 2020 en relación a los meses de enero a marzo de 2021.</w:t>
      </w:r>
    </w:p>
    <w:p w14:paraId="0FDF7E2E"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BF86CBA" w14:textId="77777777" w:rsidR="00EB6D93" w:rsidRPr="00394660" w:rsidRDefault="00EB6D93" w:rsidP="00EB6D93">
      <w:pPr>
        <w:spacing w:after="120" w:line="184" w:lineRule="atLeast"/>
        <w:ind w:left="720" w:hanging="360"/>
        <w:jc w:val="both"/>
        <w:rPr>
          <w:rFonts w:ascii="Arial" w:eastAsia="Times New Roman" w:hAnsi="Arial" w:cs="Arial"/>
          <w:color w:val="000000"/>
          <w:sz w:val="22"/>
          <w:szCs w:val="22"/>
          <w:lang w:val="ca-ES" w:eastAsia="ca-ES"/>
        </w:rPr>
      </w:pPr>
      <w:r w:rsidRPr="00394660">
        <w:rPr>
          <w:rFonts w:ascii="Gill Sans MT" w:eastAsia="Times New Roman" w:hAnsi="Gill Sans MT" w:cs="Arial"/>
          <w:i/>
          <w:iCs/>
          <w:color w:val="000000"/>
          <w:sz w:val="22"/>
          <w:szCs w:val="22"/>
          <w:lang w:eastAsia="ca-ES"/>
        </w:rPr>
        <w:t>a)</w:t>
      </w:r>
      <w:r w:rsidRPr="00394660">
        <w:rPr>
          <w:rFonts w:eastAsia="Times New Roman" w:cs="Times New Roman"/>
          <w:i/>
          <w:iCs/>
          <w:color w:val="000000"/>
          <w:sz w:val="22"/>
          <w:szCs w:val="22"/>
          <w:lang w:eastAsia="ca-ES"/>
        </w:rPr>
        <w:t> </w:t>
      </w:r>
      <w:r w:rsidRPr="00394660">
        <w:rPr>
          <w:rFonts w:ascii="Gill Sans MT" w:eastAsia="Times New Roman" w:hAnsi="Gill Sans MT" w:cs="Arial"/>
          <w:i/>
          <w:iCs/>
          <w:color w:val="000000"/>
          <w:sz w:val="22"/>
          <w:szCs w:val="22"/>
          <w:lang w:eastAsia="ca-ES"/>
        </w:rPr>
        <w:t xml:space="preserve">Cumplir las obligaciones tributarias ante el Estado, la Generalitat y el Ayuntamiento y las obligaciones ante la Seguridad Social o bien disponer de la correspondiente resolución de prórroga, aplazamiento, moratoria o cualquier otra condición especial de sus deudas con Estado, la Generalitat, el Ayuntamiento y la Seguridad Social. No obstante, podrán ser beneficiarios de las ayudas si, en el momento de la comunicación de la aprobación de la ayuda, algún beneficiario no cumple con alguna de las obligaciones tributarias ante el Estado, la Generalitat y el </w:t>
      </w:r>
      <w:r w:rsidRPr="00394660">
        <w:rPr>
          <w:rFonts w:ascii="Gill Sans MT" w:eastAsia="Times New Roman" w:hAnsi="Gill Sans MT" w:cs="Arial"/>
          <w:i/>
          <w:iCs/>
          <w:color w:val="000000"/>
          <w:sz w:val="22"/>
          <w:szCs w:val="22"/>
          <w:lang w:eastAsia="ca-ES"/>
        </w:rPr>
        <w:lastRenderedPageBreak/>
        <w:t>Ayuntamiento y las obligaciones ante la Seguridad Social, efectúa la liquidación de la deuda y presenta el documento que lo acredite, en el plazo de 10 días hábiles, una vez recibida la notificación.</w:t>
      </w:r>
    </w:p>
    <w:p w14:paraId="546FD005" w14:textId="77777777" w:rsidR="00EB6D93" w:rsidRPr="00394660" w:rsidRDefault="00EB6D93" w:rsidP="00EB6D93">
      <w:pPr>
        <w:spacing w:after="120" w:line="184" w:lineRule="atLeast"/>
        <w:jc w:val="both"/>
        <w:rPr>
          <w:rFonts w:ascii="Arial" w:eastAsia="Times New Roman" w:hAnsi="Arial" w:cs="Arial"/>
          <w:color w:val="000000"/>
          <w:sz w:val="22"/>
          <w:szCs w:val="22"/>
          <w:lang w:val="ca-ES" w:eastAsia="ca-ES"/>
        </w:rPr>
      </w:pPr>
      <w:r w:rsidRPr="00394660">
        <w:rPr>
          <w:rFonts w:ascii="Gill Sans MT" w:eastAsia="Times New Roman" w:hAnsi="Gill Sans MT" w:cs="Arial"/>
          <w:b/>
          <w:bCs/>
          <w:i/>
          <w:iCs/>
          <w:color w:val="000000"/>
          <w:sz w:val="22"/>
          <w:szCs w:val="22"/>
          <w:u w:val="single"/>
          <w:lang w:eastAsia="ca-ES"/>
        </w:rPr>
        <w:t>7.- Requisitos para solicitar la subvención y forma de acreditar. Documentación a aportar</w:t>
      </w:r>
    </w:p>
    <w:p w14:paraId="608C2F59" w14:textId="77777777" w:rsidR="00EB6D93" w:rsidRPr="00394660" w:rsidRDefault="00EB6D93" w:rsidP="00EB6D93">
      <w:pPr>
        <w:spacing w:after="120" w:line="184" w:lineRule="atLeast"/>
        <w:jc w:val="both"/>
        <w:rPr>
          <w:rFonts w:ascii="Arial" w:eastAsia="Times New Roman" w:hAnsi="Arial" w:cs="Arial"/>
          <w:color w:val="000000"/>
          <w:sz w:val="22"/>
          <w:szCs w:val="22"/>
          <w:lang w:val="ca-ES" w:eastAsia="ca-ES"/>
        </w:rPr>
      </w:pPr>
      <w:r w:rsidRPr="00394660">
        <w:rPr>
          <w:rFonts w:ascii="Gill Sans MT" w:eastAsia="Times New Roman" w:hAnsi="Gill Sans MT" w:cs="Arial"/>
          <w:i/>
          <w:iCs/>
          <w:color w:val="000000"/>
          <w:sz w:val="22"/>
          <w:szCs w:val="22"/>
          <w:lang w:eastAsia="ca-ES"/>
        </w:rPr>
        <w:t>A la solicitud de la subvención deberá adjuntarse la documentación siguiente:</w:t>
      </w:r>
    </w:p>
    <w:p w14:paraId="7D0159D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37E1B979" w14:textId="0B2191F6" w:rsidR="00EB6D93" w:rsidRPr="00394660" w:rsidRDefault="00EB6D93" w:rsidP="00EB6D93">
      <w:pPr>
        <w:spacing w:line="230" w:lineRule="atLeast"/>
        <w:ind w:left="426" w:right="57" w:hanging="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1.</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Modelo de solicitud </w:t>
      </w:r>
      <w:r w:rsidRPr="00394660">
        <w:rPr>
          <w:rFonts w:eastAsia="Times New Roman" w:cs="Times New Roman"/>
          <w:color w:val="000000"/>
          <w:sz w:val="22"/>
          <w:szCs w:val="22"/>
          <w:lang w:eastAsia="ca-ES"/>
        </w:rPr>
        <w:t>normalizado en el que se hará constar el nombre de la persona </w:t>
      </w:r>
      <w:r w:rsidRPr="00394660">
        <w:rPr>
          <w:rFonts w:ascii="Gill Sans MT" w:eastAsia="Times New Roman" w:hAnsi="Gill Sans MT" w:cs="Times New Roman"/>
          <w:i/>
          <w:iCs/>
          <w:color w:val="000000"/>
          <w:sz w:val="22"/>
          <w:szCs w:val="22"/>
          <w:lang w:eastAsia="ca-ES"/>
        </w:rPr>
        <w:t>peticionaria y en calidad de la que actúa, nombre de la empresa, dirección, teléfono, DNI, la memoria de la actividad y la correspondiente declaración responsable. Asimismo, deberá indicar una dirección de correo electrónico a efectos de notificaciones respecto a la subvención.</w:t>
      </w:r>
    </w:p>
    <w:p w14:paraId="69951B5D" w14:textId="77777777" w:rsidR="00EB6D93" w:rsidRPr="00394660" w:rsidRDefault="00EB6D93" w:rsidP="00EB6D93">
      <w:pPr>
        <w:spacing w:line="230" w:lineRule="atLeast"/>
        <w:ind w:left="786"/>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1847B8C5" w14:textId="0860B46D" w:rsidR="00EB6D93" w:rsidRPr="00394660" w:rsidRDefault="00EB6D93" w:rsidP="00EB6D93">
      <w:pPr>
        <w:spacing w:line="230" w:lineRule="atLeast"/>
        <w:ind w:left="426" w:hanging="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2.</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En el caso de microempresa</w:t>
      </w:r>
      <w:r w:rsidRPr="00394660">
        <w:rPr>
          <w:rFonts w:eastAsia="Times New Roman" w:cs="Times New Roman"/>
          <w:color w:val="000000"/>
          <w:sz w:val="22"/>
          <w:szCs w:val="22"/>
          <w:lang w:eastAsia="ca-ES"/>
        </w:rPr>
        <w:t>: fotocopia del</w:t>
      </w:r>
      <w:r w:rsidRPr="00394660">
        <w:rPr>
          <w:rFonts w:ascii="Gill Sans MT" w:eastAsia="Times New Roman" w:hAnsi="Gill Sans MT" w:cs="Times New Roman"/>
          <w:i/>
          <w:iCs/>
          <w:color w:val="000000"/>
          <w:sz w:val="22"/>
          <w:szCs w:val="22"/>
          <w:lang w:eastAsia="ca-ES"/>
        </w:rPr>
        <w:t xml:space="preserve"> DNI del/de la representante legal, tarjeta de identificación fiscal y escritura de constitución o estatutos, escritura de apoderamiento, alta la Seguridad Social y alta censal. (Modelo 036).</w:t>
      </w:r>
    </w:p>
    <w:p w14:paraId="12882C52"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D18F599" w14:textId="77777777" w:rsidR="00EB6D93" w:rsidRPr="00394660" w:rsidRDefault="00EB6D93" w:rsidP="00EB6D93">
      <w:pPr>
        <w:spacing w:line="230" w:lineRule="atLeast"/>
        <w:ind w:left="426"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3.</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En el caso de autónomos: </w:t>
      </w:r>
      <w:r w:rsidRPr="00394660">
        <w:rPr>
          <w:rFonts w:ascii="Gill Sans MT" w:eastAsia="Times New Roman" w:hAnsi="Gill Sans MT" w:cs="Times New Roman"/>
          <w:i/>
          <w:iCs/>
          <w:color w:val="000000"/>
          <w:sz w:val="22"/>
          <w:szCs w:val="22"/>
          <w:lang w:eastAsia="ca-ES"/>
        </w:rPr>
        <w:t>fotocopia del DNI, alta en la Seguridad Social y alta censal (Modelo 036 o Modelo 037)</w:t>
      </w:r>
    </w:p>
    <w:p w14:paraId="11929DB7"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0B9329F" w14:textId="77777777" w:rsidR="00EB6D93" w:rsidRPr="00394660" w:rsidRDefault="00EB6D93" w:rsidP="00EB6D93">
      <w:pPr>
        <w:spacing w:line="230" w:lineRule="atLeast"/>
        <w:ind w:left="426"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4.</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Según la tipología de empresa, la siguiente documentación:</w:t>
      </w:r>
    </w:p>
    <w:p w14:paraId="1BD7DFFF" w14:textId="77777777" w:rsidR="00EB6D93" w:rsidRPr="00394660" w:rsidRDefault="00EB6D93" w:rsidP="00EB6D93">
      <w:pPr>
        <w:spacing w:line="230" w:lineRule="atLeast"/>
        <w:ind w:left="708"/>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43B8F222" w14:textId="26BC667A" w:rsidR="00EB6D93" w:rsidRPr="00394660" w:rsidRDefault="00EB6D93" w:rsidP="00EB6D93">
      <w:pPr>
        <w:spacing w:line="230" w:lineRule="atLeast"/>
        <w:ind w:left="340"/>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7.I Autónomos con o sin trabajadores a cargo:</w:t>
      </w:r>
    </w:p>
    <w:p w14:paraId="292DDA8B"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F25D851" w14:textId="77777777" w:rsidR="00EB6D93" w:rsidRPr="00394660" w:rsidRDefault="00EB6D93" w:rsidP="00EB6D93">
      <w:pPr>
        <w:spacing w:line="230" w:lineRule="atLeast"/>
        <w:ind w:left="284" w:hanging="360"/>
        <w:jc w:val="both"/>
        <w:rPr>
          <w:rFonts w:eastAsia="Times New Roman" w:cs="Times New Roman"/>
          <w:color w:val="000000"/>
          <w:sz w:val="22"/>
          <w:szCs w:val="22"/>
          <w:lang w:val="ca-ES" w:eastAsia="ca-ES"/>
        </w:rPr>
      </w:pPr>
      <w:r w:rsidRPr="00394660">
        <w:rPr>
          <w:rFonts w:ascii="Verdana" w:eastAsia="Times New Roman" w:hAnsi="Verdana"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b/>
          <w:bCs/>
          <w:i/>
          <w:iCs/>
          <w:color w:val="000000"/>
          <w:sz w:val="22"/>
          <w:szCs w:val="22"/>
          <w:lang w:eastAsia="ca-ES"/>
        </w:rPr>
        <w:t>Empresarios y profesionales en estimación directa:</w:t>
      </w:r>
    </w:p>
    <w:p w14:paraId="49E882C0" w14:textId="77777777" w:rsidR="00EB6D93" w:rsidRPr="00394660" w:rsidRDefault="00EB6D93" w:rsidP="00EB6D93">
      <w:pPr>
        <w:spacing w:line="230" w:lineRule="atLeast"/>
        <w:ind w:left="340"/>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77ECEC18" w14:textId="77777777" w:rsidR="00EB6D93" w:rsidRPr="00394660" w:rsidRDefault="00EB6D93" w:rsidP="00EB6D93">
      <w:pPr>
        <w:spacing w:line="230" w:lineRule="atLeast"/>
        <w:ind w:left="284" w:hanging="360"/>
        <w:jc w:val="both"/>
        <w:rPr>
          <w:rFonts w:eastAsia="Times New Roman" w:cs="Times New Roman"/>
          <w:color w:val="000000"/>
          <w:sz w:val="22"/>
          <w:szCs w:val="22"/>
          <w:lang w:val="ca-ES" w:eastAsia="ca-ES"/>
        </w:rPr>
      </w:pPr>
      <w:r w:rsidRPr="00394660">
        <w:rPr>
          <w:rFonts w:ascii="Verdana" w:eastAsia="Times New Roman" w:hAnsi="Verdana"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Copia del libro registro (Ingresos y Gastos) de los meses de octubre a diciembre de 2019 y 2020 y de enero a marzo de 2020 y 2021.</w:t>
      </w:r>
    </w:p>
    <w:p w14:paraId="572A4795"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C090A81" w14:textId="77777777" w:rsidR="00EB6D93" w:rsidRPr="00394660" w:rsidRDefault="00EB6D93" w:rsidP="00EB6D93">
      <w:pPr>
        <w:spacing w:line="230" w:lineRule="atLeast"/>
        <w:ind w:left="340" w:hanging="360"/>
        <w:jc w:val="both"/>
        <w:rPr>
          <w:rFonts w:eastAsia="Times New Roman" w:cs="Times New Roman"/>
          <w:color w:val="000000"/>
          <w:sz w:val="22"/>
          <w:szCs w:val="22"/>
          <w:lang w:val="ca-ES" w:eastAsia="ca-ES"/>
        </w:rPr>
      </w:pPr>
      <w:r w:rsidRPr="00394660">
        <w:rPr>
          <w:rFonts w:ascii="Verdana" w:eastAsia="Times New Roman" w:hAnsi="Verdana"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b/>
          <w:bCs/>
          <w:i/>
          <w:iCs/>
          <w:color w:val="000000"/>
          <w:sz w:val="22"/>
          <w:szCs w:val="22"/>
          <w:lang w:eastAsia="ca-ES"/>
        </w:rPr>
        <w:t>Empresarios y profesionales en estimación objetiva:</w:t>
      </w:r>
    </w:p>
    <w:p w14:paraId="51E4B581" w14:textId="77777777" w:rsidR="00EB6D93" w:rsidRPr="00394660" w:rsidRDefault="00EB6D93" w:rsidP="00EB6D93">
      <w:pPr>
        <w:spacing w:line="230" w:lineRule="atLeast"/>
        <w:ind w:left="34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E13EA02" w14:textId="77777777" w:rsidR="00EB6D93" w:rsidRPr="00394660" w:rsidRDefault="00EB6D93" w:rsidP="00EB6D93">
      <w:pPr>
        <w:spacing w:line="230" w:lineRule="atLeast"/>
        <w:ind w:left="284" w:hanging="360"/>
        <w:jc w:val="both"/>
        <w:rPr>
          <w:rFonts w:eastAsia="Times New Roman" w:cs="Times New Roman"/>
          <w:color w:val="000000"/>
          <w:sz w:val="22"/>
          <w:szCs w:val="22"/>
          <w:lang w:val="ca-ES" w:eastAsia="ca-ES"/>
        </w:rPr>
      </w:pPr>
      <w:r w:rsidRPr="00394660">
        <w:rPr>
          <w:rFonts w:ascii="Calibri" w:eastAsia="Times New Roman" w:hAnsi="Calibri" w:cs="Calibri"/>
          <w:i/>
          <w:iCs/>
          <w:color w:val="000000"/>
          <w:sz w:val="22"/>
          <w:szCs w:val="22"/>
          <w:lang w:val="ca-ES" w:eastAsia="ca-ES"/>
        </w:rPr>
        <w:t>-</w:t>
      </w:r>
      <w:r w:rsidRPr="00394660">
        <w:rPr>
          <w:rFonts w:eastAsia="Times New Roman" w:cs="Times New Roman"/>
          <w:i/>
          <w:iCs/>
          <w:color w:val="000000"/>
          <w:sz w:val="22"/>
          <w:szCs w:val="22"/>
          <w:lang w:val="ca-ES" w:eastAsia="ca-ES"/>
        </w:rPr>
        <w:t>          </w:t>
      </w:r>
      <w:r w:rsidRPr="00394660">
        <w:rPr>
          <w:rFonts w:ascii="Gill Sans MT" w:eastAsia="Times New Roman" w:hAnsi="Gill Sans MT" w:cs="Times New Roman"/>
          <w:i/>
          <w:iCs/>
          <w:color w:val="000000"/>
          <w:sz w:val="22"/>
          <w:szCs w:val="22"/>
          <w:lang w:eastAsia="ca-ES"/>
        </w:rPr>
        <w:t>Copia del libro registro (Ingresos y Gastos) de los meses de octubre a diciembre de 2019 y 2020 y de enero a marzo de 2020 y 2021 o en su defecto una relación de facturas emitidas y recibidas que deberá contener el número, la fecha, el NIF, la Razón social y el importe.</w:t>
      </w:r>
    </w:p>
    <w:p w14:paraId="6D0527E4" w14:textId="77777777" w:rsidR="00EB6D93" w:rsidRPr="00394660" w:rsidRDefault="00EB6D93" w:rsidP="00EB6D93">
      <w:pPr>
        <w:spacing w:line="230" w:lineRule="atLeast"/>
        <w:ind w:left="28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9D83582" w14:textId="77777777" w:rsidR="00EB6D93" w:rsidRPr="00394660" w:rsidRDefault="00EB6D93" w:rsidP="00EB6D93">
      <w:pPr>
        <w:spacing w:line="230" w:lineRule="atLeast"/>
        <w:ind w:left="426" w:hanging="360"/>
        <w:jc w:val="both"/>
        <w:rPr>
          <w:rFonts w:eastAsia="Times New Roman" w:cs="Times New Roman"/>
          <w:color w:val="000000"/>
          <w:sz w:val="22"/>
          <w:szCs w:val="22"/>
          <w:lang w:eastAsia="ca-ES"/>
        </w:rPr>
      </w:pPr>
      <w:r w:rsidRPr="00394660">
        <w:rPr>
          <w:rFonts w:ascii="Gill Sans MT" w:eastAsia="Times New Roman" w:hAnsi="Gill Sans MT" w:cs="Times New Roman"/>
          <w:b/>
          <w:bCs/>
          <w:i/>
          <w:iCs/>
          <w:color w:val="000000"/>
          <w:sz w:val="22"/>
          <w:szCs w:val="22"/>
          <w:lang w:eastAsia="ca-ES"/>
        </w:rPr>
        <w:t>7.2</w:t>
      </w:r>
      <w:r w:rsidRPr="00394660">
        <w:rPr>
          <w:rFonts w:eastAsia="Times New Roman" w:cs="Times New Roman"/>
          <w:b/>
          <w:bCs/>
          <w:i/>
          <w:iCs/>
          <w:color w:val="000000"/>
          <w:sz w:val="22"/>
          <w:szCs w:val="22"/>
          <w:lang w:eastAsia="ca-ES"/>
        </w:rPr>
        <w:t> </w:t>
      </w:r>
      <w:r w:rsidRPr="00394660">
        <w:rPr>
          <w:rFonts w:ascii="Gill Sans MT" w:eastAsia="Times New Roman" w:hAnsi="Gill Sans MT" w:cs="Times New Roman"/>
          <w:b/>
          <w:bCs/>
          <w:i/>
          <w:iCs/>
          <w:color w:val="000000"/>
          <w:sz w:val="22"/>
          <w:szCs w:val="22"/>
          <w:u w:val="single"/>
          <w:lang w:eastAsia="ca-ES"/>
        </w:rPr>
        <w:t>Microempresas SL hasta 10 trabajadores y volumen de negocio de un máximo de 2.000.000,00€:</w:t>
      </w:r>
    </w:p>
    <w:p w14:paraId="7689BAC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 Cuenta de pérdidas y ganancias y balance de situación de octubre a diciembre de 2019 y 2020 y de enero a marzo de 2020 y 2021.</w:t>
      </w:r>
    </w:p>
    <w:p w14:paraId="1CCF5C8E" w14:textId="77777777" w:rsidR="00EB6D93" w:rsidRPr="00394660" w:rsidRDefault="00EB6D93" w:rsidP="00EB6D93">
      <w:pPr>
        <w:spacing w:line="230" w:lineRule="atLeast"/>
        <w:ind w:left="708"/>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A1E7B9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 Relación nominal de trabajadores (TC2) de octubre a diciembre de 2020 y de enero a marzo de 2020 y 2021.</w:t>
      </w:r>
    </w:p>
    <w:p w14:paraId="5E783F0C"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6179E7A" w14:textId="77777777" w:rsidR="00EB6D93" w:rsidRPr="00394660" w:rsidRDefault="00EB6D93" w:rsidP="00EB6D93">
      <w:pPr>
        <w:spacing w:line="230" w:lineRule="atLeast"/>
        <w:ind w:left="360"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5.</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Declaración responsable conforme el solicitante no dispone de otras fuentes de ingresos</w:t>
      </w:r>
      <w:r w:rsidRPr="00394660">
        <w:rPr>
          <w:rFonts w:eastAsia="Times New Roman" w:cs="Times New Roman"/>
          <w:i/>
          <w:iCs/>
          <w:color w:val="000000"/>
          <w:sz w:val="22"/>
          <w:szCs w:val="22"/>
          <w:u w:val="single"/>
          <w:lang w:eastAsia="ca-ES"/>
        </w:rPr>
        <w:t> </w:t>
      </w:r>
      <w:r w:rsidRPr="00394660">
        <w:rPr>
          <w:rFonts w:ascii="Gill Sans MT" w:eastAsia="Times New Roman" w:hAnsi="Gill Sans MT" w:cs="Times New Roman"/>
          <w:i/>
          <w:iCs/>
          <w:color w:val="000000"/>
          <w:sz w:val="22"/>
          <w:szCs w:val="22"/>
          <w:lang w:eastAsia="ca-ES"/>
        </w:rPr>
        <w:t>que el proveniente de la actividad empresarial (Anexo 2).</w:t>
      </w:r>
    </w:p>
    <w:p w14:paraId="13279679" w14:textId="77777777" w:rsidR="00EB6D93" w:rsidRPr="00394660" w:rsidRDefault="00EB6D93" w:rsidP="00EB6D93">
      <w:pPr>
        <w:spacing w:line="230" w:lineRule="atLeast"/>
        <w:ind w:left="708"/>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0C465DD" w14:textId="77777777" w:rsidR="00EB6D93" w:rsidRPr="00394660" w:rsidRDefault="00EB6D93" w:rsidP="00EB6D93">
      <w:pPr>
        <w:spacing w:line="230" w:lineRule="atLeast"/>
        <w:ind w:left="454"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6.</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Declaración responsable de cumplir con los requisitos para ser microempresa</w:t>
      </w:r>
      <w:r w:rsidRPr="00394660">
        <w:rPr>
          <w:rFonts w:eastAsia="Times New Roman" w:cs="Times New Roman"/>
          <w:i/>
          <w:iCs/>
          <w:color w:val="000000"/>
          <w:sz w:val="22"/>
          <w:szCs w:val="22"/>
          <w:u w:val="single"/>
          <w:lang w:eastAsia="ca-ES"/>
        </w:rPr>
        <w:t> </w:t>
      </w:r>
      <w:r w:rsidRPr="00394660">
        <w:rPr>
          <w:rFonts w:ascii="Gill Sans MT" w:eastAsia="Times New Roman" w:hAnsi="Gill Sans MT" w:cs="Times New Roman"/>
          <w:i/>
          <w:iCs/>
          <w:color w:val="000000"/>
          <w:sz w:val="22"/>
          <w:szCs w:val="22"/>
          <w:lang w:eastAsia="ca-ES"/>
        </w:rPr>
        <w:t>(hasta 10 trabajadores y volumen de negocio de un máximo de 2.000.000,00€), en su caso</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lang w:eastAsia="ca-ES"/>
        </w:rPr>
        <w:t>(Anexo 2).</w:t>
      </w:r>
    </w:p>
    <w:p w14:paraId="3984BB2F"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340DC321" w14:textId="54C8D55D" w:rsidR="00EB6D93" w:rsidRPr="00394660" w:rsidRDefault="00EB6D93" w:rsidP="00EB6D93">
      <w:pPr>
        <w:spacing w:line="230" w:lineRule="atLeast"/>
        <w:ind w:left="454"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7.</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Declaración responsable de no ser administración pública</w:t>
      </w:r>
      <w:r w:rsidRPr="00394660">
        <w:rPr>
          <w:rFonts w:eastAsia="Times New Roman" w:cs="Times New Roman"/>
          <w:color w:val="000000"/>
          <w:sz w:val="22"/>
          <w:szCs w:val="22"/>
          <w:lang w:eastAsia="ca-ES"/>
        </w:rPr>
        <w:t>, ni organismo</w:t>
      </w:r>
      <w:r w:rsidRPr="00394660">
        <w:rPr>
          <w:rFonts w:ascii="Gill Sans MT" w:eastAsia="Times New Roman" w:hAnsi="Gill Sans MT" w:cs="Times New Roman"/>
          <w:i/>
          <w:iCs/>
          <w:color w:val="000000"/>
          <w:sz w:val="22"/>
          <w:szCs w:val="22"/>
          <w:lang w:eastAsia="ca-ES"/>
        </w:rPr>
        <w:t xml:space="preserve"> público, ni sociedad mercantil pública, de la concurrencia de los requisitos para poder obtener la condición de beneficiario/a de acuerdo con el modelo normalizado, declaración de compromiso de cumplimiento de las condiciones impuestas para el otorgamiento de la subvención, de acuerdo con el modelo normalizado (Anexo 2).</w:t>
      </w:r>
    </w:p>
    <w:p w14:paraId="0F03A6A7"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1A1D0A18" w14:textId="08415677" w:rsidR="00EB6D93" w:rsidRPr="00394660" w:rsidRDefault="00EB6D93" w:rsidP="00EB6D93">
      <w:pPr>
        <w:spacing w:line="230" w:lineRule="atLeast"/>
        <w:ind w:left="454"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8.</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Declaración responsable de las subvenciones u otros ingresos obtenidos para la misma finalidad</w:t>
      </w:r>
      <w:r w:rsidRPr="00394660">
        <w:rPr>
          <w:rFonts w:eastAsia="Times New Roman" w:cs="Times New Roman"/>
          <w:color w:val="000000"/>
          <w:sz w:val="22"/>
          <w:szCs w:val="22"/>
          <w:lang w:eastAsia="ca-ES"/>
        </w:rPr>
        <w:t>, y compromiso de comunicar las que se</w:t>
      </w:r>
      <w:r w:rsidRPr="00394660">
        <w:rPr>
          <w:rFonts w:ascii="Gill Sans MT" w:eastAsia="Times New Roman" w:hAnsi="Gill Sans MT" w:cs="Times New Roman"/>
          <w:i/>
          <w:iCs/>
          <w:color w:val="000000"/>
          <w:sz w:val="22"/>
          <w:szCs w:val="22"/>
          <w:lang w:eastAsia="ca-ES"/>
        </w:rPr>
        <w:t xml:space="preserve"> obtengan en el futuro, de acuerdo con el modelo normalizado (Anexo 2).</w:t>
      </w:r>
    </w:p>
    <w:p w14:paraId="671901C0" w14:textId="77777777" w:rsidR="00EB6D93" w:rsidRPr="00394660" w:rsidRDefault="00EB6D93" w:rsidP="00EB6D93">
      <w:pPr>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5650415" w14:textId="77777777" w:rsidR="00EB6D93" w:rsidRPr="00394660" w:rsidRDefault="00EB6D93" w:rsidP="00EB6D93">
      <w:pPr>
        <w:shd w:val="clear" w:color="auto" w:fill="FFFFFF"/>
        <w:spacing w:line="230" w:lineRule="atLeast"/>
        <w:ind w:left="454"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9.</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Declaración responsable de no haber sido beneficiario anteriormente de la misma ayuda</w:t>
      </w:r>
      <w:r w:rsidRPr="00394660">
        <w:rPr>
          <w:rFonts w:eastAsia="Times New Roman" w:cs="Times New Roman"/>
          <w:i/>
          <w:iCs/>
          <w:color w:val="000000"/>
          <w:sz w:val="22"/>
          <w:szCs w:val="22"/>
          <w:u w:val="single"/>
          <w:lang w:eastAsia="ca-ES"/>
        </w:rPr>
        <w:t> </w:t>
      </w:r>
      <w:r w:rsidRPr="00394660">
        <w:rPr>
          <w:rFonts w:eastAsia="Times New Roman" w:cs="Times New Roman"/>
          <w:color w:val="000000"/>
          <w:sz w:val="22"/>
          <w:szCs w:val="22"/>
          <w:lang w:eastAsia="ca-ES"/>
        </w:rPr>
        <w:t>concedida por el Ayuntamiento de</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lang w:eastAsia="ca-ES"/>
        </w:rPr>
        <w:t>Arenys de Mar en el año 2020 (Anexo 2).</w:t>
      </w:r>
    </w:p>
    <w:p w14:paraId="4F5A7198" w14:textId="77777777" w:rsidR="00EB6D93" w:rsidRPr="00394660" w:rsidRDefault="00EB6D93" w:rsidP="00EB6D93">
      <w:pPr>
        <w:shd w:val="clear" w:color="auto" w:fill="FFFFFF"/>
        <w:spacing w:line="230" w:lineRule="atLeast"/>
        <w:ind w:left="454"/>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BC4B77F" w14:textId="77777777" w:rsidR="00EB6D93" w:rsidRPr="00394660" w:rsidRDefault="00EB6D93" w:rsidP="00EB6D93">
      <w:pPr>
        <w:shd w:val="clear" w:color="auto" w:fill="FFFFFF"/>
        <w:spacing w:line="230" w:lineRule="atLeast"/>
        <w:ind w:left="454" w:hanging="360"/>
        <w:jc w:val="both"/>
        <w:rPr>
          <w:rFonts w:eastAsia="Times New Roman" w:cs="Times New Roman"/>
          <w:color w:val="000000"/>
          <w:sz w:val="22"/>
          <w:szCs w:val="22"/>
          <w:lang w:eastAsia="ca-ES"/>
        </w:rPr>
      </w:pPr>
      <w:r w:rsidRPr="00394660">
        <w:rPr>
          <w:rFonts w:ascii="Gill Sans MT" w:eastAsia="Times New Roman" w:hAnsi="Gill Sans MT" w:cs="Times New Roman"/>
          <w:i/>
          <w:iCs/>
          <w:color w:val="000000"/>
          <w:sz w:val="22"/>
          <w:szCs w:val="22"/>
          <w:lang w:eastAsia="ca-ES"/>
        </w:rPr>
        <w:t>10.</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u w:val="single"/>
          <w:lang w:eastAsia="ca-ES"/>
        </w:rPr>
        <w:t>Hoja de datos bancarios</w:t>
      </w:r>
      <w:r w:rsidRPr="00394660">
        <w:rPr>
          <w:rFonts w:eastAsia="Times New Roman" w:cs="Times New Roman"/>
          <w:i/>
          <w:iCs/>
          <w:color w:val="000000"/>
          <w:sz w:val="22"/>
          <w:szCs w:val="22"/>
          <w:u w:val="single"/>
          <w:lang w:eastAsia="ca-ES"/>
        </w:rPr>
        <w:t> </w:t>
      </w:r>
      <w:r w:rsidRPr="00394660">
        <w:rPr>
          <w:rFonts w:ascii="Gill Sans MT" w:eastAsia="Times New Roman" w:hAnsi="Gill Sans MT" w:cs="Times New Roman"/>
          <w:i/>
          <w:iCs/>
          <w:color w:val="000000"/>
          <w:sz w:val="22"/>
          <w:szCs w:val="22"/>
          <w:lang w:eastAsia="ca-ES"/>
        </w:rPr>
        <w:t>normalizado de la cuenta donde realizar el ingreso del importe de la subvención, o documento equivalente obtenido por banca electrónica, donde figure titular de la cuenta bancaria y datos bancarios completos del beneficiario.</w:t>
      </w:r>
    </w:p>
    <w:p w14:paraId="24C076D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69B67E1"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Los/as interesados/as no estarán obligados/as a aportar aquellos documentos que hayan sido elaborados por cualquier administración, de acuerdo con el artículo 28.2 de la Ley 39/2015 del 2 de octubre.</w:t>
      </w:r>
    </w:p>
    <w:p w14:paraId="12ECD372"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2787271"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Se presumirá que la consulta u obtención de la documentación por parte del Ayuntamiento, está autorizada por los/las interesados/as excepto que conste en el procedimiento su oposición expresa.</w:t>
      </w:r>
    </w:p>
    <w:p w14:paraId="01CB0B1B"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575CB2C"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Dicha documentación deberá presentarse en cualquiera de las lenguas cooficiales de Cataluña e irá debidamente firmada por el solicitante y de acuerdo con los términos previstos en la Ley 39/2015 del 2 de octubre.</w:t>
      </w:r>
    </w:p>
    <w:p w14:paraId="730031F2" w14:textId="77777777" w:rsidR="00EB6D93" w:rsidRPr="00394660" w:rsidRDefault="00EB6D93" w:rsidP="00EB6D93">
      <w:pPr>
        <w:spacing w:before="100" w:beforeAutospacing="1" w:after="100" w:afterAutospacing="1" w:line="276" w:lineRule="atLeast"/>
        <w:ind w:left="144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989156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8.- Plazo, forma y lugar de presentación de las solicitudes</w:t>
      </w:r>
    </w:p>
    <w:p w14:paraId="4B06563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D25B732"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plazo de presentación de las solicitudes será de 20 días hábiles a contar desde el día siguiente al de la publicación de la convocatoria en el BOPB.</w:t>
      </w:r>
    </w:p>
    <w:p w14:paraId="3AF1DCB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BAE4E38"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Las solicitudes podrán presentarse por escrito mediante la complementación del modelo normalizado, que será firmado por el interesado/a o por el representante legal de la entidad.</w:t>
      </w:r>
    </w:p>
    <w:p w14:paraId="18FBBB7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C52DD0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modelo normalizado de solicitud, así como el de todos los documentos exigidos en el artículo 5 podrá encontrarse en la web del ayuntamiento </w:t>
      </w:r>
      <w:hyperlink r:id="rId7" w:history="1">
        <w:r w:rsidRPr="00394660">
          <w:rPr>
            <w:rFonts w:ascii="Gill Sans MT" w:eastAsia="Times New Roman" w:hAnsi="Gill Sans MT" w:cs="Times New Roman"/>
            <w:i/>
            <w:iCs/>
            <w:color w:val="000000"/>
            <w:sz w:val="22"/>
            <w:szCs w:val="22"/>
            <w:u w:val="single"/>
            <w:lang w:eastAsia="ca-ES"/>
          </w:rPr>
          <w:t>www.arenysdemar.cat</w:t>
        </w:r>
        <w:r w:rsidRPr="00394660">
          <w:rPr>
            <w:rFonts w:eastAsia="Times New Roman" w:cs="Times New Roman"/>
            <w:i/>
            <w:iCs/>
            <w:color w:val="0000FF"/>
            <w:sz w:val="22"/>
            <w:szCs w:val="22"/>
            <w:u w:val="single"/>
            <w:lang w:eastAsia="ca-ES"/>
          </w:rPr>
          <w:t> </w:t>
        </w:r>
      </w:hyperlink>
      <w:r w:rsidRPr="00394660">
        <w:rPr>
          <w:rFonts w:ascii="Gill Sans MT" w:eastAsia="Times New Roman" w:hAnsi="Gill Sans MT" w:cs="Times New Roman"/>
          <w:i/>
          <w:iCs/>
          <w:color w:val="000000"/>
          <w:sz w:val="22"/>
          <w:szCs w:val="22"/>
          <w:lang w:val="ca-ES" w:eastAsia="ca-ES"/>
        </w:rPr>
        <w:t>.</w:t>
      </w:r>
    </w:p>
    <w:p w14:paraId="61F7375A"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4136CA8"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Las solicitudes, conjuntamente con la documentación exigida en el artículo 5 , deberán presentarse de forma telemática en el registro del Ayuntamiento.</w:t>
      </w:r>
    </w:p>
    <w:p w14:paraId="583C57A0" w14:textId="77777777" w:rsidR="00EB6D93" w:rsidRPr="00394660" w:rsidRDefault="00EB6D93" w:rsidP="00EB6D93">
      <w:pPr>
        <w:spacing w:before="200" w:line="276" w:lineRule="atLeast"/>
        <w:jc w:val="both"/>
        <w:rPr>
          <w:rFonts w:ascii="Cambria" w:eastAsia="Times New Roman" w:hAnsi="Cambria" w:cs="Times New Roman"/>
          <w:color w:val="404040"/>
          <w:sz w:val="22"/>
          <w:szCs w:val="22"/>
          <w:lang w:val="ca-ES" w:eastAsia="ca-ES"/>
        </w:rPr>
      </w:pPr>
      <w:r w:rsidRPr="00394660">
        <w:rPr>
          <w:rFonts w:ascii="Gill Sans MT" w:eastAsia="Times New Roman" w:hAnsi="Gill Sans MT" w:cs="Times New Roman"/>
          <w:i/>
          <w:iCs/>
          <w:color w:val="000000"/>
          <w:sz w:val="22"/>
          <w:szCs w:val="22"/>
          <w:lang w:eastAsia="ca-ES"/>
        </w:rPr>
        <w:t>También se podrán presentar en cualquiera de los lugares previstos en el artículo 16 de la Ley 39/2015, de 1 de octubre, de Procedimiento Administrativo Común de las Administraciones Públicas.</w:t>
      </w:r>
    </w:p>
    <w:p w14:paraId="1DFA72DD"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C1544AE"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 presentación de la solicitud de subvención presupone el conocimiento y la aceptación de las normas que la regulan.</w:t>
      </w:r>
    </w:p>
    <w:p w14:paraId="46F88A1F"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47D7A8F8" w14:textId="77777777" w:rsidR="00EB6D93" w:rsidRPr="00394660" w:rsidRDefault="00EB6D93" w:rsidP="00EB6D93">
      <w:pPr>
        <w:spacing w:after="120" w:line="184" w:lineRule="atLeast"/>
        <w:jc w:val="both"/>
        <w:rPr>
          <w:rFonts w:ascii="Arial" w:eastAsia="Times New Roman" w:hAnsi="Arial" w:cs="Arial"/>
          <w:color w:val="000000"/>
          <w:sz w:val="22"/>
          <w:szCs w:val="22"/>
          <w:lang w:val="ca-ES" w:eastAsia="ca-ES"/>
        </w:rPr>
      </w:pPr>
      <w:r w:rsidRPr="00394660">
        <w:rPr>
          <w:rFonts w:ascii="Gill Sans MT" w:eastAsia="Times New Roman" w:hAnsi="Gill Sans MT" w:cs="Arial"/>
          <w:b/>
          <w:bCs/>
          <w:i/>
          <w:iCs/>
          <w:color w:val="000000"/>
          <w:sz w:val="22"/>
          <w:szCs w:val="22"/>
          <w:u w:val="single"/>
          <w:lang w:eastAsia="ca-ES"/>
        </w:rPr>
        <w:t>9.- Rectificación de defectos u omisiones en la documentación</w:t>
      </w:r>
    </w:p>
    <w:p w14:paraId="377A068A" w14:textId="0B4CCD67" w:rsidR="00EB6D93" w:rsidRDefault="00EB6D93" w:rsidP="00EB6D93">
      <w:pPr>
        <w:spacing w:after="120" w:line="184" w:lineRule="atLeast"/>
        <w:jc w:val="both"/>
        <w:rPr>
          <w:rFonts w:ascii="Gill Sans MT" w:eastAsia="Times New Roman" w:hAnsi="Gill Sans MT" w:cs="Arial"/>
          <w:i/>
          <w:iCs/>
          <w:color w:val="000000"/>
          <w:sz w:val="22"/>
          <w:szCs w:val="22"/>
          <w:lang w:eastAsia="ca-ES"/>
        </w:rPr>
      </w:pPr>
      <w:r w:rsidRPr="00394660">
        <w:rPr>
          <w:rFonts w:ascii="Gill Sans MT" w:eastAsia="Times New Roman" w:hAnsi="Gill Sans MT" w:cs="Arial"/>
          <w:i/>
          <w:iCs/>
          <w:color w:val="000000"/>
          <w:sz w:val="22"/>
          <w:szCs w:val="22"/>
          <w:lang w:eastAsia="ca-ES"/>
        </w:rPr>
        <w:t>En caso de que la documentación presentada sea incorrecta o incompleta, se requerirá al/a la beneficiario/a, a fin de que en el plazo de diez días hábiles a partir del día siguiente al que sea notificado, proceda a su rectificación o a las enmiendas necesarias, con la indicación de que si no lo hace así se entenderá por desistido de su solicitud.</w:t>
      </w:r>
    </w:p>
    <w:p w14:paraId="1C7099B9" w14:textId="77777777" w:rsidR="00EB6D93" w:rsidRPr="00394660" w:rsidRDefault="00EB6D93" w:rsidP="00EB6D93">
      <w:pPr>
        <w:spacing w:after="120" w:line="184" w:lineRule="atLeast"/>
        <w:jc w:val="both"/>
        <w:rPr>
          <w:rFonts w:ascii="Arial" w:eastAsia="Times New Roman" w:hAnsi="Arial" w:cs="Arial"/>
          <w:color w:val="000000"/>
          <w:sz w:val="22"/>
          <w:szCs w:val="22"/>
          <w:lang w:val="ca-ES" w:eastAsia="ca-ES"/>
        </w:rPr>
      </w:pPr>
    </w:p>
    <w:p w14:paraId="5F59AACE" w14:textId="77777777" w:rsidR="00EB6D93" w:rsidRPr="00394660" w:rsidRDefault="00EB6D93" w:rsidP="00EB6D93">
      <w:pPr>
        <w:spacing w:before="200" w:line="299" w:lineRule="atLeast"/>
        <w:jc w:val="both"/>
        <w:rPr>
          <w:rFonts w:ascii="Cambria" w:eastAsia="Times New Roman" w:hAnsi="Cambria" w:cs="Times New Roman"/>
          <w:b/>
          <w:bCs/>
          <w:color w:val="4F81BD"/>
          <w:sz w:val="22"/>
          <w:szCs w:val="22"/>
          <w:lang w:val="ca-ES" w:eastAsia="ca-ES"/>
        </w:rPr>
      </w:pPr>
      <w:r w:rsidRPr="00394660">
        <w:rPr>
          <w:rFonts w:ascii="Gill Sans MT" w:eastAsia="Times New Roman" w:hAnsi="Gill Sans MT" w:cs="Times New Roman"/>
          <w:b/>
          <w:bCs/>
          <w:i/>
          <w:iCs/>
          <w:color w:val="000000"/>
          <w:sz w:val="22"/>
          <w:szCs w:val="22"/>
          <w:u w:val="single"/>
          <w:lang w:eastAsia="ca-ES"/>
        </w:rPr>
        <w:t>10.- Criterios objetivos de otorgamiento de la subvención</w:t>
      </w:r>
    </w:p>
    <w:p w14:paraId="0DFA9667"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6168A0AB"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Para la valoración de las solicitudes presentadas, únicamente se tendrán en cuenta los siguientes criterios objetivos, aplicados de acuerdo con la ponderación indicada:</w:t>
      </w:r>
    </w:p>
    <w:p w14:paraId="05E8A341"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shd w:val="clear" w:color="auto" w:fill="D3D3D3"/>
          <w:lang w:val="ca-ES" w:eastAsia="ca-ES"/>
        </w:rPr>
        <w:t> </w:t>
      </w:r>
    </w:p>
    <w:tbl>
      <w:tblPr>
        <w:tblW w:w="0" w:type="auto"/>
        <w:tblCellMar>
          <w:left w:w="0" w:type="dxa"/>
          <w:right w:w="0" w:type="dxa"/>
        </w:tblCellMar>
        <w:tblLook w:val="04A0" w:firstRow="1" w:lastRow="0" w:firstColumn="1" w:lastColumn="0" w:noHBand="0" w:noVBand="1"/>
      </w:tblPr>
      <w:tblGrid>
        <w:gridCol w:w="6850"/>
        <w:gridCol w:w="1634"/>
      </w:tblGrid>
      <w:tr w:rsidR="00EB6D93" w:rsidRPr="00394660" w14:paraId="32B9468D" w14:textId="77777777" w:rsidTr="00862E2D">
        <w:trPr>
          <w:trHeight w:val="287"/>
        </w:trPr>
        <w:tc>
          <w:tcPr>
            <w:tcW w:w="79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8CBB401"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b/>
                <w:bCs/>
                <w:i/>
                <w:iCs/>
                <w:color w:val="000000"/>
                <w:sz w:val="22"/>
                <w:szCs w:val="22"/>
                <w:lang w:eastAsia="ca-ES"/>
              </w:rPr>
              <w:t>Situación empresa</w:t>
            </w:r>
          </w:p>
        </w:tc>
        <w:tc>
          <w:tcPr>
            <w:tcW w:w="17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C55777"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b/>
                <w:bCs/>
                <w:i/>
                <w:iCs/>
                <w:color w:val="000000"/>
                <w:sz w:val="22"/>
                <w:szCs w:val="22"/>
                <w:lang w:eastAsia="ca-ES"/>
              </w:rPr>
              <w:t>Importe ayuda</w:t>
            </w:r>
          </w:p>
        </w:tc>
      </w:tr>
      <w:tr w:rsidR="00EB6D93" w:rsidRPr="00394660" w14:paraId="5F7D046C" w14:textId="77777777" w:rsidTr="00862E2D">
        <w:trPr>
          <w:trHeight w:val="287"/>
        </w:trPr>
        <w:tc>
          <w:tcPr>
            <w:tcW w:w="79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D44C4B"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Empresa que ha tenido un descenso por ventas del 100%</w:t>
            </w:r>
          </w:p>
        </w:tc>
        <w:tc>
          <w:tcPr>
            <w:tcW w:w="1752" w:type="dxa"/>
            <w:tcBorders>
              <w:top w:val="nil"/>
              <w:left w:val="nil"/>
              <w:bottom w:val="single" w:sz="8" w:space="0" w:color="auto"/>
              <w:right w:val="single" w:sz="8" w:space="0" w:color="auto"/>
            </w:tcBorders>
            <w:tcMar>
              <w:top w:w="0" w:type="dxa"/>
              <w:left w:w="108" w:type="dxa"/>
              <w:bottom w:w="0" w:type="dxa"/>
              <w:right w:w="108" w:type="dxa"/>
            </w:tcMar>
            <w:hideMark/>
          </w:tcPr>
          <w:p w14:paraId="537F8E25"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800€</w:t>
            </w:r>
          </w:p>
        </w:tc>
      </w:tr>
      <w:tr w:rsidR="00EB6D93" w:rsidRPr="00394660" w14:paraId="66A49CBE" w14:textId="77777777" w:rsidTr="00862E2D">
        <w:trPr>
          <w:trHeight w:val="302"/>
        </w:trPr>
        <w:tc>
          <w:tcPr>
            <w:tcW w:w="79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1F7B0D"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Empresa que ha tenido un descenso por ventas del 75% al 99%</w:t>
            </w:r>
          </w:p>
        </w:tc>
        <w:tc>
          <w:tcPr>
            <w:tcW w:w="1752" w:type="dxa"/>
            <w:tcBorders>
              <w:top w:val="nil"/>
              <w:left w:val="nil"/>
              <w:bottom w:val="single" w:sz="8" w:space="0" w:color="auto"/>
              <w:right w:val="single" w:sz="8" w:space="0" w:color="auto"/>
            </w:tcBorders>
            <w:tcMar>
              <w:top w:w="0" w:type="dxa"/>
              <w:left w:w="108" w:type="dxa"/>
              <w:bottom w:w="0" w:type="dxa"/>
              <w:right w:w="108" w:type="dxa"/>
            </w:tcMar>
            <w:hideMark/>
          </w:tcPr>
          <w:p w14:paraId="04C07712"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700€</w:t>
            </w:r>
          </w:p>
        </w:tc>
      </w:tr>
      <w:tr w:rsidR="00EB6D93" w:rsidRPr="00394660" w14:paraId="1F7DA51F" w14:textId="77777777" w:rsidTr="00862E2D">
        <w:trPr>
          <w:trHeight w:val="287"/>
        </w:trPr>
        <w:tc>
          <w:tcPr>
            <w:tcW w:w="79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1E0F7F"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Empresa que ha tenido un descenso por ventas del 50% y hasta el 74%</w:t>
            </w:r>
          </w:p>
        </w:tc>
        <w:tc>
          <w:tcPr>
            <w:tcW w:w="1752" w:type="dxa"/>
            <w:tcBorders>
              <w:top w:val="nil"/>
              <w:left w:val="nil"/>
              <w:bottom w:val="single" w:sz="8" w:space="0" w:color="auto"/>
              <w:right w:val="single" w:sz="8" w:space="0" w:color="auto"/>
            </w:tcBorders>
            <w:tcMar>
              <w:top w:w="0" w:type="dxa"/>
              <w:left w:w="108" w:type="dxa"/>
              <w:bottom w:w="0" w:type="dxa"/>
              <w:right w:w="108" w:type="dxa"/>
            </w:tcMar>
            <w:hideMark/>
          </w:tcPr>
          <w:p w14:paraId="20455940"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600€</w:t>
            </w:r>
          </w:p>
        </w:tc>
      </w:tr>
      <w:tr w:rsidR="00EB6D93" w:rsidRPr="00394660" w14:paraId="642F38D5" w14:textId="77777777" w:rsidTr="00862E2D">
        <w:trPr>
          <w:trHeight w:val="287"/>
        </w:trPr>
        <w:tc>
          <w:tcPr>
            <w:tcW w:w="79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346AEF"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Empresa que han tenido un descenso por ventas del 25% y hasta el 49%</w:t>
            </w:r>
          </w:p>
        </w:tc>
        <w:tc>
          <w:tcPr>
            <w:tcW w:w="1752" w:type="dxa"/>
            <w:tcBorders>
              <w:top w:val="nil"/>
              <w:left w:val="nil"/>
              <w:bottom w:val="single" w:sz="8" w:space="0" w:color="auto"/>
              <w:right w:val="single" w:sz="8" w:space="0" w:color="auto"/>
            </w:tcBorders>
            <w:tcMar>
              <w:top w:w="0" w:type="dxa"/>
              <w:left w:w="108" w:type="dxa"/>
              <w:bottom w:w="0" w:type="dxa"/>
              <w:right w:w="108" w:type="dxa"/>
            </w:tcMar>
            <w:hideMark/>
          </w:tcPr>
          <w:p w14:paraId="1FF7100B" w14:textId="77777777" w:rsidR="00EB6D93" w:rsidRPr="00394660" w:rsidRDefault="00EB6D93" w:rsidP="00EB6D93">
            <w:pPr>
              <w:spacing w:line="230" w:lineRule="atLeast"/>
              <w:jc w:val="both"/>
              <w:rPr>
                <w:rFonts w:eastAsia="Times New Roman" w:cs="Times New Roman"/>
                <w:sz w:val="22"/>
                <w:szCs w:val="22"/>
                <w:lang w:val="ca-ES" w:eastAsia="ca-ES"/>
              </w:rPr>
            </w:pPr>
            <w:r w:rsidRPr="00394660">
              <w:rPr>
                <w:rFonts w:ascii="Gill Sans MT" w:eastAsia="Times New Roman" w:hAnsi="Gill Sans MT" w:cs="Times New Roman"/>
                <w:i/>
                <w:iCs/>
                <w:color w:val="000000"/>
                <w:sz w:val="22"/>
                <w:szCs w:val="22"/>
                <w:lang w:eastAsia="ca-ES"/>
              </w:rPr>
              <w:t>500€</w:t>
            </w:r>
          </w:p>
        </w:tc>
      </w:tr>
    </w:tbl>
    <w:p w14:paraId="02A41E1F" w14:textId="77777777" w:rsidR="00EB6D93" w:rsidRPr="00394660" w:rsidRDefault="00EB6D93" w:rsidP="00EB6D93">
      <w:pPr>
        <w:spacing w:line="230" w:lineRule="atLeast"/>
        <w:ind w:firstLine="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shd w:val="clear" w:color="auto" w:fill="D3D3D3"/>
          <w:lang w:val="ca-ES" w:eastAsia="ca-ES"/>
        </w:rPr>
        <w:t> </w:t>
      </w:r>
    </w:p>
    <w:p w14:paraId="6D243D76"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 valoración y otorgamiento de las solicitudes se hará por orden cronológico de registro de entrada y hasta agotar el saldo del crédito disponible.</w:t>
      </w:r>
      <w:r w:rsidRPr="00394660">
        <w:rPr>
          <w:rFonts w:eastAsia="Times New Roman" w:cs="Times New Roman"/>
          <w:i/>
          <w:iCs/>
          <w:color w:val="000000"/>
          <w:sz w:val="22"/>
          <w:szCs w:val="22"/>
          <w:lang w:eastAsia="ca-ES"/>
        </w:rPr>
        <w:t> </w:t>
      </w:r>
      <w:r w:rsidRPr="00394660">
        <w:rPr>
          <w:rFonts w:ascii="Gill Sans MT" w:eastAsia="Times New Roman" w:hAnsi="Gill Sans MT" w:cs="Times New Roman"/>
          <w:i/>
          <w:iCs/>
          <w:color w:val="000000"/>
          <w:sz w:val="22"/>
          <w:szCs w:val="22"/>
          <w:lang w:eastAsia="ca-ES"/>
        </w:rPr>
        <w:t>El importe de la subvención será de un mínimo de 500 euros hasta un máximo de 800€ euros por solicitante.</w:t>
      </w:r>
    </w:p>
    <w:p w14:paraId="2256CC89"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6F16721" w14:textId="77777777" w:rsidR="00EB6D93" w:rsidRPr="00394660" w:rsidRDefault="00EB6D93" w:rsidP="00EB6D93">
      <w:pPr>
        <w:spacing w:before="200" w:line="299" w:lineRule="atLeast"/>
        <w:jc w:val="both"/>
        <w:rPr>
          <w:rFonts w:ascii="Cambria" w:eastAsia="Times New Roman" w:hAnsi="Cambria" w:cs="Times New Roman"/>
          <w:b/>
          <w:bCs/>
          <w:color w:val="4F81BD"/>
          <w:sz w:val="22"/>
          <w:szCs w:val="22"/>
          <w:lang w:val="ca-ES" w:eastAsia="ca-ES"/>
        </w:rPr>
      </w:pPr>
      <w:r w:rsidRPr="00394660">
        <w:rPr>
          <w:rFonts w:ascii="Gill Sans MT" w:eastAsia="Times New Roman" w:hAnsi="Gill Sans MT" w:cs="Times New Roman"/>
          <w:b/>
          <w:bCs/>
          <w:i/>
          <w:iCs/>
          <w:color w:val="000000"/>
          <w:sz w:val="22"/>
          <w:szCs w:val="22"/>
          <w:u w:val="single"/>
          <w:lang w:eastAsia="ca-ES"/>
        </w:rPr>
        <w:t>11.- Órganos competentes para la instrucción y la propuesta de concesión</w:t>
      </w:r>
    </w:p>
    <w:p w14:paraId="260E4225"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0C0C4150"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eastAsia="ca-ES"/>
        </w:rPr>
        <w:t>a) Instrucción</w:t>
      </w:r>
    </w:p>
    <w:p w14:paraId="4D32528F"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1E96102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órgano responsable de la instrucción del procedimiento para el otorgamiento de las subvenciones previstas en las presentes bases será la Concejalía de Promoción Económica.</w:t>
      </w:r>
    </w:p>
    <w:p w14:paraId="769EFF16" w14:textId="77777777" w:rsidR="00EB6D93" w:rsidRDefault="00EB6D93" w:rsidP="00EB6D93">
      <w:pPr>
        <w:spacing w:line="230" w:lineRule="atLeast"/>
        <w:jc w:val="both"/>
        <w:rPr>
          <w:rFonts w:ascii="Gill Sans MT" w:eastAsia="Times New Roman" w:hAnsi="Gill Sans MT" w:cs="Times New Roman"/>
          <w:i/>
          <w:iCs/>
          <w:color w:val="FF0000"/>
          <w:sz w:val="22"/>
          <w:szCs w:val="22"/>
          <w:shd w:val="clear" w:color="auto" w:fill="FFFF00"/>
          <w:lang w:val="ca-ES" w:eastAsia="ca-ES"/>
        </w:rPr>
      </w:pPr>
    </w:p>
    <w:p w14:paraId="62738CE1" w14:textId="6D412114"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 propuesta de concesión de las subvenciones será elaborada por un órgano colegiado constituido de acuerdo con lo previsto en el artículo 17.1 de la Ordenanza General de Subvenciones del Ayuntamiento y que estará formado por las siguientes personas:</w:t>
      </w:r>
    </w:p>
    <w:p w14:paraId="05F0802A" w14:textId="77777777" w:rsidR="00EB6D93" w:rsidRPr="00394660" w:rsidRDefault="00EB6D93" w:rsidP="00EB6D93">
      <w:pPr>
        <w:spacing w:line="230" w:lineRule="atLeast"/>
        <w:ind w:left="360"/>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671785D" w14:textId="77777777" w:rsidR="00EB6D93" w:rsidRPr="00394660" w:rsidRDefault="00EB6D93" w:rsidP="00EB6D93">
      <w:pPr>
        <w:spacing w:line="230" w:lineRule="atLeast"/>
        <w:ind w:left="720" w:hanging="360"/>
        <w:jc w:val="both"/>
        <w:rPr>
          <w:rFonts w:eastAsia="Times New Roman" w:cs="Times New Roman"/>
          <w:color w:val="000000"/>
          <w:sz w:val="22"/>
          <w:szCs w:val="22"/>
          <w:lang w:val="ca-ES" w:eastAsia="ca-ES"/>
        </w:rPr>
      </w:pPr>
      <w:r w:rsidRPr="00394660">
        <w:rPr>
          <w:rFonts w:ascii="Symbol" w:eastAsia="Times New Roman" w:hAnsi="Symbol"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La Técnica del área correspondiente o persona en quien delegue.</w:t>
      </w:r>
    </w:p>
    <w:p w14:paraId="7A236EF5" w14:textId="77777777" w:rsidR="00EB6D93" w:rsidRPr="00394660" w:rsidRDefault="00EB6D93" w:rsidP="00EB6D93">
      <w:pPr>
        <w:spacing w:line="230" w:lineRule="atLeast"/>
        <w:ind w:left="720" w:hanging="360"/>
        <w:jc w:val="both"/>
        <w:rPr>
          <w:rFonts w:eastAsia="Times New Roman" w:cs="Times New Roman"/>
          <w:color w:val="000000"/>
          <w:sz w:val="22"/>
          <w:szCs w:val="22"/>
          <w:lang w:val="ca-ES" w:eastAsia="ca-ES"/>
        </w:rPr>
      </w:pPr>
      <w:r w:rsidRPr="00394660">
        <w:rPr>
          <w:rFonts w:ascii="Symbol" w:eastAsia="Times New Roman" w:hAnsi="Symbol"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La Técnica de Participación Ciudadana o persona en quien delegue.</w:t>
      </w:r>
    </w:p>
    <w:p w14:paraId="3C64B1DA" w14:textId="77777777" w:rsidR="00EB6D93" w:rsidRPr="00394660" w:rsidRDefault="00EB6D93" w:rsidP="00EB6D93">
      <w:pPr>
        <w:spacing w:line="230" w:lineRule="atLeast"/>
        <w:ind w:left="720" w:hanging="360"/>
        <w:jc w:val="both"/>
        <w:rPr>
          <w:rFonts w:eastAsia="Times New Roman" w:cs="Times New Roman"/>
          <w:color w:val="000000"/>
          <w:sz w:val="22"/>
          <w:szCs w:val="22"/>
          <w:lang w:val="ca-ES" w:eastAsia="ca-ES"/>
        </w:rPr>
      </w:pPr>
      <w:r w:rsidRPr="00394660">
        <w:rPr>
          <w:rFonts w:ascii="Symbol" w:eastAsia="Times New Roman" w:hAnsi="Symbol"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La Técnica de Turismo o persona en quien delegue.</w:t>
      </w:r>
    </w:p>
    <w:p w14:paraId="7E07D3FB" w14:textId="77777777" w:rsidR="00EB6D93" w:rsidRPr="00394660" w:rsidRDefault="00EB6D93" w:rsidP="00EB6D93">
      <w:pPr>
        <w:spacing w:line="230" w:lineRule="atLeast"/>
        <w:ind w:left="720" w:hanging="360"/>
        <w:jc w:val="both"/>
        <w:rPr>
          <w:rFonts w:eastAsia="Times New Roman" w:cs="Times New Roman"/>
          <w:color w:val="000000"/>
          <w:sz w:val="22"/>
          <w:szCs w:val="22"/>
          <w:lang w:val="ca-ES" w:eastAsia="ca-ES"/>
        </w:rPr>
      </w:pPr>
      <w:r w:rsidRPr="00394660">
        <w:rPr>
          <w:rFonts w:ascii="Symbol" w:eastAsia="Times New Roman" w:hAnsi="Symbol" w:cs="Times New Roman"/>
          <w:color w:val="000000"/>
          <w:sz w:val="22"/>
          <w:szCs w:val="22"/>
          <w:lang w:val="ca-ES" w:eastAsia="ca-ES"/>
        </w:rPr>
        <w:t></w:t>
      </w:r>
      <w:r w:rsidRPr="00394660">
        <w:rPr>
          <w:rFonts w:eastAsia="Times New Roman" w:cs="Times New Roman"/>
          <w:color w:val="000000"/>
          <w:sz w:val="22"/>
          <w:szCs w:val="22"/>
          <w:lang w:val="ca-ES" w:eastAsia="ca-ES"/>
        </w:rPr>
        <w:t>         </w:t>
      </w:r>
      <w:r w:rsidRPr="00394660">
        <w:rPr>
          <w:rFonts w:ascii="Gill Sans MT" w:eastAsia="Times New Roman" w:hAnsi="Gill Sans MT" w:cs="Times New Roman"/>
          <w:i/>
          <w:iCs/>
          <w:color w:val="000000"/>
          <w:sz w:val="22"/>
          <w:szCs w:val="22"/>
          <w:lang w:eastAsia="ca-ES"/>
        </w:rPr>
        <w:t>El/la secretario/a de la corporación local o funcionario en quien delegue, como secretario/a del órgano.</w:t>
      </w:r>
    </w:p>
    <w:p w14:paraId="6CCE438B" w14:textId="34424A45" w:rsidR="00EB6D93" w:rsidRPr="00394660" w:rsidRDefault="00EB6D93" w:rsidP="00EB6D93">
      <w:pPr>
        <w:spacing w:line="230" w:lineRule="atLeast"/>
        <w:jc w:val="both"/>
        <w:rPr>
          <w:rFonts w:eastAsia="Times New Roman" w:cs="Times New Roman"/>
          <w:color w:val="000000"/>
          <w:sz w:val="22"/>
          <w:szCs w:val="22"/>
          <w:lang w:val="ca-ES" w:eastAsia="ca-ES"/>
        </w:rPr>
      </w:pPr>
    </w:p>
    <w:p w14:paraId="24E6DC19"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Tribunal podrá optar por pedir asesoramiento técnico de miembros que no forman parte del órgano instructor, que deberán respetar, en todo caso, el deber de confidencialidad hacia los datos que se depositen a su conocimiento.</w:t>
      </w:r>
    </w:p>
    <w:p w14:paraId="4796830C"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742E46A3"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lang w:eastAsia="ca-ES"/>
        </w:rPr>
        <w:t>b) Resolución</w:t>
      </w:r>
    </w:p>
    <w:p w14:paraId="2E58CEE8"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0065F25"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órgano responsable de la resolución del procedimiento para el otorgamiento de las subvenciones será aquel que se determine de acuerdo con la normativa sobre delegaciones de competencias y atribuciones de órganos del Ayuntamiento diferentes del Pleno.</w:t>
      </w:r>
    </w:p>
    <w:p w14:paraId="2F7CBF25"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FBDCAD4"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El órgano competente para la concesión podrá, discrecionalmente, dejar desierto el concurso o no agotar el crédito total previsto.</w:t>
      </w:r>
    </w:p>
    <w:p w14:paraId="0F1AFF6F" w14:textId="7AFD69C1" w:rsidR="00EB6D93" w:rsidRDefault="00EB6D93" w:rsidP="00EB6D93">
      <w:pPr>
        <w:spacing w:line="230" w:lineRule="atLeast"/>
        <w:jc w:val="both"/>
        <w:rPr>
          <w:rFonts w:ascii="Gill Sans MT" w:eastAsia="Times New Roman" w:hAnsi="Gill Sans MT" w:cs="Times New Roman"/>
          <w:b/>
          <w:bCs/>
          <w:i/>
          <w:iCs/>
          <w:color w:val="000000"/>
          <w:sz w:val="22"/>
          <w:szCs w:val="22"/>
          <w:lang w:val="ca-ES" w:eastAsia="ca-ES"/>
        </w:rPr>
      </w:pPr>
      <w:r w:rsidRPr="00394660">
        <w:rPr>
          <w:rFonts w:ascii="Gill Sans MT" w:eastAsia="Times New Roman" w:hAnsi="Gill Sans MT" w:cs="Times New Roman"/>
          <w:b/>
          <w:bCs/>
          <w:i/>
          <w:iCs/>
          <w:color w:val="000000"/>
          <w:sz w:val="22"/>
          <w:szCs w:val="22"/>
          <w:lang w:val="ca-ES" w:eastAsia="ca-ES"/>
        </w:rPr>
        <w:t> </w:t>
      </w:r>
    </w:p>
    <w:p w14:paraId="66CF16EF" w14:textId="7646A7E5" w:rsidR="00EB6D93" w:rsidRDefault="00EB6D93" w:rsidP="00EB6D93">
      <w:pPr>
        <w:spacing w:line="230" w:lineRule="atLeast"/>
        <w:jc w:val="both"/>
        <w:rPr>
          <w:rFonts w:ascii="Gill Sans MT" w:eastAsia="Times New Roman" w:hAnsi="Gill Sans MT" w:cs="Times New Roman"/>
          <w:b/>
          <w:bCs/>
          <w:i/>
          <w:iCs/>
          <w:color w:val="000000"/>
          <w:sz w:val="22"/>
          <w:szCs w:val="22"/>
          <w:lang w:val="ca-ES" w:eastAsia="ca-ES"/>
        </w:rPr>
      </w:pPr>
    </w:p>
    <w:p w14:paraId="0FA3E851" w14:textId="38DDD7A5" w:rsidR="00EB6D93" w:rsidRDefault="00EB6D93" w:rsidP="00EB6D93">
      <w:pPr>
        <w:spacing w:line="230" w:lineRule="atLeast"/>
        <w:jc w:val="both"/>
        <w:rPr>
          <w:rFonts w:ascii="Gill Sans MT" w:eastAsia="Times New Roman" w:hAnsi="Gill Sans MT" w:cs="Times New Roman"/>
          <w:b/>
          <w:bCs/>
          <w:i/>
          <w:iCs/>
          <w:color w:val="000000"/>
          <w:sz w:val="22"/>
          <w:szCs w:val="22"/>
          <w:lang w:val="ca-ES" w:eastAsia="ca-ES"/>
        </w:rPr>
      </w:pPr>
    </w:p>
    <w:p w14:paraId="31A696A8" w14:textId="6808D247" w:rsidR="00EB6D93" w:rsidRDefault="00EB6D93" w:rsidP="00EB6D93">
      <w:pPr>
        <w:spacing w:line="230" w:lineRule="atLeast"/>
        <w:jc w:val="both"/>
        <w:rPr>
          <w:rFonts w:ascii="Gill Sans MT" w:eastAsia="Times New Roman" w:hAnsi="Gill Sans MT" w:cs="Times New Roman"/>
          <w:b/>
          <w:bCs/>
          <w:i/>
          <w:iCs/>
          <w:color w:val="000000"/>
          <w:sz w:val="22"/>
          <w:szCs w:val="22"/>
          <w:lang w:val="ca-ES" w:eastAsia="ca-ES"/>
        </w:rPr>
      </w:pPr>
    </w:p>
    <w:p w14:paraId="3577E83A" w14:textId="14AFC871" w:rsidR="00EB6D93" w:rsidRDefault="00EB6D93" w:rsidP="00EB6D93">
      <w:pPr>
        <w:spacing w:line="230" w:lineRule="atLeast"/>
        <w:jc w:val="both"/>
        <w:rPr>
          <w:rFonts w:ascii="Gill Sans MT" w:eastAsia="Times New Roman" w:hAnsi="Gill Sans MT" w:cs="Times New Roman"/>
          <w:b/>
          <w:bCs/>
          <w:i/>
          <w:iCs/>
          <w:color w:val="000000"/>
          <w:sz w:val="22"/>
          <w:szCs w:val="22"/>
          <w:lang w:val="ca-ES" w:eastAsia="ca-ES"/>
        </w:rPr>
      </w:pPr>
    </w:p>
    <w:p w14:paraId="36A96161"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p>
    <w:p w14:paraId="3256942E" w14:textId="77777777" w:rsidR="00EB6D93" w:rsidRDefault="00EB6D93" w:rsidP="00EB6D93">
      <w:pPr>
        <w:spacing w:line="230" w:lineRule="atLeast"/>
        <w:jc w:val="both"/>
        <w:rPr>
          <w:rFonts w:ascii="Gill Sans MT" w:eastAsia="Times New Roman" w:hAnsi="Gill Sans MT" w:cs="Times New Roman"/>
          <w:b/>
          <w:bCs/>
          <w:i/>
          <w:iCs/>
          <w:color w:val="000000"/>
          <w:sz w:val="22"/>
          <w:szCs w:val="22"/>
          <w:u w:val="single"/>
          <w:lang w:eastAsia="ca-ES"/>
        </w:rPr>
      </w:pPr>
    </w:p>
    <w:p w14:paraId="19C605B1" w14:textId="7A588E43"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12.- Plazo de resolución y de notificación</w:t>
      </w:r>
    </w:p>
    <w:p w14:paraId="5CD50BE6" w14:textId="77777777" w:rsidR="00EB6D93" w:rsidRPr="00394660" w:rsidRDefault="00EB6D93" w:rsidP="00EB6D93">
      <w:pPr>
        <w:spacing w:after="120" w:line="276" w:lineRule="atLeast"/>
        <w:jc w:val="both"/>
        <w:rPr>
          <w:rFonts w:ascii="Arial" w:eastAsia="Times New Roman" w:hAnsi="Arial" w:cs="Arial"/>
          <w:color w:val="000000"/>
          <w:sz w:val="22"/>
          <w:szCs w:val="22"/>
          <w:lang w:val="ca-ES" w:eastAsia="ca-ES"/>
        </w:rPr>
      </w:pPr>
      <w:r w:rsidRPr="00394660">
        <w:rPr>
          <w:rFonts w:ascii="Gill Sans MT" w:eastAsia="Times New Roman" w:hAnsi="Gill Sans MT" w:cs="Arial"/>
          <w:i/>
          <w:iCs/>
          <w:color w:val="000000"/>
          <w:sz w:val="22"/>
          <w:szCs w:val="22"/>
          <w:lang w:val="ca-ES" w:eastAsia="ca-ES"/>
        </w:rPr>
        <w:t> </w:t>
      </w:r>
    </w:p>
    <w:p w14:paraId="74366406" w14:textId="77777777" w:rsidR="00EB6D93" w:rsidRPr="00394660" w:rsidRDefault="00EB6D93" w:rsidP="00EB6D93">
      <w:pPr>
        <w:spacing w:line="230" w:lineRule="atLeast"/>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Se examinarán conjuntamente, por cada ámbito, en un solo procedimiento todas las solicitudes presentadas dentro del plazo establecido, y se resolverá en un único acto administrativo, al que se podrán interponer alegaciones ante el mismo órgano que lo ha dictado, en el plazo de un mes a contar desde el día siguiente de su notificación.</w:t>
      </w:r>
    </w:p>
    <w:p w14:paraId="65A8227A" w14:textId="77777777" w:rsidR="00EB6D93" w:rsidRPr="00394660" w:rsidRDefault="00EB6D93" w:rsidP="00EB6D93">
      <w:pPr>
        <w:spacing w:line="230" w:lineRule="atLeast"/>
        <w:jc w:val="both"/>
        <w:rPr>
          <w:rFonts w:ascii="Gill Sans MT" w:eastAsia="Times New Roman" w:hAnsi="Gill Sans MT" w:cs="Times New Roman"/>
          <w:i/>
          <w:iCs/>
          <w:color w:val="000000"/>
          <w:sz w:val="22"/>
          <w:szCs w:val="22"/>
          <w:lang w:eastAsia="ca-ES"/>
        </w:rPr>
      </w:pPr>
      <w:r w:rsidRPr="00394660">
        <w:rPr>
          <w:rFonts w:ascii="Gill Sans MT" w:eastAsia="Times New Roman" w:hAnsi="Gill Sans MT" w:cs="Times New Roman"/>
          <w:b/>
          <w:bCs/>
          <w:i/>
          <w:iCs/>
          <w:color w:val="000000"/>
          <w:sz w:val="22"/>
          <w:szCs w:val="22"/>
          <w:lang w:val="ca-ES" w:eastAsia="ca-ES"/>
        </w:rPr>
        <w:t> </w:t>
      </w:r>
    </w:p>
    <w:p w14:paraId="7E3F9C86" w14:textId="77777777" w:rsidR="00EB6D93" w:rsidRPr="00394660" w:rsidRDefault="00EB6D93" w:rsidP="00EB6D93">
      <w:pPr>
        <w:spacing w:after="120" w:line="276" w:lineRule="atLeast"/>
        <w:jc w:val="both"/>
        <w:rPr>
          <w:rFonts w:ascii="Gill Sans MT" w:eastAsia="Times New Roman" w:hAnsi="Gill Sans MT" w:cs="Times New Roman"/>
          <w:i/>
          <w:iCs/>
          <w:color w:val="000000"/>
          <w:sz w:val="22"/>
          <w:szCs w:val="22"/>
          <w:lang w:eastAsia="ca-ES"/>
        </w:rPr>
      </w:pPr>
      <w:r w:rsidRPr="00394660">
        <w:rPr>
          <w:rFonts w:ascii="Gill Sans MT" w:eastAsia="Times New Roman" w:hAnsi="Gill Sans MT" w:cs="Times New Roman"/>
          <w:i/>
          <w:iCs/>
          <w:color w:val="000000"/>
          <w:sz w:val="22"/>
          <w:szCs w:val="22"/>
          <w:lang w:eastAsia="ca-ES"/>
        </w:rPr>
        <w:t>El plazo para el otorgamiento de las subvenciones será, como máximo, de cuatro meses a contar desde la fecha de cierre del periodo de presentación de solicitudes.</w:t>
      </w:r>
    </w:p>
    <w:p w14:paraId="6964CAB2" w14:textId="77777777" w:rsidR="00EB6D93" w:rsidRPr="00394660" w:rsidRDefault="00EB6D93" w:rsidP="00EB6D93">
      <w:pPr>
        <w:spacing w:before="200" w:line="276" w:lineRule="atLeast"/>
        <w:jc w:val="both"/>
        <w:rPr>
          <w:rFonts w:ascii="Cambria" w:eastAsia="Times New Roman" w:hAnsi="Cambria" w:cs="Times New Roman"/>
          <w:color w:val="404040"/>
          <w:sz w:val="22"/>
          <w:szCs w:val="22"/>
          <w:lang w:val="ca-ES" w:eastAsia="ca-ES"/>
        </w:rPr>
      </w:pPr>
      <w:r w:rsidRPr="00394660">
        <w:rPr>
          <w:rFonts w:ascii="Gill Sans MT" w:eastAsia="Times New Roman" w:hAnsi="Gill Sans MT" w:cs="Times New Roman"/>
          <w:i/>
          <w:iCs/>
          <w:color w:val="000000"/>
          <w:sz w:val="22"/>
          <w:szCs w:val="22"/>
          <w:lang w:eastAsia="ca-ES"/>
        </w:rPr>
        <w:t>Una vez acordada la concesión de las subvenciones, éstas serán notificadas a los/las interesados/as en un plazo máximo de 10 días desde la fecha de aprobación de la resolución, de acuerdo con lo previsto en el artículo 40 de la Ley 39/2015, de 1 de octubre, de Procedimiento Administrativo Común de las Administraciones Públicas.</w:t>
      </w:r>
    </w:p>
    <w:p w14:paraId="5AC0FEFB" w14:textId="77777777" w:rsidR="00EB6D93" w:rsidRPr="00394660" w:rsidRDefault="00EB6D93" w:rsidP="00EB6D93">
      <w:pPr>
        <w:jc w:val="both"/>
        <w:rPr>
          <w:rFonts w:eastAsia="Times New Roman" w:cs="Times New Roman"/>
          <w:color w:val="000000"/>
          <w:sz w:val="22"/>
          <w:szCs w:val="22"/>
          <w:lang w:val="ca-ES" w:eastAsia="ca-ES"/>
        </w:rPr>
      </w:pPr>
      <w:r w:rsidRPr="00394660">
        <w:rPr>
          <w:rFonts w:eastAsia="Times New Roman" w:cs="Times New Roman"/>
          <w:color w:val="000000"/>
          <w:sz w:val="22"/>
          <w:szCs w:val="22"/>
          <w:lang w:val="ca-ES" w:eastAsia="ca-ES"/>
        </w:rPr>
        <w:t> </w:t>
      </w:r>
    </w:p>
    <w:p w14:paraId="3902C7BD"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13.- Fin vía Administrativa</w:t>
      </w:r>
    </w:p>
    <w:p w14:paraId="3AB56E5C"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5D578AF3" w14:textId="5B973120"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La resolución del órgano colegiado que se determine de acuerdo con la normativa sobre delegaciones de competencias y atribuciones de órganos del Ayuntamiento distintos del Pleno, podrá ser objeto de recurso de alzada ante la Alcaldía.</w:t>
      </w:r>
    </w:p>
    <w:p w14:paraId="027A69B8"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2D36585D" w14:textId="10C90E85"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b/>
          <w:bCs/>
          <w:i/>
          <w:iCs/>
          <w:color w:val="000000"/>
          <w:sz w:val="22"/>
          <w:szCs w:val="22"/>
          <w:u w:val="single"/>
          <w:lang w:eastAsia="ca-ES"/>
        </w:rPr>
        <w:t>14.- Medio de notificación o publicación, de conformidad con lo previsto en el artículo 59 de la Ley 30/1992, de 26 de noviembre, de Régimen Jurídico de las Administraciones Públicas y de Procedimiento Administrativo Común (SSO.</w:t>
      </w:r>
    </w:p>
    <w:p w14:paraId="18E8BB2F"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3361CAEC" w14:textId="77777777" w:rsidR="00EB6D93" w:rsidRPr="00394660" w:rsidRDefault="00EB6D93" w:rsidP="00EB6D93">
      <w:pPr>
        <w:jc w:val="both"/>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eastAsia="ca-ES"/>
        </w:rPr>
        <w:t>De conformidad con lo previsto en el artículo 14 de la Ley 39/2015, de 1 de octubre, de Procedimiento Administrativo Común de las Administraciones Públicas, preferentemente se utilizarán medios electrónicos.</w:t>
      </w:r>
    </w:p>
    <w:p w14:paraId="49B29933" w14:textId="77777777" w:rsidR="00EB6D93" w:rsidRPr="00394660" w:rsidRDefault="00EB6D93" w:rsidP="00EB6D93">
      <w:pPr>
        <w:rPr>
          <w:rFonts w:eastAsia="Times New Roman" w:cs="Times New Roman"/>
          <w:color w:val="000000"/>
          <w:sz w:val="22"/>
          <w:szCs w:val="22"/>
          <w:lang w:val="ca-ES" w:eastAsia="ca-ES"/>
        </w:rPr>
      </w:pPr>
      <w:r w:rsidRPr="00394660">
        <w:rPr>
          <w:rFonts w:ascii="Gill Sans MT" w:eastAsia="Times New Roman" w:hAnsi="Gill Sans MT" w:cs="Times New Roman"/>
          <w:i/>
          <w:iCs/>
          <w:color w:val="000000"/>
          <w:sz w:val="22"/>
          <w:szCs w:val="22"/>
          <w:lang w:val="ca-ES" w:eastAsia="ca-ES"/>
        </w:rPr>
        <w:t> </w:t>
      </w:r>
    </w:p>
    <w:p w14:paraId="43582CEC" w14:textId="77777777" w:rsidR="001E3BCF" w:rsidRPr="00EB6D93" w:rsidRDefault="00AF29E2" w:rsidP="00EB6D93">
      <w:pPr>
        <w:pStyle w:val="Normal0"/>
        <w:jc w:val="both"/>
        <w:rPr>
          <w:rFonts w:ascii="Gill Sans MT" w:hAnsi="Gill Sans MT"/>
          <w:sz w:val="22"/>
          <w:szCs w:val="22"/>
        </w:rPr>
      </w:pPr>
    </w:p>
    <w:sectPr w:rsidR="001E3BCF" w:rsidRPr="00EB6D9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2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123D6" w14:textId="77777777" w:rsidR="00AF29E2" w:rsidRDefault="00AF29E2">
      <w:r>
        <w:separator/>
      </w:r>
    </w:p>
  </w:endnote>
  <w:endnote w:type="continuationSeparator" w:id="0">
    <w:p w14:paraId="74562B32" w14:textId="77777777" w:rsidR="00AF29E2" w:rsidRDefault="00AF2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392B" w14:textId="77777777" w:rsidR="00767A40" w:rsidRDefault="00767A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906028"/>
      <w:docPartObj>
        <w:docPartGallery w:val="Page Numbers (Bottom of Page)"/>
        <w:docPartUnique/>
      </w:docPartObj>
    </w:sdtPr>
    <w:sdtEndPr/>
    <w:sdtContent>
      <w:p w14:paraId="768713A9" w14:textId="60AD4EFD" w:rsidR="00D759B4" w:rsidRDefault="00D759B4">
        <w:pPr>
          <w:pStyle w:val="Piedepgina"/>
          <w:jc w:val="center"/>
        </w:pPr>
        <w:r>
          <w:fldChar w:fldCharType="begin"/>
        </w:r>
        <w:r>
          <w:instrText>PAGE   \* MERGEFORMAT</w:instrText>
        </w:r>
        <w:r>
          <w:fldChar w:fldCharType="separate"/>
        </w:r>
        <w:r w:rsidR="00EB6D93" w:rsidRPr="00EB6D93">
          <w:rPr>
            <w:noProof/>
            <w:lang w:val="es-ES"/>
          </w:rPr>
          <w:t>6</w:t>
        </w:r>
        <w:r>
          <w:fldChar w:fldCharType="end"/>
        </w:r>
      </w:p>
    </w:sdtContent>
  </w:sdt>
  <w:p w14:paraId="0829986B" w14:textId="77777777" w:rsidR="00905EE4" w:rsidRDefault="00AF29E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D4BE" w14:textId="77777777" w:rsidR="00767A40" w:rsidRDefault="00767A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068B7" w14:textId="77777777" w:rsidR="00AF29E2" w:rsidRDefault="00AF29E2">
      <w:r>
        <w:separator/>
      </w:r>
    </w:p>
  </w:footnote>
  <w:footnote w:type="continuationSeparator" w:id="0">
    <w:p w14:paraId="2A99A099" w14:textId="77777777" w:rsidR="00AF29E2" w:rsidRDefault="00AF2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4BFDC" w14:textId="77777777" w:rsidR="00767A40" w:rsidRDefault="00767A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3F07" w14:textId="77777777" w:rsidR="005F61CD" w:rsidRPr="00BB1E76" w:rsidRDefault="002D2041" w:rsidP="00BB1E76">
    <w:pPr>
      <w:pStyle w:val="Encabezado"/>
    </w:pPr>
    <w:r>
      <w:rPr>
        <w:noProof/>
        <w:lang w:eastAsia="ca-ES"/>
      </w:rPr>
      <w:drawing>
        <wp:inline distT="0" distB="0" distL="0" distR="0" wp14:anchorId="49E69208" wp14:editId="2D7D0716">
          <wp:extent cx="1831848" cy="627888"/>
          <wp:effectExtent l="0" t="0" r="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4D05" w14:textId="77777777" w:rsidR="00767A40" w:rsidRDefault="00767A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11FD2"/>
    <w:multiLevelType w:val="multilevel"/>
    <w:tmpl w:val="C9D21806"/>
    <w:styleLink w:val="WW8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9A11FD3"/>
    <w:multiLevelType w:val="hybridMultilevel"/>
    <w:tmpl w:val="8FBA7E5A"/>
    <w:lvl w:ilvl="0" w:tplc="3C5C2666">
      <w:start w:val="2"/>
      <w:numFmt w:val="bullet"/>
      <w:lvlText w:val=""/>
      <w:lvlJc w:val="left"/>
      <w:pPr>
        <w:ind w:left="720" w:hanging="360"/>
      </w:pPr>
      <w:rPr>
        <w:rFonts w:ascii="Symbol" w:eastAsia="Times New Roman" w:hAnsi="Symbol" w:cs="Arial" w:hint="default"/>
      </w:rPr>
    </w:lvl>
    <w:lvl w:ilvl="1" w:tplc="7A1E4FCA">
      <w:start w:val="1"/>
      <w:numFmt w:val="bullet"/>
      <w:lvlText w:val="o"/>
      <w:lvlJc w:val="left"/>
      <w:pPr>
        <w:ind w:left="1440" w:hanging="360"/>
      </w:pPr>
      <w:rPr>
        <w:rFonts w:ascii="Courier New" w:hAnsi="Courier New" w:cs="Courier New" w:hint="default"/>
      </w:rPr>
    </w:lvl>
    <w:lvl w:ilvl="2" w:tplc="8494C74E">
      <w:start w:val="1"/>
      <w:numFmt w:val="bullet"/>
      <w:lvlText w:val=""/>
      <w:lvlJc w:val="left"/>
      <w:pPr>
        <w:ind w:left="2160" w:hanging="360"/>
      </w:pPr>
      <w:rPr>
        <w:rFonts w:ascii="Wingdings" w:hAnsi="Wingdings" w:hint="default"/>
      </w:rPr>
    </w:lvl>
    <w:lvl w:ilvl="3" w:tplc="AF106D68">
      <w:start w:val="1"/>
      <w:numFmt w:val="bullet"/>
      <w:lvlText w:val=""/>
      <w:lvlJc w:val="left"/>
      <w:pPr>
        <w:ind w:left="2880" w:hanging="360"/>
      </w:pPr>
      <w:rPr>
        <w:rFonts w:ascii="Symbol" w:hAnsi="Symbol" w:hint="default"/>
      </w:rPr>
    </w:lvl>
    <w:lvl w:ilvl="4" w:tplc="ADF05B48">
      <w:start w:val="1"/>
      <w:numFmt w:val="bullet"/>
      <w:lvlText w:val="o"/>
      <w:lvlJc w:val="left"/>
      <w:pPr>
        <w:ind w:left="3600" w:hanging="360"/>
      </w:pPr>
      <w:rPr>
        <w:rFonts w:ascii="Courier New" w:hAnsi="Courier New" w:cs="Courier New" w:hint="default"/>
      </w:rPr>
    </w:lvl>
    <w:lvl w:ilvl="5" w:tplc="2F60F1F4">
      <w:start w:val="1"/>
      <w:numFmt w:val="bullet"/>
      <w:lvlText w:val=""/>
      <w:lvlJc w:val="left"/>
      <w:pPr>
        <w:ind w:left="4320" w:hanging="360"/>
      </w:pPr>
      <w:rPr>
        <w:rFonts w:ascii="Wingdings" w:hAnsi="Wingdings" w:hint="default"/>
      </w:rPr>
    </w:lvl>
    <w:lvl w:ilvl="6" w:tplc="D7D49E64">
      <w:start w:val="1"/>
      <w:numFmt w:val="bullet"/>
      <w:lvlText w:val=""/>
      <w:lvlJc w:val="left"/>
      <w:pPr>
        <w:ind w:left="5040" w:hanging="360"/>
      </w:pPr>
      <w:rPr>
        <w:rFonts w:ascii="Symbol" w:hAnsi="Symbol" w:hint="default"/>
      </w:rPr>
    </w:lvl>
    <w:lvl w:ilvl="7" w:tplc="F03E2B7A">
      <w:start w:val="1"/>
      <w:numFmt w:val="bullet"/>
      <w:lvlText w:val="o"/>
      <w:lvlJc w:val="left"/>
      <w:pPr>
        <w:ind w:left="5760" w:hanging="360"/>
      </w:pPr>
      <w:rPr>
        <w:rFonts w:ascii="Courier New" w:hAnsi="Courier New" w:cs="Courier New" w:hint="default"/>
      </w:rPr>
    </w:lvl>
    <w:lvl w:ilvl="8" w:tplc="5032032A">
      <w:start w:val="1"/>
      <w:numFmt w:val="bullet"/>
      <w:lvlText w:val=""/>
      <w:lvlJc w:val="left"/>
      <w:pPr>
        <w:ind w:left="6480" w:hanging="360"/>
      </w:pPr>
      <w:rPr>
        <w:rFonts w:ascii="Wingdings" w:hAnsi="Wingdings" w:hint="default"/>
      </w:rPr>
    </w:lvl>
  </w:abstractNum>
  <w:abstractNum w:abstractNumId="2" w15:restartNumberingAfterBreak="0">
    <w:nsid w:val="09A11FD4"/>
    <w:multiLevelType w:val="hybridMultilevel"/>
    <w:tmpl w:val="AFE69FB8"/>
    <w:lvl w:ilvl="0" w:tplc="524206E4">
      <w:start w:val="1"/>
      <w:numFmt w:val="lowerLetter"/>
      <w:lvlText w:val="%1)"/>
      <w:lvlJc w:val="left"/>
      <w:pPr>
        <w:ind w:left="720" w:hanging="360"/>
      </w:pPr>
    </w:lvl>
    <w:lvl w:ilvl="1" w:tplc="C7522F52">
      <w:start w:val="1"/>
      <w:numFmt w:val="lowerLetter"/>
      <w:lvlText w:val="%2."/>
      <w:lvlJc w:val="left"/>
      <w:pPr>
        <w:ind w:left="1440" w:hanging="360"/>
      </w:pPr>
    </w:lvl>
    <w:lvl w:ilvl="2" w:tplc="CBFE716C">
      <w:start w:val="1"/>
      <w:numFmt w:val="lowerRoman"/>
      <w:lvlText w:val="%3."/>
      <w:lvlJc w:val="right"/>
      <w:pPr>
        <w:ind w:left="2160" w:hanging="180"/>
      </w:pPr>
    </w:lvl>
    <w:lvl w:ilvl="3" w:tplc="D2CC7FBA">
      <w:start w:val="1"/>
      <w:numFmt w:val="decimal"/>
      <w:lvlText w:val="%4."/>
      <w:lvlJc w:val="left"/>
      <w:pPr>
        <w:ind w:left="2880" w:hanging="360"/>
      </w:pPr>
    </w:lvl>
    <w:lvl w:ilvl="4" w:tplc="A4D64956">
      <w:start w:val="1"/>
      <w:numFmt w:val="lowerLetter"/>
      <w:lvlText w:val="%5."/>
      <w:lvlJc w:val="left"/>
      <w:pPr>
        <w:ind w:left="3600" w:hanging="360"/>
      </w:pPr>
    </w:lvl>
    <w:lvl w:ilvl="5" w:tplc="CDDE77A6">
      <w:start w:val="1"/>
      <w:numFmt w:val="lowerRoman"/>
      <w:lvlText w:val="%6."/>
      <w:lvlJc w:val="right"/>
      <w:pPr>
        <w:ind w:left="4320" w:hanging="180"/>
      </w:pPr>
    </w:lvl>
    <w:lvl w:ilvl="6" w:tplc="A146AA4A">
      <w:start w:val="1"/>
      <w:numFmt w:val="decimal"/>
      <w:lvlText w:val="%7."/>
      <w:lvlJc w:val="left"/>
      <w:pPr>
        <w:ind w:left="5040" w:hanging="360"/>
      </w:pPr>
    </w:lvl>
    <w:lvl w:ilvl="7" w:tplc="7A48A3BC">
      <w:start w:val="1"/>
      <w:numFmt w:val="lowerLetter"/>
      <w:lvlText w:val="%8."/>
      <w:lvlJc w:val="left"/>
      <w:pPr>
        <w:ind w:left="5760" w:hanging="360"/>
      </w:pPr>
    </w:lvl>
    <w:lvl w:ilvl="8" w:tplc="ECA64BFE">
      <w:start w:val="1"/>
      <w:numFmt w:val="lowerRoman"/>
      <w:lvlText w:val="%9."/>
      <w:lvlJc w:val="right"/>
      <w:pPr>
        <w:ind w:left="6480" w:hanging="180"/>
      </w:pPr>
    </w:lvl>
  </w:abstractNum>
  <w:abstractNum w:abstractNumId="3" w15:restartNumberingAfterBreak="0">
    <w:nsid w:val="09A11FD5"/>
    <w:multiLevelType w:val="hybridMultilevel"/>
    <w:tmpl w:val="AAC24B80"/>
    <w:lvl w:ilvl="0" w:tplc="35DC8E4E">
      <w:start w:val="1"/>
      <w:numFmt w:val="bullet"/>
      <w:lvlText w:val=""/>
      <w:lvlJc w:val="left"/>
      <w:pPr>
        <w:ind w:left="1440" w:hanging="360"/>
      </w:pPr>
      <w:rPr>
        <w:rFonts w:ascii="Symbol" w:hAnsi="Symbol" w:hint="default"/>
      </w:rPr>
    </w:lvl>
    <w:lvl w:ilvl="1" w:tplc="B0B48CF2">
      <w:start w:val="1"/>
      <w:numFmt w:val="bullet"/>
      <w:lvlText w:val="o"/>
      <w:lvlJc w:val="left"/>
      <w:pPr>
        <w:ind w:left="2160" w:hanging="360"/>
      </w:pPr>
      <w:rPr>
        <w:rFonts w:ascii="Courier New" w:hAnsi="Courier New" w:cs="Courier New" w:hint="default"/>
      </w:rPr>
    </w:lvl>
    <w:lvl w:ilvl="2" w:tplc="B54A530A">
      <w:start w:val="1"/>
      <w:numFmt w:val="bullet"/>
      <w:lvlText w:val=""/>
      <w:lvlJc w:val="left"/>
      <w:pPr>
        <w:ind w:left="2880" w:hanging="360"/>
      </w:pPr>
      <w:rPr>
        <w:rFonts w:ascii="Wingdings" w:hAnsi="Wingdings" w:hint="default"/>
      </w:rPr>
    </w:lvl>
    <w:lvl w:ilvl="3" w:tplc="40322844">
      <w:start w:val="1"/>
      <w:numFmt w:val="bullet"/>
      <w:lvlText w:val=""/>
      <w:lvlJc w:val="left"/>
      <w:pPr>
        <w:ind w:left="3600" w:hanging="360"/>
      </w:pPr>
      <w:rPr>
        <w:rFonts w:ascii="Symbol" w:hAnsi="Symbol" w:hint="default"/>
      </w:rPr>
    </w:lvl>
    <w:lvl w:ilvl="4" w:tplc="0590E834">
      <w:start w:val="1"/>
      <w:numFmt w:val="bullet"/>
      <w:lvlText w:val="o"/>
      <w:lvlJc w:val="left"/>
      <w:pPr>
        <w:ind w:left="4320" w:hanging="360"/>
      </w:pPr>
      <w:rPr>
        <w:rFonts w:ascii="Courier New" w:hAnsi="Courier New" w:cs="Courier New" w:hint="default"/>
      </w:rPr>
    </w:lvl>
    <w:lvl w:ilvl="5" w:tplc="AD901028">
      <w:start w:val="1"/>
      <w:numFmt w:val="bullet"/>
      <w:lvlText w:val=""/>
      <w:lvlJc w:val="left"/>
      <w:pPr>
        <w:ind w:left="5040" w:hanging="360"/>
      </w:pPr>
      <w:rPr>
        <w:rFonts w:ascii="Wingdings" w:hAnsi="Wingdings" w:hint="default"/>
      </w:rPr>
    </w:lvl>
    <w:lvl w:ilvl="6" w:tplc="2C6EEE66">
      <w:start w:val="1"/>
      <w:numFmt w:val="bullet"/>
      <w:lvlText w:val=""/>
      <w:lvlJc w:val="left"/>
      <w:pPr>
        <w:ind w:left="5760" w:hanging="360"/>
      </w:pPr>
      <w:rPr>
        <w:rFonts w:ascii="Symbol" w:hAnsi="Symbol" w:hint="default"/>
      </w:rPr>
    </w:lvl>
    <w:lvl w:ilvl="7" w:tplc="80CED9F8">
      <w:start w:val="1"/>
      <w:numFmt w:val="bullet"/>
      <w:lvlText w:val="o"/>
      <w:lvlJc w:val="left"/>
      <w:pPr>
        <w:ind w:left="6480" w:hanging="360"/>
      </w:pPr>
      <w:rPr>
        <w:rFonts w:ascii="Courier New" w:hAnsi="Courier New" w:cs="Courier New" w:hint="default"/>
      </w:rPr>
    </w:lvl>
    <w:lvl w:ilvl="8" w:tplc="A9BC41E2">
      <w:start w:val="1"/>
      <w:numFmt w:val="bullet"/>
      <w:lvlText w:val=""/>
      <w:lvlJc w:val="left"/>
      <w:pPr>
        <w:ind w:left="7200" w:hanging="360"/>
      </w:pPr>
      <w:rPr>
        <w:rFonts w:ascii="Wingdings" w:hAnsi="Wingdings" w:hint="default"/>
      </w:rPr>
    </w:lvl>
  </w:abstractNum>
  <w:abstractNum w:abstractNumId="4" w15:restartNumberingAfterBreak="0">
    <w:nsid w:val="09A11FD6"/>
    <w:multiLevelType w:val="hybridMultilevel"/>
    <w:tmpl w:val="D4066F46"/>
    <w:lvl w:ilvl="0" w:tplc="ADBA4032">
      <w:numFmt w:val="bullet"/>
      <w:lvlText w:val="-"/>
      <w:lvlJc w:val="left"/>
      <w:pPr>
        <w:ind w:left="1068" w:hanging="360"/>
      </w:pPr>
      <w:rPr>
        <w:rFonts w:ascii="Calibri" w:eastAsia="Times New Roman" w:hAnsi="Calibri" w:cs="Arial" w:hint="default"/>
      </w:rPr>
    </w:lvl>
    <w:lvl w:ilvl="1" w:tplc="2516068A">
      <w:start w:val="1"/>
      <w:numFmt w:val="bullet"/>
      <w:lvlText w:val="o"/>
      <w:lvlJc w:val="left"/>
      <w:pPr>
        <w:ind w:left="1788" w:hanging="360"/>
      </w:pPr>
      <w:rPr>
        <w:rFonts w:ascii="Courier New" w:hAnsi="Courier New" w:cs="Courier New" w:hint="default"/>
      </w:rPr>
    </w:lvl>
    <w:lvl w:ilvl="2" w:tplc="3CDC3F30">
      <w:start w:val="1"/>
      <w:numFmt w:val="bullet"/>
      <w:lvlText w:val=""/>
      <w:lvlJc w:val="left"/>
      <w:pPr>
        <w:ind w:left="2508" w:hanging="360"/>
      </w:pPr>
      <w:rPr>
        <w:rFonts w:ascii="Wingdings" w:hAnsi="Wingdings" w:hint="default"/>
      </w:rPr>
    </w:lvl>
    <w:lvl w:ilvl="3" w:tplc="8FB21B9C">
      <w:start w:val="1"/>
      <w:numFmt w:val="bullet"/>
      <w:lvlText w:val=""/>
      <w:lvlJc w:val="left"/>
      <w:pPr>
        <w:ind w:left="3228" w:hanging="360"/>
      </w:pPr>
      <w:rPr>
        <w:rFonts w:ascii="Symbol" w:hAnsi="Symbol" w:hint="default"/>
      </w:rPr>
    </w:lvl>
    <w:lvl w:ilvl="4" w:tplc="A1B298AA">
      <w:start w:val="1"/>
      <w:numFmt w:val="bullet"/>
      <w:lvlText w:val="o"/>
      <w:lvlJc w:val="left"/>
      <w:pPr>
        <w:ind w:left="3948" w:hanging="360"/>
      </w:pPr>
      <w:rPr>
        <w:rFonts w:ascii="Courier New" w:hAnsi="Courier New" w:cs="Courier New" w:hint="default"/>
      </w:rPr>
    </w:lvl>
    <w:lvl w:ilvl="5" w:tplc="30A493F2">
      <w:start w:val="1"/>
      <w:numFmt w:val="bullet"/>
      <w:lvlText w:val=""/>
      <w:lvlJc w:val="left"/>
      <w:pPr>
        <w:ind w:left="4668" w:hanging="360"/>
      </w:pPr>
      <w:rPr>
        <w:rFonts w:ascii="Wingdings" w:hAnsi="Wingdings" w:hint="default"/>
      </w:rPr>
    </w:lvl>
    <w:lvl w:ilvl="6" w:tplc="2AA8B30A">
      <w:start w:val="1"/>
      <w:numFmt w:val="bullet"/>
      <w:lvlText w:val=""/>
      <w:lvlJc w:val="left"/>
      <w:pPr>
        <w:ind w:left="5388" w:hanging="360"/>
      </w:pPr>
      <w:rPr>
        <w:rFonts w:ascii="Symbol" w:hAnsi="Symbol" w:hint="default"/>
      </w:rPr>
    </w:lvl>
    <w:lvl w:ilvl="7" w:tplc="3508E44E">
      <w:start w:val="1"/>
      <w:numFmt w:val="bullet"/>
      <w:lvlText w:val="o"/>
      <w:lvlJc w:val="left"/>
      <w:pPr>
        <w:ind w:left="6108" w:hanging="360"/>
      </w:pPr>
      <w:rPr>
        <w:rFonts w:ascii="Courier New" w:hAnsi="Courier New" w:cs="Courier New" w:hint="default"/>
      </w:rPr>
    </w:lvl>
    <w:lvl w:ilvl="8" w:tplc="3AF8CFBC">
      <w:start w:val="1"/>
      <w:numFmt w:val="bullet"/>
      <w:lvlText w:val=""/>
      <w:lvlJc w:val="left"/>
      <w:pPr>
        <w:ind w:left="6828" w:hanging="360"/>
      </w:pPr>
      <w:rPr>
        <w:rFonts w:ascii="Wingdings" w:hAnsi="Wingdings" w:hint="default"/>
      </w:rPr>
    </w:lvl>
  </w:abstractNum>
  <w:abstractNum w:abstractNumId="5" w15:restartNumberingAfterBreak="0">
    <w:nsid w:val="09A11FD7"/>
    <w:multiLevelType w:val="hybridMultilevel"/>
    <w:tmpl w:val="4EF8F870"/>
    <w:lvl w:ilvl="0" w:tplc="3118F06C">
      <w:numFmt w:val="bullet"/>
      <w:lvlText w:val="-"/>
      <w:lvlJc w:val="left"/>
      <w:pPr>
        <w:ind w:left="1068" w:hanging="360"/>
      </w:pPr>
      <w:rPr>
        <w:rFonts w:ascii="Calibri" w:eastAsia="Times New Roman" w:hAnsi="Calibri" w:cs="Arial" w:hint="default"/>
      </w:rPr>
    </w:lvl>
    <w:lvl w:ilvl="1" w:tplc="0FB619EC">
      <w:start w:val="1"/>
      <w:numFmt w:val="bullet"/>
      <w:lvlText w:val="o"/>
      <w:lvlJc w:val="left"/>
      <w:pPr>
        <w:ind w:left="1788" w:hanging="360"/>
      </w:pPr>
      <w:rPr>
        <w:rFonts w:ascii="Courier New" w:hAnsi="Courier New" w:cs="Courier New" w:hint="default"/>
      </w:rPr>
    </w:lvl>
    <w:lvl w:ilvl="2" w:tplc="E5381568">
      <w:numFmt w:val="bullet"/>
      <w:lvlText w:val="-"/>
      <w:lvlJc w:val="left"/>
      <w:pPr>
        <w:ind w:left="2508" w:hanging="360"/>
      </w:pPr>
      <w:rPr>
        <w:rFonts w:ascii="Calibri" w:eastAsia="Times New Roman" w:hAnsi="Calibri" w:cs="Arial" w:hint="default"/>
      </w:rPr>
    </w:lvl>
    <w:lvl w:ilvl="3" w:tplc="8836EF4E">
      <w:start w:val="1"/>
      <w:numFmt w:val="bullet"/>
      <w:lvlText w:val=""/>
      <w:lvlJc w:val="left"/>
      <w:pPr>
        <w:ind w:left="3228" w:hanging="360"/>
      </w:pPr>
      <w:rPr>
        <w:rFonts w:ascii="Symbol" w:hAnsi="Symbol" w:hint="default"/>
      </w:rPr>
    </w:lvl>
    <w:lvl w:ilvl="4" w:tplc="08E6B37C">
      <w:start w:val="1"/>
      <w:numFmt w:val="bullet"/>
      <w:lvlText w:val="o"/>
      <w:lvlJc w:val="left"/>
      <w:pPr>
        <w:ind w:left="3948" w:hanging="360"/>
      </w:pPr>
      <w:rPr>
        <w:rFonts w:ascii="Courier New" w:hAnsi="Courier New" w:cs="Courier New" w:hint="default"/>
      </w:rPr>
    </w:lvl>
    <w:lvl w:ilvl="5" w:tplc="12E08F5A">
      <w:start w:val="1"/>
      <w:numFmt w:val="bullet"/>
      <w:lvlText w:val=""/>
      <w:lvlJc w:val="left"/>
      <w:pPr>
        <w:ind w:left="4668" w:hanging="360"/>
      </w:pPr>
      <w:rPr>
        <w:rFonts w:ascii="Wingdings" w:hAnsi="Wingdings" w:hint="default"/>
      </w:rPr>
    </w:lvl>
    <w:lvl w:ilvl="6" w:tplc="16EEFFEC">
      <w:start w:val="1"/>
      <w:numFmt w:val="bullet"/>
      <w:lvlText w:val=""/>
      <w:lvlJc w:val="left"/>
      <w:pPr>
        <w:ind w:left="5388" w:hanging="360"/>
      </w:pPr>
      <w:rPr>
        <w:rFonts w:ascii="Symbol" w:hAnsi="Symbol" w:hint="default"/>
      </w:rPr>
    </w:lvl>
    <w:lvl w:ilvl="7" w:tplc="B1848C7E">
      <w:start w:val="1"/>
      <w:numFmt w:val="bullet"/>
      <w:lvlText w:val="o"/>
      <w:lvlJc w:val="left"/>
      <w:pPr>
        <w:ind w:left="6108" w:hanging="360"/>
      </w:pPr>
      <w:rPr>
        <w:rFonts w:ascii="Courier New" w:hAnsi="Courier New" w:cs="Courier New" w:hint="default"/>
      </w:rPr>
    </w:lvl>
    <w:lvl w:ilvl="8" w:tplc="6406A264">
      <w:start w:val="1"/>
      <w:numFmt w:val="bullet"/>
      <w:lvlText w:val=""/>
      <w:lvlJc w:val="left"/>
      <w:pPr>
        <w:ind w:left="6828" w:hanging="360"/>
      </w:pPr>
      <w:rPr>
        <w:rFonts w:ascii="Wingdings" w:hAnsi="Wingdings" w:hint="default"/>
      </w:rPr>
    </w:lvl>
  </w:abstractNum>
  <w:abstractNum w:abstractNumId="6" w15:restartNumberingAfterBreak="0">
    <w:nsid w:val="09A11FD8"/>
    <w:multiLevelType w:val="multilevel"/>
    <w:tmpl w:val="AE3A86F2"/>
    <w:lvl w:ilvl="0">
      <w:start w:val="1"/>
      <w:numFmt w:val="decimal"/>
      <w:lvlText w:val="%1."/>
      <w:lvlJc w:val="left"/>
      <w:pPr>
        <w:ind w:left="786" w:hanging="360"/>
      </w:pPr>
    </w:lvl>
    <w:lvl w:ilvl="1">
      <w:numFmt w:val="bullet"/>
      <w:lvlText w:val="-"/>
      <w:lvlJc w:val="left"/>
      <w:pPr>
        <w:ind w:left="1788" w:hanging="360"/>
      </w:pPr>
      <w:rPr>
        <w:rFonts w:ascii="Verdana" w:eastAsia="Times New Roman" w:hAnsi="Verdana" w:cs="Times New Roman" w:hint="default"/>
      </w:rPr>
    </w:lvl>
    <w:lvl w:ilvl="2">
      <w:start w:val="1"/>
      <w:numFmt w:val="lowerLetter"/>
      <w:lvlText w:val="%3)"/>
      <w:lvlJc w:val="left"/>
      <w:pPr>
        <w:ind w:left="2688" w:hanging="36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15:restartNumberingAfterBreak="0">
    <w:nsid w:val="09A11FD9"/>
    <w:multiLevelType w:val="multilevel"/>
    <w:tmpl w:val="B596B7BC"/>
    <w:lvl w:ilvl="0">
      <w:start w:val="1"/>
      <w:numFmt w:val="decimal"/>
      <w:lvlText w:val="%1."/>
      <w:lvlJc w:val="left"/>
      <w:pPr>
        <w:ind w:left="786" w:hanging="360"/>
      </w:pPr>
    </w:lvl>
    <w:lvl w:ilvl="1">
      <w:numFmt w:val="bullet"/>
      <w:lvlText w:val="-"/>
      <w:lvlJc w:val="left"/>
      <w:pPr>
        <w:ind w:left="1788" w:hanging="360"/>
      </w:pPr>
      <w:rPr>
        <w:rFonts w:ascii="Verdana" w:eastAsia="Times New Roman" w:hAnsi="Verdana" w:cs="Times New Roman" w:hint="default"/>
      </w:rPr>
    </w:lvl>
    <w:lvl w:ilvl="2">
      <w:numFmt w:val="decimal"/>
      <w:lvlText w:val="-"/>
      <w:lvlJc w:val="left"/>
      <w:pPr>
        <w:ind w:left="2688" w:hanging="360"/>
      </w:pPr>
      <w:rPr>
        <w:rFonts w:ascii="Calibri" w:eastAsia="Calibri" w:hAnsi="Calibri" w:cs="Times New Roman" w:hint="default"/>
        <w:color w:val="auto"/>
      </w:r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09A11FDA"/>
    <w:multiLevelType w:val="multilevel"/>
    <w:tmpl w:val="D2DCE1BA"/>
    <w:lvl w:ilvl="0">
      <w:start w:val="1"/>
      <w:numFmt w:val="decimal"/>
      <w:lvlText w:val="%1."/>
      <w:lvlJc w:val="left"/>
      <w:pPr>
        <w:ind w:left="786" w:hanging="360"/>
      </w:pPr>
    </w:lvl>
    <w:lvl w:ilvl="1">
      <w:numFmt w:val="bullet"/>
      <w:lvlText w:val="-"/>
      <w:lvlJc w:val="left"/>
      <w:pPr>
        <w:ind w:left="1788" w:hanging="360"/>
      </w:pPr>
      <w:rPr>
        <w:rFonts w:ascii="Verdana" w:eastAsia="Times New Roman" w:hAnsi="Verdana" w:cs="Times New Roman" w:hint="default"/>
      </w:rPr>
    </w:lvl>
    <w:lvl w:ilvl="2">
      <w:start w:val="1"/>
      <w:numFmt w:val="lowerLetter"/>
      <w:lvlText w:val="%3)"/>
      <w:lvlJc w:val="left"/>
      <w:pPr>
        <w:ind w:left="2688" w:hanging="360"/>
      </w:pPr>
      <w:rPr>
        <w:color w:val="000000"/>
      </w:r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09A11FDB"/>
    <w:multiLevelType w:val="multilevel"/>
    <w:tmpl w:val="B596B7BC"/>
    <w:lvl w:ilvl="0">
      <w:start w:val="1"/>
      <w:numFmt w:val="decimal"/>
      <w:lvlText w:val="%1."/>
      <w:lvlJc w:val="left"/>
      <w:pPr>
        <w:ind w:left="786" w:hanging="360"/>
      </w:pPr>
    </w:lvl>
    <w:lvl w:ilvl="1">
      <w:numFmt w:val="bullet"/>
      <w:lvlText w:val="-"/>
      <w:lvlJc w:val="left"/>
      <w:pPr>
        <w:ind w:left="1788" w:hanging="360"/>
      </w:pPr>
      <w:rPr>
        <w:rFonts w:ascii="Verdana" w:eastAsia="Times New Roman" w:hAnsi="Verdana" w:cs="Times New Roman" w:hint="default"/>
      </w:rPr>
    </w:lvl>
    <w:lvl w:ilvl="2">
      <w:numFmt w:val="decimal"/>
      <w:lvlText w:val="-"/>
      <w:lvlJc w:val="left"/>
      <w:pPr>
        <w:ind w:left="2688" w:hanging="360"/>
      </w:pPr>
      <w:rPr>
        <w:rFonts w:ascii="Calibri" w:eastAsia="Calibri" w:hAnsi="Calibri" w:cs="Times New Roman" w:hint="default"/>
        <w:color w:val="auto"/>
      </w:r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15:restartNumberingAfterBreak="0">
    <w:nsid w:val="09A11FDC"/>
    <w:multiLevelType w:val="multilevel"/>
    <w:tmpl w:val="9AFC36E0"/>
    <w:lvl w:ilvl="0">
      <w:start w:val="7"/>
      <w:numFmt w:val="decimal"/>
      <w:lvlText w:val="%1"/>
      <w:lvlJc w:val="left"/>
      <w:pPr>
        <w:ind w:left="360" w:hanging="360"/>
      </w:pPr>
      <w:rPr>
        <w:rFonts w:hint="default"/>
        <w:u w:val="single"/>
      </w:rPr>
    </w:lvl>
    <w:lvl w:ilvl="1">
      <w:start w:val="2"/>
      <w:numFmt w:val="decimal"/>
      <w:lvlText w:val="%1.%2"/>
      <w:lvlJc w:val="left"/>
      <w:pPr>
        <w:ind w:left="1068" w:hanging="360"/>
      </w:pPr>
      <w:rPr>
        <w:rFonts w:hint="default"/>
        <w:u w:val="single"/>
      </w:rPr>
    </w:lvl>
    <w:lvl w:ilvl="2">
      <w:start w:val="1"/>
      <w:numFmt w:val="decimal"/>
      <w:lvlText w:val="%1.%2.%3"/>
      <w:lvlJc w:val="left"/>
      <w:pPr>
        <w:ind w:left="2136" w:hanging="720"/>
      </w:pPr>
      <w:rPr>
        <w:rFonts w:hint="default"/>
        <w:u w:val="single"/>
      </w:rPr>
    </w:lvl>
    <w:lvl w:ilvl="3">
      <w:start w:val="1"/>
      <w:numFmt w:val="decimal"/>
      <w:lvlText w:val="%1.%2.%3.%4"/>
      <w:lvlJc w:val="left"/>
      <w:pPr>
        <w:ind w:left="2844" w:hanging="720"/>
      </w:pPr>
      <w:rPr>
        <w:rFonts w:hint="default"/>
        <w:u w:val="single"/>
      </w:rPr>
    </w:lvl>
    <w:lvl w:ilvl="4">
      <w:start w:val="1"/>
      <w:numFmt w:val="decimal"/>
      <w:lvlText w:val="%1.%2.%3.%4.%5"/>
      <w:lvlJc w:val="left"/>
      <w:pPr>
        <w:ind w:left="3912" w:hanging="1080"/>
      </w:pPr>
      <w:rPr>
        <w:rFonts w:hint="default"/>
        <w:u w:val="single"/>
      </w:rPr>
    </w:lvl>
    <w:lvl w:ilvl="5">
      <w:start w:val="1"/>
      <w:numFmt w:val="decimal"/>
      <w:lvlText w:val="%1.%2.%3.%4.%5.%6"/>
      <w:lvlJc w:val="left"/>
      <w:pPr>
        <w:ind w:left="4620" w:hanging="1080"/>
      </w:pPr>
      <w:rPr>
        <w:rFonts w:hint="default"/>
        <w:u w:val="single"/>
      </w:rPr>
    </w:lvl>
    <w:lvl w:ilvl="6">
      <w:start w:val="1"/>
      <w:numFmt w:val="decimal"/>
      <w:lvlText w:val="%1.%2.%3.%4.%5.%6.%7"/>
      <w:lvlJc w:val="left"/>
      <w:pPr>
        <w:ind w:left="5688" w:hanging="1440"/>
      </w:pPr>
      <w:rPr>
        <w:rFonts w:hint="default"/>
        <w:u w:val="single"/>
      </w:rPr>
    </w:lvl>
    <w:lvl w:ilvl="7">
      <w:start w:val="1"/>
      <w:numFmt w:val="decimal"/>
      <w:lvlText w:val="%1.%2.%3.%4.%5.%6.%7.%8"/>
      <w:lvlJc w:val="left"/>
      <w:pPr>
        <w:ind w:left="6756" w:hanging="1800"/>
      </w:pPr>
      <w:rPr>
        <w:rFonts w:hint="default"/>
        <w:u w:val="single"/>
      </w:rPr>
    </w:lvl>
    <w:lvl w:ilvl="8">
      <w:start w:val="1"/>
      <w:numFmt w:val="decimal"/>
      <w:lvlText w:val="%1.%2.%3.%4.%5.%6.%7.%8.%9"/>
      <w:lvlJc w:val="left"/>
      <w:pPr>
        <w:ind w:left="7464" w:hanging="1800"/>
      </w:pPr>
      <w:rPr>
        <w:rFonts w:hint="default"/>
        <w:u w:val="single"/>
      </w:rPr>
    </w:lvl>
  </w:abstractNum>
  <w:abstractNum w:abstractNumId="11" w15:restartNumberingAfterBreak="0">
    <w:nsid w:val="09A11FDD"/>
    <w:multiLevelType w:val="multilevel"/>
    <w:tmpl w:val="B596B7BC"/>
    <w:lvl w:ilvl="0">
      <w:start w:val="1"/>
      <w:numFmt w:val="decimal"/>
      <w:lvlText w:val="%1."/>
      <w:lvlJc w:val="left"/>
      <w:pPr>
        <w:ind w:left="786" w:hanging="360"/>
      </w:pPr>
    </w:lvl>
    <w:lvl w:ilvl="1">
      <w:numFmt w:val="bullet"/>
      <w:lvlText w:val="-"/>
      <w:lvlJc w:val="left"/>
      <w:pPr>
        <w:ind w:left="1788" w:hanging="360"/>
      </w:pPr>
      <w:rPr>
        <w:rFonts w:ascii="Verdana" w:eastAsia="Times New Roman" w:hAnsi="Verdana" w:cs="Times New Roman" w:hint="default"/>
      </w:rPr>
    </w:lvl>
    <w:lvl w:ilvl="2">
      <w:numFmt w:val="decimal"/>
      <w:lvlText w:val="-"/>
      <w:lvlJc w:val="left"/>
      <w:pPr>
        <w:ind w:left="2688" w:hanging="360"/>
      </w:pPr>
      <w:rPr>
        <w:rFonts w:ascii="Calibri" w:eastAsia="Calibri" w:hAnsi="Calibri" w:cs="Times New Roman" w:hint="default"/>
        <w:color w:val="auto"/>
      </w:r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09A11FDE"/>
    <w:multiLevelType w:val="hybridMultilevel"/>
    <w:tmpl w:val="DCEE5242"/>
    <w:lvl w:ilvl="0" w:tplc="75D6250C">
      <w:numFmt w:val="bullet"/>
      <w:lvlText w:val=""/>
      <w:lvlJc w:val="left"/>
      <w:pPr>
        <w:tabs>
          <w:tab w:val="num" w:pos="720"/>
        </w:tabs>
        <w:ind w:left="720" w:hanging="360"/>
      </w:pPr>
      <w:rPr>
        <w:rFonts w:ascii="Symbol" w:eastAsia="Times New Roman" w:hAnsi="Symbol" w:cs="Times New Roman" w:hint="default"/>
      </w:rPr>
    </w:lvl>
    <w:lvl w:ilvl="1" w:tplc="967EF5FE">
      <w:start w:val="1"/>
      <w:numFmt w:val="bullet"/>
      <w:lvlText w:val=""/>
      <w:lvlJc w:val="left"/>
      <w:pPr>
        <w:tabs>
          <w:tab w:val="num" w:pos="1440"/>
        </w:tabs>
        <w:ind w:left="1440" w:hanging="360"/>
      </w:pPr>
      <w:rPr>
        <w:rFonts w:ascii="Symbol" w:hAnsi="Symbol" w:hint="default"/>
      </w:rPr>
    </w:lvl>
    <w:lvl w:ilvl="2" w:tplc="D458AED4">
      <w:start w:val="1"/>
      <w:numFmt w:val="bullet"/>
      <w:lvlText w:val=""/>
      <w:lvlJc w:val="left"/>
      <w:pPr>
        <w:tabs>
          <w:tab w:val="num" w:pos="2160"/>
        </w:tabs>
        <w:ind w:left="2160" w:hanging="360"/>
      </w:pPr>
      <w:rPr>
        <w:rFonts w:ascii="Wingdings" w:hAnsi="Wingdings" w:hint="default"/>
      </w:rPr>
    </w:lvl>
    <w:lvl w:ilvl="3" w:tplc="675816BE">
      <w:start w:val="1"/>
      <w:numFmt w:val="bullet"/>
      <w:lvlText w:val=""/>
      <w:lvlJc w:val="left"/>
      <w:pPr>
        <w:tabs>
          <w:tab w:val="num" w:pos="2880"/>
        </w:tabs>
        <w:ind w:left="2880" w:hanging="360"/>
      </w:pPr>
      <w:rPr>
        <w:rFonts w:ascii="Symbol" w:hAnsi="Symbol" w:hint="default"/>
      </w:rPr>
    </w:lvl>
    <w:lvl w:ilvl="4" w:tplc="D6528B5C">
      <w:start w:val="1"/>
      <w:numFmt w:val="bullet"/>
      <w:lvlText w:val="o"/>
      <w:lvlJc w:val="left"/>
      <w:pPr>
        <w:tabs>
          <w:tab w:val="num" w:pos="3600"/>
        </w:tabs>
        <w:ind w:left="3600" w:hanging="360"/>
      </w:pPr>
      <w:rPr>
        <w:rFonts w:ascii="Courier New" w:hAnsi="Courier New" w:cs="Times New Roman" w:hint="default"/>
      </w:rPr>
    </w:lvl>
    <w:lvl w:ilvl="5" w:tplc="D0BEA264">
      <w:start w:val="1"/>
      <w:numFmt w:val="bullet"/>
      <w:lvlText w:val=""/>
      <w:lvlJc w:val="left"/>
      <w:pPr>
        <w:tabs>
          <w:tab w:val="num" w:pos="4320"/>
        </w:tabs>
        <w:ind w:left="4320" w:hanging="360"/>
      </w:pPr>
      <w:rPr>
        <w:rFonts w:ascii="Wingdings" w:hAnsi="Wingdings" w:hint="default"/>
      </w:rPr>
    </w:lvl>
    <w:lvl w:ilvl="6" w:tplc="598839C0">
      <w:start w:val="1"/>
      <w:numFmt w:val="bullet"/>
      <w:lvlText w:val=""/>
      <w:lvlJc w:val="left"/>
      <w:pPr>
        <w:tabs>
          <w:tab w:val="num" w:pos="5040"/>
        </w:tabs>
        <w:ind w:left="5040" w:hanging="360"/>
      </w:pPr>
      <w:rPr>
        <w:rFonts w:ascii="Symbol" w:hAnsi="Symbol" w:hint="default"/>
      </w:rPr>
    </w:lvl>
    <w:lvl w:ilvl="7" w:tplc="EC7C0BEA">
      <w:start w:val="1"/>
      <w:numFmt w:val="bullet"/>
      <w:lvlText w:val="o"/>
      <w:lvlJc w:val="left"/>
      <w:pPr>
        <w:tabs>
          <w:tab w:val="num" w:pos="5760"/>
        </w:tabs>
        <w:ind w:left="5760" w:hanging="360"/>
      </w:pPr>
      <w:rPr>
        <w:rFonts w:ascii="Courier New" w:hAnsi="Courier New" w:cs="Times New Roman" w:hint="default"/>
      </w:rPr>
    </w:lvl>
    <w:lvl w:ilvl="8" w:tplc="7470799E">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7429D1"/>
    <w:multiLevelType w:val="hybridMultilevel"/>
    <w:tmpl w:val="DF984758"/>
    <w:lvl w:ilvl="0" w:tplc="04030017">
      <w:start w:val="1"/>
      <w:numFmt w:val="lowerLetter"/>
      <w:lvlText w:val="%1)"/>
      <w:lvlJc w:val="left"/>
      <w:pPr>
        <w:ind w:left="720" w:hanging="360"/>
      </w:pPr>
      <w:rPr>
        <w:rFonts w:eastAsia="Times New Roman" w:cs="Times New Roman" w:hint="default"/>
        <w:b w:val="0"/>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 w:numId="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D1D"/>
    <w:rsid w:val="001060E0"/>
    <w:rsid w:val="0029078F"/>
    <w:rsid w:val="002D2041"/>
    <w:rsid w:val="005966E9"/>
    <w:rsid w:val="00647B15"/>
    <w:rsid w:val="006E58E1"/>
    <w:rsid w:val="00767A40"/>
    <w:rsid w:val="007B5F8D"/>
    <w:rsid w:val="00904750"/>
    <w:rsid w:val="00910E28"/>
    <w:rsid w:val="00AF29E2"/>
    <w:rsid w:val="00B51D1D"/>
    <w:rsid w:val="00BA22C8"/>
    <w:rsid w:val="00C94BF9"/>
    <w:rsid w:val="00CC0672"/>
    <w:rsid w:val="00CF72BF"/>
    <w:rsid w:val="00D759B4"/>
    <w:rsid w:val="00E73052"/>
    <w:rsid w:val="00EB6D93"/>
    <w:rsid w:val="00ED39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F8B1"/>
  <w15:docId w15:val="{FFAC4587-4214-49D4-B7C4-8907B57CF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eastAsia="Times New Roman" w:cs="Times New Roman"/>
      <w:sz w:val="20"/>
      <w:szCs w:val="20"/>
      <w:lang w:val="ca-ES"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Encabezado">
    <w:name w:val="header"/>
    <w:basedOn w:val="Standard"/>
    <w:pPr>
      <w:tabs>
        <w:tab w:val="center" w:pos="4252"/>
        <w:tab w:val="right" w:pos="8504"/>
      </w:tabs>
    </w:pPr>
  </w:style>
  <w:style w:type="paragraph" w:styleId="Piedepgina">
    <w:name w:val="footer"/>
    <w:basedOn w:val="Standard"/>
    <w:link w:val="PiedepginaCar"/>
    <w:uiPriority w:val="99"/>
    <w:pPr>
      <w:tabs>
        <w:tab w:val="center" w:pos="4252"/>
        <w:tab w:val="right" w:pos="8504"/>
      </w:tabs>
    </w:pPr>
  </w:style>
  <w:style w:type="character" w:customStyle="1" w:styleId="WW8Num1z0">
    <w:name w:val="WW8Num1z0"/>
    <w:rPr>
      <w:rFonts w:ascii="Symbol" w:hAnsi="Symbol"/>
    </w:rPr>
  </w:style>
  <w:style w:type="numbering" w:customStyle="1" w:styleId="WW8Num1">
    <w:name w:val="WW8Num1"/>
    <w:basedOn w:val="Sinlista"/>
    <w:pPr>
      <w:numPr>
        <w:numId w:val="1"/>
      </w:numPr>
    </w:pPr>
  </w:style>
  <w:style w:type="paragraph" w:styleId="Textodeglobo">
    <w:name w:val="Balloon Text"/>
    <w:basedOn w:val="Normal"/>
    <w:link w:val="TextodegloboCar"/>
    <w:uiPriority w:val="99"/>
    <w:semiHidden/>
    <w:unhideWhenUsed/>
    <w:rsid w:val="00BB1E76"/>
    <w:rPr>
      <w:rFonts w:ascii="Tahoma" w:hAnsi="Tahoma"/>
      <w:sz w:val="16"/>
      <w:szCs w:val="14"/>
    </w:rPr>
  </w:style>
  <w:style w:type="character" w:customStyle="1" w:styleId="TextodegloboCar">
    <w:name w:val="Texto de globo Car"/>
    <w:basedOn w:val="Fuentedeprrafopredeter"/>
    <w:link w:val="Textodeglobo"/>
    <w:uiPriority w:val="99"/>
    <w:semiHidden/>
    <w:rsid w:val="00BB1E76"/>
    <w:rPr>
      <w:rFonts w:ascii="Tahoma" w:hAnsi="Tahoma"/>
      <w:sz w:val="16"/>
      <w:szCs w:val="14"/>
    </w:rPr>
  </w:style>
  <w:style w:type="paragraph" w:customStyle="1" w:styleId="Standard0">
    <w:name w:val="Standard_0"/>
    <w:rPr>
      <w:rFonts w:cs="Tahoma"/>
      <w:lang w:eastAsia="ca-ES" w:bidi="ar-SA"/>
    </w:rPr>
  </w:style>
  <w:style w:type="paragraph" w:styleId="Textoindependiente">
    <w:name w:val="Body Text"/>
    <w:basedOn w:val="Normal0"/>
    <w:link w:val="TextoindependienteCar"/>
    <w:semiHidden/>
    <w:unhideWhenUsed/>
    <w:rsid w:val="00ED20D7"/>
    <w:pPr>
      <w:widowControl/>
      <w:suppressAutoHyphens w:val="0"/>
      <w:autoSpaceDN/>
      <w:jc w:val="both"/>
      <w:textAlignment w:val="auto"/>
    </w:pPr>
    <w:rPr>
      <w:rFonts w:ascii="Arial" w:eastAsia="Times New Roman" w:hAnsi="Arial" w:cs="Times New Roman"/>
      <w:kern w:val="0"/>
      <w:szCs w:val="20"/>
      <w:lang w:eastAsia="es-ES" w:bidi="ar-SA"/>
    </w:rPr>
  </w:style>
  <w:style w:type="paragraph" w:customStyle="1" w:styleId="Normal0">
    <w:name w:val="Normal_0"/>
    <w:qFormat/>
    <w:rPr>
      <w:lang w:val="ca-ES"/>
    </w:rPr>
  </w:style>
  <w:style w:type="character" w:customStyle="1" w:styleId="TextoindependienteCar">
    <w:name w:val="Texto independiente Car"/>
    <w:basedOn w:val="Fuentedeprrafopredeter"/>
    <w:link w:val="Textoindependiente"/>
    <w:semiHidden/>
    <w:rsid w:val="00ED20D7"/>
    <w:rPr>
      <w:rFonts w:ascii="Arial" w:eastAsia="Times New Roman" w:hAnsi="Arial" w:cs="Times New Roman"/>
      <w:kern w:val="0"/>
      <w:szCs w:val="20"/>
      <w:lang w:eastAsia="es-ES" w:bidi="ar-SA"/>
    </w:rPr>
  </w:style>
  <w:style w:type="paragraph" w:customStyle="1" w:styleId="Heading20">
    <w:name w:val="Heading 2_0"/>
    <w:basedOn w:val="Normal0"/>
    <w:next w:val="Normal0"/>
    <w:link w:val="Ttulo2Car0"/>
    <w:uiPriority w:val="9"/>
    <w:semiHidden/>
    <w:qFormat/>
    <w:rsid w:val="00ED20D7"/>
    <w:pPr>
      <w:keepNext/>
      <w:keepLines/>
      <w:widowControl/>
      <w:suppressAutoHyphens w:val="0"/>
      <w:autoSpaceDN/>
      <w:spacing w:before="200"/>
      <w:textAlignment w:val="auto"/>
      <w:outlineLvl w:val="1"/>
    </w:pPr>
    <w:rPr>
      <w:rFonts w:ascii="Cambria" w:hAnsi="Cambria"/>
      <w:b/>
      <w:bCs/>
      <w:color w:val="4F81BD"/>
      <w:sz w:val="26"/>
      <w:szCs w:val="23"/>
    </w:rPr>
  </w:style>
  <w:style w:type="character" w:customStyle="1" w:styleId="Ttulo2Car0">
    <w:name w:val="Título 2 Car_0"/>
    <w:link w:val="Heading20"/>
    <w:uiPriority w:val="9"/>
    <w:semiHidden/>
    <w:locked/>
    <w:rsid w:val="00ED20D7"/>
    <w:rPr>
      <w:rFonts w:ascii="Cambria" w:hAnsi="Cambria"/>
      <w:b/>
      <w:bCs/>
      <w:color w:val="4F81BD"/>
      <w:sz w:val="26"/>
      <w:szCs w:val="23"/>
    </w:rPr>
  </w:style>
  <w:style w:type="paragraph" w:customStyle="1" w:styleId="Normal01">
    <w:name w:val="Normal_0_1"/>
    <w:uiPriority w:val="99"/>
    <w:qFormat/>
    <w:rsid w:val="00ED20D7"/>
    <w:pPr>
      <w:widowControl/>
      <w:suppressAutoHyphens w:val="0"/>
      <w:autoSpaceDN/>
      <w:textAlignment w:val="auto"/>
    </w:pPr>
    <w:rPr>
      <w:rFonts w:cs="Tahoma"/>
      <w:kern w:val="0"/>
      <w:sz w:val="20"/>
      <w:szCs w:val="20"/>
      <w:lang w:eastAsia="ca-ES" w:bidi="ar-SA"/>
    </w:rPr>
  </w:style>
  <w:style w:type="paragraph" w:customStyle="1" w:styleId="ListParagraph0">
    <w:name w:val="List Paragraph_0"/>
    <w:basedOn w:val="Normal0"/>
    <w:uiPriority w:val="34"/>
    <w:qFormat/>
    <w:rsid w:val="00ED20D7"/>
    <w:pPr>
      <w:widowControl/>
      <w:suppressAutoHyphens w:val="0"/>
      <w:autoSpaceDN/>
      <w:ind w:left="708"/>
      <w:textAlignment w:val="auto"/>
    </w:pPr>
    <w:rPr>
      <w:rFonts w:eastAsia="Times New Roman" w:cs="Times New Roman"/>
      <w:kern w:val="0"/>
      <w:sz w:val="20"/>
      <w:szCs w:val="20"/>
      <w:lang w:eastAsia="es-ES" w:bidi="ar-SA"/>
    </w:rPr>
  </w:style>
  <w:style w:type="paragraph" w:customStyle="1" w:styleId="BodyText0">
    <w:name w:val="Body Text_0"/>
    <w:basedOn w:val="Normal0"/>
    <w:link w:val="TextoindependienteCar0"/>
    <w:uiPriority w:val="99"/>
    <w:semiHidden/>
    <w:rsid w:val="00ED20D7"/>
    <w:pPr>
      <w:widowControl/>
      <w:suppressAutoHyphens w:val="0"/>
      <w:autoSpaceDN/>
      <w:jc w:val="both"/>
      <w:textAlignment w:val="auto"/>
    </w:pPr>
    <w:rPr>
      <w:rFonts w:ascii="Arial" w:hAnsi="Arial" w:cs="Arial"/>
      <w:lang w:eastAsia="es-ES"/>
    </w:rPr>
  </w:style>
  <w:style w:type="character" w:customStyle="1" w:styleId="TextoindependienteCar0">
    <w:name w:val="Texto independiente Car_0"/>
    <w:link w:val="BodyText0"/>
    <w:uiPriority w:val="99"/>
    <w:semiHidden/>
    <w:locked/>
    <w:rsid w:val="00ED20D7"/>
    <w:rPr>
      <w:rFonts w:ascii="Arial" w:hAnsi="Arial" w:cs="Arial"/>
      <w:lang w:eastAsia="es-ES"/>
    </w:rPr>
  </w:style>
  <w:style w:type="paragraph" w:customStyle="1" w:styleId="NormalWeb0">
    <w:name w:val="Normal (Web)_0"/>
    <w:basedOn w:val="Normal0"/>
    <w:uiPriority w:val="99"/>
    <w:rsid w:val="00ED20D7"/>
    <w:pPr>
      <w:widowControl/>
      <w:suppressAutoHyphens w:val="0"/>
      <w:autoSpaceDN/>
      <w:spacing w:before="100" w:beforeAutospacing="1" w:after="100" w:afterAutospacing="1"/>
      <w:textAlignment w:val="auto"/>
    </w:pPr>
    <w:rPr>
      <w:rFonts w:eastAsia="Times New Roman" w:cs="Times New Roman"/>
      <w:kern w:val="0"/>
      <w:sz w:val="20"/>
      <w:szCs w:val="20"/>
      <w:lang w:eastAsia="es-ES" w:bidi="ar-SA"/>
    </w:rPr>
  </w:style>
  <w:style w:type="paragraph" w:customStyle="1" w:styleId="BodyText30">
    <w:name w:val="Body Text 3_0"/>
    <w:basedOn w:val="Normal0"/>
    <w:link w:val="Textoindependiente3Car0"/>
    <w:uiPriority w:val="99"/>
    <w:semiHidden/>
    <w:rsid w:val="00ED20D7"/>
    <w:pPr>
      <w:widowControl/>
      <w:suppressAutoHyphens w:val="0"/>
      <w:autoSpaceDN/>
      <w:spacing w:after="120"/>
      <w:textAlignment w:val="auto"/>
    </w:pPr>
    <w:rPr>
      <w:rFonts w:ascii="Arial" w:hAnsi="Arial" w:cs="Arial"/>
      <w:sz w:val="16"/>
      <w:szCs w:val="16"/>
      <w:lang w:eastAsia="es-ES"/>
    </w:rPr>
  </w:style>
  <w:style w:type="character" w:customStyle="1" w:styleId="Textoindependiente3Car0">
    <w:name w:val="Texto independiente 3 Car_0"/>
    <w:link w:val="BodyText30"/>
    <w:uiPriority w:val="99"/>
    <w:semiHidden/>
    <w:locked/>
    <w:rsid w:val="00ED20D7"/>
    <w:rPr>
      <w:rFonts w:ascii="Arial" w:hAnsi="Arial" w:cs="Arial"/>
      <w:sz w:val="16"/>
      <w:szCs w:val="16"/>
      <w:lang w:eastAsia="es-ES"/>
    </w:rPr>
  </w:style>
  <w:style w:type="character" w:customStyle="1" w:styleId="Hyperlink0">
    <w:name w:val="Hyperlink_0"/>
    <w:uiPriority w:val="99"/>
    <w:semiHidden/>
    <w:rsid w:val="00ED20D7"/>
    <w:rPr>
      <w:rFonts w:ascii="Times New Roman" w:eastAsia="Arial Unicode MS" w:hAnsi="Times New Roman" w:cs="Mangal" w:hint="default"/>
      <w:color w:val="0000FF"/>
      <w:u w:val="single"/>
      <w:lang w:val="ca-ES" w:eastAsia="zh-CN" w:bidi="hi-IN"/>
    </w:rPr>
  </w:style>
  <w:style w:type="paragraph" w:customStyle="1" w:styleId="Heading80">
    <w:name w:val="Heading 8_0"/>
    <w:basedOn w:val="Normal0"/>
    <w:next w:val="Normal0"/>
    <w:link w:val="Ttulo8Car0"/>
    <w:uiPriority w:val="9"/>
    <w:semiHidden/>
    <w:qFormat/>
    <w:rsid w:val="00ED20D7"/>
    <w:pPr>
      <w:keepNext/>
      <w:keepLines/>
      <w:widowControl/>
      <w:suppressAutoHyphens w:val="0"/>
      <w:autoSpaceDN/>
      <w:spacing w:before="200"/>
      <w:textAlignment w:val="auto"/>
      <w:outlineLvl w:val="7"/>
    </w:pPr>
    <w:rPr>
      <w:rFonts w:ascii="Cambria" w:hAnsi="Cambria"/>
      <w:color w:val="404040"/>
      <w:szCs w:val="18"/>
    </w:rPr>
  </w:style>
  <w:style w:type="character" w:customStyle="1" w:styleId="Ttulo8Car0">
    <w:name w:val="Título 8 Car_0"/>
    <w:link w:val="Heading80"/>
    <w:uiPriority w:val="9"/>
    <w:semiHidden/>
    <w:locked/>
    <w:rsid w:val="00ED20D7"/>
    <w:rPr>
      <w:rFonts w:ascii="Cambria" w:hAnsi="Cambria"/>
      <w:color w:val="404040"/>
      <w:szCs w:val="18"/>
    </w:rPr>
  </w:style>
  <w:style w:type="paragraph" w:customStyle="1" w:styleId="BodyText20">
    <w:name w:val="Body Text 2_0"/>
    <w:basedOn w:val="Normal0"/>
    <w:link w:val="Textoindependiente2Car0"/>
    <w:uiPriority w:val="99"/>
    <w:semiHidden/>
    <w:rsid w:val="00ED20D7"/>
    <w:pPr>
      <w:widowControl/>
      <w:suppressAutoHyphens w:val="0"/>
      <w:autoSpaceDN/>
      <w:spacing w:after="120" w:line="480" w:lineRule="auto"/>
      <w:textAlignment w:val="auto"/>
    </w:pPr>
    <w:rPr>
      <w:rFonts w:ascii="Arial" w:hAnsi="Arial" w:cs="Arial"/>
      <w:lang w:eastAsia="es-ES"/>
    </w:rPr>
  </w:style>
  <w:style w:type="character" w:customStyle="1" w:styleId="Textoindependiente2Car0">
    <w:name w:val="Texto independiente 2 Car_0"/>
    <w:link w:val="BodyText20"/>
    <w:uiPriority w:val="99"/>
    <w:semiHidden/>
    <w:locked/>
    <w:rsid w:val="00ED20D7"/>
    <w:rPr>
      <w:rFonts w:ascii="Arial" w:hAnsi="Arial" w:cs="Arial"/>
      <w:lang w:eastAsia="es-ES"/>
    </w:rPr>
  </w:style>
  <w:style w:type="character" w:customStyle="1" w:styleId="PiedepginaCar">
    <w:name w:val="Pie de página Car"/>
    <w:basedOn w:val="Fuentedeprrafopredeter"/>
    <w:link w:val="Piedepgina"/>
    <w:uiPriority w:val="99"/>
    <w:rsid w:val="00D759B4"/>
    <w:rPr>
      <w:rFonts w:eastAsia="Times New Roman" w:cs="Times New Roman"/>
      <w:sz w:val="20"/>
      <w:szCs w:val="20"/>
      <w:lang w:val="ca-ES" w:bidi="ar-SA"/>
    </w:rPr>
  </w:style>
  <w:style w:type="paragraph" w:styleId="HTMLconformatoprevio">
    <w:name w:val="HTML Preformatted"/>
    <w:basedOn w:val="Normal"/>
    <w:link w:val="HTMLconformatoprevioCar"/>
    <w:uiPriority w:val="99"/>
    <w:semiHidden/>
    <w:unhideWhenUsed/>
    <w:rsid w:val="00910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val="ca-ES" w:eastAsia="ca-ES" w:bidi="ar-SA"/>
    </w:rPr>
  </w:style>
  <w:style w:type="character" w:customStyle="1" w:styleId="HTMLconformatoprevioCar">
    <w:name w:val="HTML con formato previo Car"/>
    <w:basedOn w:val="Fuentedeprrafopredeter"/>
    <w:link w:val="HTMLconformatoprevio"/>
    <w:uiPriority w:val="99"/>
    <w:semiHidden/>
    <w:rsid w:val="00910E28"/>
    <w:rPr>
      <w:rFonts w:ascii="Courier New" w:eastAsia="Times New Roman" w:hAnsi="Courier New" w:cs="Courier New"/>
      <w:kern w:val="0"/>
      <w:sz w:val="20"/>
      <w:szCs w:val="20"/>
      <w:lang w:val="ca-ES" w:eastAsia="ca-ES" w:bidi="ar-SA"/>
    </w:rPr>
  </w:style>
  <w:style w:type="character" w:customStyle="1" w:styleId="y2iqfc">
    <w:name w:val="y2iqfc"/>
    <w:basedOn w:val="Fuentedeprrafopredeter"/>
    <w:rsid w:val="00910E28"/>
  </w:style>
  <w:style w:type="paragraph" w:styleId="Prrafodelista">
    <w:name w:val="List Paragraph"/>
    <w:basedOn w:val="Normal"/>
    <w:uiPriority w:val="34"/>
    <w:qFormat/>
    <w:rsid w:val="006E58E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9483">
      <w:bodyDiv w:val="1"/>
      <w:marLeft w:val="0"/>
      <w:marRight w:val="0"/>
      <w:marTop w:val="0"/>
      <w:marBottom w:val="0"/>
      <w:divBdr>
        <w:top w:val="none" w:sz="0" w:space="0" w:color="auto"/>
        <w:left w:val="none" w:sz="0" w:space="0" w:color="auto"/>
        <w:bottom w:val="none" w:sz="0" w:space="0" w:color="auto"/>
        <w:right w:val="none" w:sz="0" w:space="0" w:color="auto"/>
      </w:divBdr>
    </w:div>
    <w:div w:id="563375544">
      <w:bodyDiv w:val="1"/>
      <w:marLeft w:val="0"/>
      <w:marRight w:val="0"/>
      <w:marTop w:val="0"/>
      <w:marBottom w:val="0"/>
      <w:divBdr>
        <w:top w:val="none" w:sz="0" w:space="0" w:color="auto"/>
        <w:left w:val="none" w:sz="0" w:space="0" w:color="auto"/>
        <w:bottom w:val="none" w:sz="0" w:space="0" w:color="auto"/>
        <w:right w:val="none" w:sz="0" w:space="0" w:color="auto"/>
      </w:divBdr>
    </w:div>
    <w:div w:id="645016671">
      <w:bodyDiv w:val="1"/>
      <w:marLeft w:val="0"/>
      <w:marRight w:val="0"/>
      <w:marTop w:val="0"/>
      <w:marBottom w:val="0"/>
      <w:divBdr>
        <w:top w:val="none" w:sz="0" w:space="0" w:color="auto"/>
        <w:left w:val="none" w:sz="0" w:space="0" w:color="auto"/>
        <w:bottom w:val="none" w:sz="0" w:space="0" w:color="auto"/>
        <w:right w:val="none" w:sz="0" w:space="0" w:color="auto"/>
      </w:divBdr>
    </w:div>
    <w:div w:id="1057167219">
      <w:bodyDiv w:val="1"/>
      <w:marLeft w:val="0"/>
      <w:marRight w:val="0"/>
      <w:marTop w:val="0"/>
      <w:marBottom w:val="0"/>
      <w:divBdr>
        <w:top w:val="none" w:sz="0" w:space="0" w:color="auto"/>
        <w:left w:val="none" w:sz="0" w:space="0" w:color="auto"/>
        <w:bottom w:val="none" w:sz="0" w:space="0" w:color="auto"/>
        <w:right w:val="none" w:sz="0" w:space="0" w:color="auto"/>
      </w:divBdr>
    </w:div>
    <w:div w:id="1235552319">
      <w:bodyDiv w:val="1"/>
      <w:marLeft w:val="0"/>
      <w:marRight w:val="0"/>
      <w:marTop w:val="0"/>
      <w:marBottom w:val="0"/>
      <w:divBdr>
        <w:top w:val="none" w:sz="0" w:space="0" w:color="auto"/>
        <w:left w:val="none" w:sz="0" w:space="0" w:color="auto"/>
        <w:bottom w:val="none" w:sz="0" w:space="0" w:color="auto"/>
        <w:right w:val="none" w:sz="0" w:space="0" w:color="auto"/>
      </w:divBdr>
    </w:div>
    <w:div w:id="1737972151">
      <w:bodyDiv w:val="1"/>
      <w:marLeft w:val="0"/>
      <w:marRight w:val="0"/>
      <w:marTop w:val="0"/>
      <w:marBottom w:val="0"/>
      <w:divBdr>
        <w:top w:val="none" w:sz="0" w:space="0" w:color="auto"/>
        <w:left w:val="none" w:sz="0" w:space="0" w:color="auto"/>
        <w:bottom w:val="none" w:sz="0" w:space="0" w:color="auto"/>
        <w:right w:val="none" w:sz="0" w:space="0" w:color="auto"/>
      </w:divBdr>
    </w:div>
    <w:div w:id="17767495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2361</Words>
  <Characters>12990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Arenys de Mar, dimecres 12 de maig de 1999</vt:lpstr>
    </vt:vector>
  </TitlesOfParts>
  <Company>Hewlett-Packard Company</Company>
  <LinksUpToDate>false</LinksUpToDate>
  <CharactersWithSpaces>15321</CharactersWithSpaces>
  <SharedDoc>false</SharedDoc>
  <HLinks>
    <vt:vector size="6" baseType="variant">
      <vt:variant>
        <vt:i4>3801204</vt:i4>
      </vt:variant>
      <vt:variant>
        <vt:i4>0</vt:i4>
      </vt:variant>
      <vt:variant>
        <vt:i4>0</vt:i4>
      </vt:variant>
      <vt:variant>
        <vt:i4>5</vt:i4>
      </vt:variant>
      <vt:variant>
        <vt:lpwstr>http://www.arenysdemar.cat/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Arenys de Mar, dimecres 12 de maig de 1999</dc:title>
  <dc:creator>Ajuntament</dc:creator>
  <cp:lastModifiedBy>Esther Jimenez garcia</cp:lastModifiedBy>
  <cp:revision>2</cp:revision>
  <cp:lastPrinted>2002-07-18T09:47:00Z</cp:lastPrinted>
  <dcterms:created xsi:type="dcterms:W3CDTF">2021-12-10T12:43:00Z</dcterms:created>
  <dcterms:modified xsi:type="dcterms:W3CDTF">2021-12-10T12:43:00Z</dcterms:modified>
</cp:coreProperties>
</file>