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000000" w:rsidRDefault="002E5B7F">
      <w:pPr>
        <w:pStyle w:val="Textoindependiente"/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000000" w:rsidRDefault="002E5B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E5B7F">
      <w:pPr>
        <w:pStyle w:val="Textoindependiente"/>
        <w:jc w:val="center"/>
      </w:pPr>
      <w:r>
        <w:rPr>
          <w:rFonts w:ascii="Arial" w:hAnsi="Arial" w:cs="Arial"/>
          <w:b/>
          <w:bCs/>
        </w:rPr>
        <w:t xml:space="preserve">CONVENIO DE COLABORACIÓN ENTRE LA COMARCA DEL JILOCA Y EL AYUNTAMIENTO DE  </w:t>
      </w:r>
      <w:r>
        <w:rPr>
          <w:rFonts w:ascii="Arial" w:hAnsi="Arial" w:cs="Arial"/>
          <w:b/>
          <w:bCs/>
        </w:rPr>
        <w:t xml:space="preserve">BAÑON </w:t>
      </w:r>
      <w:r>
        <w:rPr>
          <w:rFonts w:ascii="Arial" w:hAnsi="Arial" w:cs="Arial"/>
          <w:b/>
          <w:bCs/>
        </w:rPr>
        <w:t>EN MATERIA DE PROTECCIÓN CIVIL</w:t>
      </w:r>
    </w:p>
    <w:p w:rsidR="00000000" w:rsidRDefault="002E5B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En Calamocha,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  <w:b/>
          <w:bCs/>
        </w:rPr>
        <w:t>REUNIDOS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Dª YOLANDA DOMINGO ALEGRE, </w:t>
      </w:r>
      <w:r>
        <w:rPr>
          <w:rFonts w:ascii="Arial" w:hAnsi="Arial" w:cs="Arial"/>
        </w:rPr>
        <w:t>en su condición de Presidenta de la Comarca del Jiloca, en nombre y representación de la mi</w:t>
      </w:r>
      <w:r>
        <w:rPr>
          <w:rFonts w:ascii="Arial" w:hAnsi="Arial" w:cs="Arial"/>
        </w:rPr>
        <w:t>sma.</w:t>
      </w:r>
    </w:p>
    <w:p w:rsidR="00000000" w:rsidRDefault="002E5B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E5B7F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D.  </w:t>
      </w:r>
      <w:r>
        <w:rPr>
          <w:rFonts w:ascii="Arial" w:hAnsi="Arial" w:cs="Arial"/>
          <w:b/>
          <w:bCs/>
        </w:rPr>
        <w:t>JOSÉ ANGEL SANCHO MARCO,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en su calidad de Alcalde-Presidente del Ayuntamiento de </w:t>
      </w:r>
      <w:r>
        <w:rPr>
          <w:rFonts w:ascii="Arial" w:hAnsi="Arial" w:cs="Arial"/>
        </w:rPr>
        <w:t>Bañón</w:t>
      </w:r>
      <w:r>
        <w:rPr>
          <w:rFonts w:ascii="Arial" w:hAnsi="Arial" w:cs="Arial"/>
        </w:rPr>
        <w:t>, en nombre y representación del mismo.</w:t>
      </w:r>
    </w:p>
    <w:p w:rsidR="00000000" w:rsidRDefault="002E5B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Se reconocen  capacidad y representación para este acto, en el que</w:t>
      </w:r>
    </w:p>
    <w:p w:rsidR="00000000" w:rsidRDefault="002E5B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E5B7F">
      <w:pPr>
        <w:pStyle w:val="Textoindependiente"/>
        <w:jc w:val="both"/>
      </w:pPr>
      <w:r>
        <w:rPr>
          <w:rFonts w:ascii="Arial" w:hAnsi="Arial" w:cs="Arial"/>
          <w:b/>
          <w:bCs/>
        </w:rPr>
        <w:t>MANIFIESTAN</w:t>
      </w:r>
    </w:p>
    <w:p w:rsidR="00000000" w:rsidRDefault="002E5B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PRIMERO.- Que el artículo 57 de la Ley</w:t>
      </w:r>
      <w:r>
        <w:rPr>
          <w:rFonts w:ascii="Arial" w:hAnsi="Arial" w:cs="Arial"/>
        </w:rPr>
        <w:t xml:space="preserve"> 7/1985, de 2 de abril Reguladora de las Bases de Régimen Local establece que la cooperación económica en servicios locales o asuntos de interés común se desarrollará con carácter voluntario, pudiendo tener lugar mediante consorcios o convenios administrat</w:t>
      </w:r>
      <w:r>
        <w:rPr>
          <w:rFonts w:ascii="Arial" w:hAnsi="Arial" w:cs="Arial"/>
        </w:rPr>
        <w:t xml:space="preserve">ivos, así como  que en este mismo sentido, el artículo 164 de la Ley 7/1999 de Administración Local de Aragón establece que las entidades locales de Aragón podrán cooperar entre sí a través de convenios y acuerdos que tengan  por finalidad la ejecución en </w:t>
      </w:r>
      <w:r>
        <w:rPr>
          <w:rFonts w:ascii="Arial" w:hAnsi="Arial" w:cs="Arial"/>
        </w:rPr>
        <w:t>común de obras, la prestación de servicios comunes o la utilización conjunta de bienes e instalaciones.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Que el Decreto Legislativo 1/2006, de 27 de diciembre del Gobierno de Aragón, por el que se aprueba el texto refundido de la Ley de Comarcalización de A</w:t>
      </w:r>
      <w:r>
        <w:rPr>
          <w:rFonts w:ascii="Arial" w:hAnsi="Arial" w:cs="Arial"/>
        </w:rPr>
        <w:t xml:space="preserve">ragón, en su artículo 1, determina que las Comarcas cooperarán con los municipios que la integren en el cumplimiento de sus fines propios, y en su artículo 12. </w:t>
      </w:r>
      <w:r>
        <w:rPr>
          <w:rFonts w:ascii="Arial" w:hAnsi="Arial" w:cs="Arial"/>
          <w:szCs w:val="22"/>
        </w:rPr>
        <w:t>4 que podrán establecer convenios con los municipios de su ámbito para la cooperación en cualqui</w:t>
      </w:r>
      <w:r>
        <w:rPr>
          <w:rFonts w:ascii="Arial" w:hAnsi="Arial" w:cs="Arial"/>
          <w:szCs w:val="22"/>
        </w:rPr>
        <w:t>er materia de interés común,</w:t>
      </w:r>
      <w:r>
        <w:rPr>
          <w:sz w:val="20"/>
        </w:rPr>
        <w:t xml:space="preserve"> </w:t>
      </w:r>
      <w:r>
        <w:rPr>
          <w:rFonts w:ascii="Arial" w:hAnsi="Arial" w:cs="Arial"/>
        </w:rPr>
        <w:t>estableciendo igualmente el artículo 4 de la Ley 13/2002, de 24 de marzo, de creación de la Comarca del Jiloca, la cooperación con los municipios que la integran en el cumplimiento de sus fines propios, expresamente recogidos e</w:t>
      </w:r>
      <w:r>
        <w:rPr>
          <w:rFonts w:ascii="Arial" w:hAnsi="Arial" w:cs="Arial"/>
        </w:rPr>
        <w:t>n su artículo 5.</w:t>
      </w:r>
    </w:p>
    <w:p w:rsidR="00000000" w:rsidRDefault="002E5B7F">
      <w:pPr>
        <w:pStyle w:val="Default"/>
        <w:jc w:val="both"/>
      </w:pPr>
      <w:r>
        <w:rPr>
          <w:rFonts w:ascii="Arial" w:hAnsi="Arial" w:cs="Arial"/>
          <w:sz w:val="22"/>
          <w:szCs w:val="22"/>
        </w:rPr>
        <w:t>En el texto refundido de la Ley de Comarcalización de Aragón, aprobado por Decreto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Legislativo 1/2006, de 27 de diciembre, del Gobierno de Aragón, se atribuyen las competencias a las Administraciones Comarcales, entre las que se consideran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como competencias propias de las Comarcas las relativas a protección civil y prevención y extinción de incendios</w:t>
      </w:r>
      <w:r>
        <w:rPr>
          <w:rFonts w:ascii="Arial" w:hAnsi="Arial" w:cs="Arial"/>
          <w:b/>
          <w:bCs/>
          <w:sz w:val="22"/>
          <w:szCs w:val="22"/>
          <w:shd w:val="clear" w:color="auto" w:fill="FFFFFF"/>
        </w:rPr>
        <w:t xml:space="preserve">. </w:t>
      </w:r>
    </w:p>
    <w:p w:rsidR="00000000" w:rsidRDefault="002E5B7F">
      <w:pPr>
        <w:pStyle w:val="Textoindependiente"/>
        <w:jc w:val="both"/>
        <w:rPr>
          <w:rFonts w:ascii="Arial" w:hAnsi="Arial" w:cs="Arial"/>
          <w:bCs/>
          <w:szCs w:val="22"/>
        </w:rPr>
      </w:pP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SEGUNDO.- El artículo 42.2.c) de la Ley 7/1999, de 9 de abril, de Administración Local de Aragón, determina que los ámbitos de la acción pú</w:t>
      </w:r>
      <w:r>
        <w:rPr>
          <w:rFonts w:ascii="Arial" w:hAnsi="Arial" w:cs="Arial"/>
        </w:rPr>
        <w:t>blica en los que los municipios podrán prestar servicios públicos y ejercer competencias, con el alcance que determinan las Leyes del Estado y de la Comunidad Autónoma reguladoras de los distintos sectores de la acción pública, serán los siguientes: “Prote</w:t>
      </w:r>
      <w:r>
        <w:rPr>
          <w:rFonts w:ascii="Arial" w:hAnsi="Arial" w:cs="Arial"/>
        </w:rPr>
        <w:t xml:space="preserve">cción civil, la prevención y extinción de </w:t>
      </w:r>
      <w:r>
        <w:rPr>
          <w:rFonts w:ascii="Arial" w:hAnsi="Arial" w:cs="Arial"/>
        </w:rPr>
        <w:lastRenderedPageBreak/>
        <w:t>incendios.”</w:t>
      </w:r>
    </w:p>
    <w:p w:rsidR="00000000" w:rsidRDefault="002E5B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 xml:space="preserve">TERCERO.- La Comarca del Jiloca y el Ayuntamiento de </w:t>
      </w:r>
      <w:r>
        <w:rPr>
          <w:rFonts w:ascii="Arial" w:hAnsi="Arial" w:cs="Arial"/>
        </w:rPr>
        <w:t>Bañón</w:t>
      </w:r>
      <w:r>
        <w:rPr>
          <w:rFonts w:ascii="Arial" w:hAnsi="Arial" w:cs="Arial"/>
        </w:rPr>
        <w:t xml:space="preserve"> consideran que es necesario contar en todo el territorio, con recursos materiales movilizables con los que hacer frente a eventuales emergenci</w:t>
      </w:r>
      <w:r>
        <w:rPr>
          <w:rFonts w:ascii="Arial" w:hAnsi="Arial" w:cs="Arial"/>
        </w:rPr>
        <w:t>as, situaciones de riesgo o catástrofes.</w:t>
      </w:r>
    </w:p>
    <w:p w:rsidR="00000000" w:rsidRDefault="002E5B7F">
      <w:pPr>
        <w:pStyle w:val="Textoindependiente"/>
        <w:jc w:val="both"/>
        <w:rPr>
          <w:rFonts w:ascii="Arial" w:hAnsi="Arial" w:cs="Arial"/>
          <w:highlight w:val="yellow"/>
        </w:rPr>
      </w:pP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Por ello ambas instituciones consideran conveniente definir las características de la colaboración que se va a desarrollar.</w:t>
      </w:r>
    </w:p>
    <w:p w:rsidR="00000000" w:rsidRDefault="002E5B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 xml:space="preserve">CUARTO.- Con esa finalidad, en la aplicación presupuestaria  </w:t>
      </w:r>
      <w:r>
        <w:rPr>
          <w:rFonts w:ascii="Arial" w:hAnsi="Arial" w:cs="Arial"/>
        </w:rPr>
        <w:t xml:space="preserve">13 1350 76204 </w:t>
      </w:r>
      <w:r>
        <w:rPr>
          <w:rFonts w:ascii="Arial" w:hAnsi="Arial" w:cs="Arial"/>
        </w:rPr>
        <w:t>figura el impo</w:t>
      </w:r>
      <w:r>
        <w:rPr>
          <w:rFonts w:ascii="Arial" w:hAnsi="Arial" w:cs="Arial"/>
        </w:rPr>
        <w:t xml:space="preserve">rte de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con destino a financiar el convenio de “Protección Civil” con el Ayuntamiento de </w:t>
      </w:r>
      <w:r>
        <w:rPr>
          <w:rFonts w:ascii="Arial" w:hAnsi="Arial" w:cs="Arial"/>
        </w:rPr>
        <w:t>Bañón</w:t>
      </w:r>
      <w:r>
        <w:rPr>
          <w:rFonts w:ascii="Arial" w:hAnsi="Arial" w:cs="Arial"/>
        </w:rPr>
        <w:t>.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Esta subvención se concede en ejecución de lo dispuesto en el marco del Plan Estratégico de Subvenciones de la Comarca del Jiloca 2020-2023, aprob</w:t>
      </w:r>
      <w:r>
        <w:rPr>
          <w:rFonts w:ascii="Arial" w:hAnsi="Arial" w:cs="Arial"/>
        </w:rPr>
        <w:t>ado por el Consejo Comarcal el día 14 de mayo de 2020 y modificado por acuerdo del mismo órgano en fecha 25 de mayo de 2021.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Su concesión de forma directa, se justifica en el artículo 22.2</w:t>
      </w:r>
      <w:r>
        <w:rPr>
          <w:rFonts w:ascii="Arial" w:hAnsi="Arial" w:cs="Arial"/>
          <w:vertAlign w:val="superscript"/>
        </w:rPr>
        <w:t>..</w:t>
      </w:r>
      <w:r>
        <w:rPr>
          <w:rFonts w:ascii="Arial" w:hAnsi="Arial" w:cs="Arial"/>
        </w:rPr>
        <w:t>a) de la Ley 38/2003, de 17 de noviembre, General de Subvenciones,</w:t>
      </w:r>
      <w:r>
        <w:rPr>
          <w:rFonts w:ascii="Arial" w:hAnsi="Arial" w:cs="Arial"/>
        </w:rPr>
        <w:t xml:space="preserve"> en relación con lo establecido en el apartados 1 del artículo 28 de dicha Ley, que al hallarse prevista nominativamente en el presupuesto general de la Comarca no es posible la utilización del procedimiento de concurrencia competitiva.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La Comarca del Jilo</w:t>
      </w:r>
      <w:r>
        <w:rPr>
          <w:rFonts w:ascii="Arial" w:hAnsi="Arial" w:cs="Arial"/>
        </w:rPr>
        <w:t xml:space="preserve">ca y el Ayuntamiento de </w:t>
      </w:r>
      <w:r>
        <w:rPr>
          <w:rFonts w:ascii="Arial" w:hAnsi="Arial" w:cs="Arial"/>
        </w:rPr>
        <w:t>Bañón</w:t>
      </w:r>
      <w:r>
        <w:rPr>
          <w:rFonts w:ascii="Arial" w:hAnsi="Arial" w:cs="Arial"/>
        </w:rPr>
        <w:t xml:space="preserve"> consideran conveniente al servicio de los fines del interés general perseguidos por ambas partes, formalizar un Convenio de colaboración con arreglo a las siguientes</w:t>
      </w:r>
    </w:p>
    <w:p w:rsidR="00000000" w:rsidRDefault="002E5B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E5B7F">
      <w:pPr>
        <w:pStyle w:val="Textoindependiente"/>
        <w:jc w:val="center"/>
      </w:pPr>
      <w:r>
        <w:rPr>
          <w:rFonts w:ascii="Arial" w:hAnsi="Arial" w:cs="Arial"/>
          <w:b/>
          <w:bCs/>
        </w:rPr>
        <w:t>CLÁUSULAS</w:t>
      </w:r>
    </w:p>
    <w:p w:rsidR="00000000" w:rsidRDefault="002E5B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E5B7F">
      <w:pPr>
        <w:pStyle w:val="Textoindependiente"/>
        <w:jc w:val="both"/>
      </w:pPr>
      <w:r>
        <w:rPr>
          <w:rFonts w:ascii="Arial" w:hAnsi="Arial" w:cs="Arial"/>
          <w:b/>
          <w:bCs/>
        </w:rPr>
        <w:t>PRIMERA.- OBJETO DEL CONVENIO.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El objeto del pre</w:t>
      </w:r>
      <w:r>
        <w:rPr>
          <w:rFonts w:ascii="Arial" w:hAnsi="Arial" w:cs="Arial"/>
        </w:rPr>
        <w:t xml:space="preserve">sente convenio es el establecimiento de un marco de cooperación entre la Comarca del Jiloca y el Ayuntamiento de </w:t>
      </w:r>
      <w:r>
        <w:rPr>
          <w:rFonts w:ascii="Arial" w:hAnsi="Arial" w:cs="Arial"/>
        </w:rPr>
        <w:t>Bañón</w:t>
      </w:r>
      <w:r>
        <w:rPr>
          <w:rFonts w:ascii="Arial" w:hAnsi="Arial" w:cs="Arial"/>
        </w:rPr>
        <w:t xml:space="preserve"> para la adquisición de equipamiento destinado a protección civil, que se incluirá en el catálogo de recursos movilizables así como en el </w:t>
      </w:r>
      <w:r>
        <w:rPr>
          <w:rFonts w:ascii="Arial" w:hAnsi="Arial" w:cs="Arial"/>
        </w:rPr>
        <w:t xml:space="preserve">Plan Comarcal de Protección Civil. </w:t>
      </w:r>
    </w:p>
    <w:p w:rsidR="00000000" w:rsidRDefault="002E5B7F">
      <w:pPr>
        <w:pStyle w:val="Textoindependiente"/>
        <w:jc w:val="both"/>
        <w:rPr>
          <w:rFonts w:ascii="Arial" w:hAnsi="Arial" w:cs="Arial"/>
        </w:rPr>
      </w:pPr>
    </w:p>
    <w:p w:rsidR="00000000" w:rsidRDefault="002E5B7F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SEGUNDA.- 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La Comarca del Jiloca se compromete a subvencionar las actuaciones objeto del presente Convenio, poniendo a disposición del Ayuntamiento la cantidad que, en función de las previsiones presupuestarias se estab</w:t>
      </w:r>
      <w:r>
        <w:rPr>
          <w:rFonts w:ascii="Arial" w:hAnsi="Arial" w:cs="Arial"/>
        </w:rPr>
        <w:t>lezcan, según se regula en la Cláusula Cuarta.</w:t>
      </w:r>
    </w:p>
    <w:p w:rsidR="00000000" w:rsidRDefault="002E5B7F">
      <w:pPr>
        <w:pStyle w:val="Textoindependiente"/>
        <w:jc w:val="both"/>
        <w:rPr>
          <w:rFonts w:ascii="Arial" w:hAnsi="Arial" w:cs="Arial"/>
        </w:rPr>
      </w:pPr>
    </w:p>
    <w:p w:rsidR="00000000" w:rsidRDefault="002E5B7F">
      <w:pPr>
        <w:pStyle w:val="Textoindependiente"/>
        <w:jc w:val="both"/>
      </w:pPr>
      <w:r>
        <w:rPr>
          <w:rFonts w:ascii="Arial" w:hAnsi="Arial" w:cs="Arial"/>
          <w:b/>
          <w:bCs/>
        </w:rPr>
        <w:t xml:space="preserve">TERCERA.- </w:t>
      </w:r>
      <w:r>
        <w:rPr>
          <w:rFonts w:ascii="Arial" w:hAnsi="Arial" w:cs="Arial"/>
        </w:rPr>
        <w:t>El Ayuntamiento se compromete a:</w:t>
      </w:r>
    </w:p>
    <w:p w:rsidR="00000000" w:rsidRDefault="002E5B7F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Autorizar la inclusión del equipamiento objeto de la subvención, en el catálogo de recursos movilizables y en el Plan Comarcal de Protección Civil.</w:t>
      </w:r>
    </w:p>
    <w:p w:rsidR="00000000" w:rsidRDefault="002E5B7F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lastRenderedPageBreak/>
        <w:t>Ceder a la Agrupa</w:t>
      </w:r>
      <w:r>
        <w:rPr>
          <w:rFonts w:ascii="Arial" w:hAnsi="Arial" w:cs="Arial"/>
        </w:rPr>
        <w:t>ción de Voluntarios de Protección Civil de la Comarca del Jiloca el uso del equipamiento objeto de la ayuda para atender situaciones de emergencia o riesgo grave.</w:t>
      </w:r>
    </w:p>
    <w:p w:rsidR="00000000" w:rsidRDefault="002E5B7F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Justificar la subvención recibida de la Comarca del Jiloca de conformidad con la normativa vi</w:t>
      </w:r>
      <w:r>
        <w:rPr>
          <w:rFonts w:ascii="Arial" w:hAnsi="Arial" w:cs="Arial"/>
        </w:rPr>
        <w:t>gente al respecto.</w:t>
      </w:r>
    </w:p>
    <w:p w:rsidR="00000000" w:rsidRDefault="002E5B7F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Destinar los bienes inventariables al fin concreto para el que se concedió la subvención de conformidad con lo dispuesto en el artículo 34. 4. 5 de la Ley 5/2015, de subvenciones de Aragón.</w:t>
      </w:r>
    </w:p>
    <w:p w:rsidR="00000000" w:rsidRDefault="002E5B7F">
      <w:pPr>
        <w:pStyle w:val="Textoindependiente"/>
        <w:numPr>
          <w:ilvl w:val="0"/>
          <w:numId w:val="2"/>
        </w:numPr>
        <w:jc w:val="both"/>
      </w:pPr>
      <w:r>
        <w:rPr>
          <w:rFonts w:ascii="Arial" w:hAnsi="Arial" w:cs="Arial"/>
        </w:rPr>
        <w:t>Comunicar a la Comarca del Jiloca cualquier cir</w:t>
      </w:r>
      <w:r>
        <w:rPr>
          <w:rFonts w:ascii="Arial" w:hAnsi="Arial" w:cs="Arial"/>
        </w:rPr>
        <w:t>cunstancia que provoque una modificación de los términos de la actuación subvencionada, en el plazo de un mes desde que se produjo la modificación.</w:t>
      </w:r>
    </w:p>
    <w:p w:rsidR="00000000" w:rsidRDefault="002E5B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E5B7F">
      <w:pPr>
        <w:pStyle w:val="Textoindependiente"/>
        <w:jc w:val="both"/>
      </w:pPr>
      <w:r>
        <w:rPr>
          <w:rFonts w:ascii="Arial" w:hAnsi="Arial" w:cs="Arial"/>
          <w:b/>
          <w:bCs/>
        </w:rPr>
        <w:t>CUARTA.- Financiación.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 xml:space="preserve">La cuantía global a aportar por la Comarca del Jiloca será de  </w:t>
      </w:r>
      <w:r>
        <w:rPr>
          <w:rFonts w:ascii="Arial" w:hAnsi="Arial" w:cs="Arial"/>
        </w:rPr>
        <w:t>tres mil</w:t>
      </w:r>
      <w:r>
        <w:rPr>
          <w:rFonts w:ascii="Arial" w:hAnsi="Arial" w:cs="Arial"/>
        </w:rPr>
        <w:t xml:space="preserve"> euros (</w:t>
      </w:r>
      <w:r>
        <w:rPr>
          <w:rFonts w:ascii="Arial" w:hAnsi="Arial" w:cs="Arial"/>
        </w:rPr>
        <w:t>3.000</w:t>
      </w:r>
      <w:r>
        <w:rPr>
          <w:rFonts w:ascii="Arial" w:hAnsi="Arial" w:cs="Arial"/>
        </w:rPr>
        <w:t xml:space="preserve"> €). 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 xml:space="preserve">Se financiará el gasto soportado por el Ayuntamiento de </w:t>
      </w:r>
      <w:r>
        <w:rPr>
          <w:rFonts w:ascii="Arial" w:hAnsi="Arial" w:cs="Arial"/>
        </w:rPr>
        <w:t>Bañón</w:t>
      </w:r>
      <w:r>
        <w:rPr>
          <w:rFonts w:ascii="Arial" w:hAnsi="Arial" w:cs="Arial"/>
        </w:rPr>
        <w:t>, desde el 1 de enero de 2021 al 15 de noviembre de 2021, en relación con la adquisición de equipamiento inventariable de protección civil, a la que se refiere el apartado primero de este C</w:t>
      </w:r>
      <w:r>
        <w:rPr>
          <w:rFonts w:ascii="Arial" w:hAnsi="Arial" w:cs="Arial"/>
        </w:rPr>
        <w:t>onvenio.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En ningún caso el coste de adquisición de los gastos subvencionables podrá ser superior al valor de mercado.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La concesión de esta ayuda será compatible con la obtención de cualquier otro tipo de subvención o ayuda de carácter público, si bien en n</w:t>
      </w:r>
      <w:r>
        <w:rPr>
          <w:rFonts w:ascii="Arial" w:hAnsi="Arial" w:cs="Arial"/>
        </w:rPr>
        <w:t>ingún caso las sumas de las subvenciones otorgadas para las actuaciones podrán sobrepasar el coste total de las mismas.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Asimismo, ambas partes consideran este Convenio como base reguladora de esta subvención.</w:t>
      </w:r>
    </w:p>
    <w:p w:rsidR="00000000" w:rsidRDefault="002E5B7F">
      <w:pPr>
        <w:pStyle w:val="Textoindependiente"/>
        <w:jc w:val="both"/>
        <w:rPr>
          <w:rFonts w:ascii="Arial" w:hAnsi="Arial" w:cs="Arial"/>
        </w:rPr>
      </w:pPr>
    </w:p>
    <w:p w:rsidR="00000000" w:rsidRDefault="002E5B7F">
      <w:pPr>
        <w:pStyle w:val="Textoindependiente"/>
        <w:jc w:val="both"/>
      </w:pPr>
      <w:r>
        <w:rPr>
          <w:rFonts w:ascii="Arial" w:hAnsi="Arial" w:cs="Arial"/>
          <w:b/>
          <w:bCs/>
        </w:rPr>
        <w:t>QUINTA.- Requisitos previos al pago.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Con carác</w:t>
      </w:r>
      <w:r>
        <w:rPr>
          <w:rFonts w:ascii="Arial" w:hAnsi="Arial" w:cs="Arial"/>
        </w:rPr>
        <w:t>ter previo al pago de la aportación de la Comarca del Jiloca, el Ayuntamiento presentará, salvo que obren en poder de la entidad comarcal, fotocopia compulsada del CIF y ficha de terceros debidamente cumplimentada, señalando el número de cuenta en el que d</w:t>
      </w:r>
      <w:r>
        <w:rPr>
          <w:rFonts w:ascii="Arial" w:hAnsi="Arial" w:cs="Arial"/>
        </w:rPr>
        <w:t>eba efectuarse el ingreso de los fondos consignados.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 xml:space="preserve">Igualmente, deberá aportar Certificados expedidos por los Órganos competentes, que acrediten estar al corriente de sus obligaciones tributarias, de Seguridad Social y con la Cámara de Cuentas de Aragón, </w:t>
      </w:r>
      <w:r>
        <w:rPr>
          <w:rFonts w:ascii="Arial" w:hAnsi="Arial" w:cs="Arial"/>
        </w:rPr>
        <w:t>de acuerdo con la normativa aplicable.</w:t>
      </w:r>
    </w:p>
    <w:p w:rsidR="00000000" w:rsidRDefault="002E5B7F">
      <w:pPr>
        <w:pStyle w:val="Textoindependiente"/>
        <w:jc w:val="both"/>
        <w:rPr>
          <w:rFonts w:ascii="Arial" w:hAnsi="Arial" w:cs="Arial"/>
        </w:rPr>
      </w:pPr>
    </w:p>
    <w:p w:rsidR="00000000" w:rsidRDefault="002E5B7F">
      <w:pPr>
        <w:pStyle w:val="Textoindependiente"/>
        <w:jc w:val="both"/>
      </w:pPr>
      <w:r>
        <w:rPr>
          <w:rFonts w:ascii="Arial" w:hAnsi="Arial" w:cs="Arial"/>
          <w:b/>
          <w:bCs/>
        </w:rPr>
        <w:t>SEXTA.- Pago de la subvención.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El pago de la aportación de la Comarca del Jiloca se realizará tras la justificación. No se contempla la posibilidad de efectuar pagos anticipados y abonos a cuenta.</w:t>
      </w:r>
    </w:p>
    <w:p w:rsidR="00000000" w:rsidRDefault="002E5B7F">
      <w:pPr>
        <w:pStyle w:val="Textoindependiente"/>
        <w:jc w:val="both"/>
        <w:rPr>
          <w:rFonts w:ascii="Arial" w:hAnsi="Arial" w:cs="Arial"/>
          <w:b/>
          <w:bCs/>
        </w:rPr>
      </w:pPr>
    </w:p>
    <w:p w:rsidR="00000000" w:rsidRDefault="002E5B7F">
      <w:pPr>
        <w:pStyle w:val="Textoindependiente"/>
        <w:jc w:val="both"/>
      </w:pPr>
      <w:r>
        <w:rPr>
          <w:rFonts w:ascii="Arial" w:hAnsi="Arial" w:cs="Arial"/>
          <w:b/>
          <w:bCs/>
        </w:rPr>
        <w:t>SÉPTIMA.- Plazos y</w:t>
      </w:r>
      <w:r>
        <w:rPr>
          <w:rFonts w:ascii="Arial" w:hAnsi="Arial" w:cs="Arial"/>
          <w:b/>
          <w:bCs/>
        </w:rPr>
        <w:t xml:space="preserve"> justificación.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 xml:space="preserve">Podrá justificarse el gato en cualquier momento desde la firma del presente Convenio. </w:t>
      </w:r>
      <w:r>
        <w:rPr>
          <w:rFonts w:ascii="Arial" w:hAnsi="Arial" w:cs="Arial"/>
        </w:rPr>
        <w:lastRenderedPageBreak/>
        <w:t>No obstante, el plazo para la justificación finalizará el 15 de noviembre de 2021, sin posibilidad de prórroga.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Las cantidades no justificadas o indebidam</w:t>
      </w:r>
      <w:r>
        <w:rPr>
          <w:rFonts w:ascii="Arial" w:hAnsi="Arial" w:cs="Arial"/>
        </w:rPr>
        <w:t>ente justificadas en dicha fecha se entenderán renunciadas por parte del Ayuntamiento, quedando anulado el compromiso de pago de dichas cantidades por parte de la Comarca del Jiloca.</w:t>
      </w:r>
    </w:p>
    <w:p w:rsidR="00000000" w:rsidRDefault="002E5B7F">
      <w:pPr>
        <w:pStyle w:val="Textoindependiente"/>
        <w:jc w:val="both"/>
      </w:pPr>
      <w:r>
        <w:rPr>
          <w:rFonts w:ascii="Arial" w:hAnsi="Arial" w:cs="Arial"/>
        </w:rPr>
        <w:t>Documentos justificativos:</w:t>
      </w:r>
    </w:p>
    <w:p w:rsidR="00000000" w:rsidRDefault="002E5B7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Solicitud de pago firmada por el Alcalde/sa de</w:t>
      </w:r>
      <w:r>
        <w:rPr>
          <w:rFonts w:ascii="Arial" w:hAnsi="Arial" w:cs="Arial"/>
        </w:rPr>
        <w:t>l Ayuntamiento beneficiario.</w:t>
      </w:r>
    </w:p>
    <w:p w:rsidR="00000000" w:rsidRDefault="002E5B7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Memoria explicativa de la actuación desarrollada.</w:t>
      </w:r>
    </w:p>
    <w:p w:rsidR="00000000" w:rsidRDefault="002E5B7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Relación ordenada de los gastos realizados.</w:t>
      </w:r>
    </w:p>
    <w:p w:rsidR="00000000" w:rsidRDefault="002E5B7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Facturas acreditativas de los gastos.</w:t>
      </w:r>
    </w:p>
    <w:p w:rsidR="00000000" w:rsidRDefault="002E5B7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Justificantes bancarios probatorios del pago.</w:t>
      </w:r>
    </w:p>
    <w:p w:rsidR="00000000" w:rsidRDefault="002E5B7F">
      <w:pPr>
        <w:pStyle w:val="Textoindependiente"/>
        <w:numPr>
          <w:ilvl w:val="0"/>
          <w:numId w:val="3"/>
        </w:numPr>
        <w:jc w:val="both"/>
      </w:pPr>
      <w:r>
        <w:rPr>
          <w:rFonts w:ascii="Arial" w:hAnsi="Arial" w:cs="Arial"/>
        </w:rPr>
        <w:t>Certificación emitida por el Secretario del Ayunt</w:t>
      </w:r>
      <w:r>
        <w:rPr>
          <w:rFonts w:ascii="Arial" w:hAnsi="Arial" w:cs="Arial"/>
        </w:rPr>
        <w:t>amiento en el que haga constar:</w:t>
      </w:r>
    </w:p>
    <w:p w:rsidR="00000000" w:rsidRDefault="002E5B7F">
      <w:pPr>
        <w:pStyle w:val="Textoindependiente"/>
        <w:ind w:left="720"/>
        <w:jc w:val="both"/>
      </w:pPr>
      <w:r>
        <w:rPr>
          <w:rFonts w:ascii="Arial" w:hAnsi="Arial" w:cs="Arial"/>
        </w:rPr>
        <w:t>a) Que los fondos han sido aplicados a la finalidad subvencionada y que los justificantes aportados corresponden a gastos directamente relacionados con la actuación subvencionada.</w:t>
      </w:r>
    </w:p>
    <w:p w:rsidR="00000000" w:rsidRDefault="002E5B7F">
      <w:pPr>
        <w:pStyle w:val="Textoindependiente"/>
        <w:ind w:left="720"/>
        <w:jc w:val="both"/>
      </w:pPr>
      <w:r>
        <w:rPr>
          <w:rFonts w:ascii="Arial" w:hAnsi="Arial" w:cs="Arial"/>
        </w:rPr>
        <w:t>b) La concurrencia o no de otras subvencione</w:t>
      </w:r>
      <w:r>
        <w:rPr>
          <w:rFonts w:ascii="Arial" w:hAnsi="Arial" w:cs="Arial"/>
        </w:rPr>
        <w:t>s obtenidas para las mismas actuaciones, y su importe si es el caso.</w:t>
      </w:r>
    </w:p>
    <w:p w:rsidR="00000000" w:rsidRDefault="002E5B7F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2E5B7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OCTAVA.- Evaluación y seguimiento.</w:t>
      </w:r>
    </w:p>
    <w:p w:rsidR="00000000" w:rsidRDefault="002E5B7F">
      <w:pPr>
        <w:pStyle w:val="Textoindependiente"/>
        <w:ind w:left="57"/>
        <w:jc w:val="both"/>
      </w:pPr>
      <w:r>
        <w:rPr>
          <w:rFonts w:ascii="Arial" w:hAnsi="Arial" w:cs="Arial"/>
        </w:rPr>
        <w:t>Las actuaciones subvencionadas en el presente Convenio serán sometidas a la evaluación, seguimiento y, en su caso, al control financiero, a desarrollar</w:t>
      </w:r>
      <w:r>
        <w:rPr>
          <w:rFonts w:ascii="Arial" w:hAnsi="Arial" w:cs="Arial"/>
        </w:rPr>
        <w:t xml:space="preserve"> por los órganos de la Comarca del Jiloca.</w:t>
      </w:r>
    </w:p>
    <w:p w:rsidR="00000000" w:rsidRDefault="002E5B7F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Cuando en el ejercicio de las actuaciones de evaluación, seguimiento y control se constaten indicios de incumplimiento de lo acordado en el presente Convenio y en su normativa de aplicación, la Comarca del Jiloca </w:t>
      </w:r>
      <w:r>
        <w:rPr>
          <w:rFonts w:ascii="Arial" w:hAnsi="Arial" w:cs="Arial"/>
        </w:rPr>
        <w:t>podrá acordar la retención de facturas, documentos equivalentes y cualquier otro documento relativo a las operaciones en las que tal incumplimiento se manifieste.</w:t>
      </w:r>
    </w:p>
    <w:p w:rsidR="00000000" w:rsidRDefault="002E5B7F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2E5B7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NOVENA.- Reintegros.</w:t>
      </w:r>
    </w:p>
    <w:p w:rsidR="00000000" w:rsidRDefault="002E5B7F">
      <w:pPr>
        <w:pStyle w:val="Textoindependiente"/>
        <w:ind w:left="57"/>
        <w:jc w:val="both"/>
      </w:pPr>
      <w:r>
        <w:rPr>
          <w:rFonts w:ascii="Arial" w:hAnsi="Arial" w:cs="Arial"/>
        </w:rPr>
        <w:t>Procederá el reintegro de las cantidades percibidas indebidamente o por</w:t>
      </w:r>
      <w:r>
        <w:rPr>
          <w:rFonts w:ascii="Arial" w:hAnsi="Arial" w:cs="Arial"/>
        </w:rPr>
        <w:t xml:space="preserve"> exceso por el Ayuntamiento y el abono de los correspondientes intereses de demora de acuerdo con lo establecido en la Ley 38/2003, de 17 de noviembre General de Subvenciones y en el Real Decreto 887/2006, de 21 de julio, por el que se aprueba el Reglament</w:t>
      </w:r>
      <w:r>
        <w:rPr>
          <w:rFonts w:ascii="Arial" w:hAnsi="Arial" w:cs="Arial"/>
        </w:rPr>
        <w:t>o de la Ley 38/200, de 17 de noviembre General de Subvenciones.</w:t>
      </w:r>
    </w:p>
    <w:p w:rsidR="00000000" w:rsidRDefault="002E5B7F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2E5B7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DÉCIMA.- Causas de resolución.</w:t>
      </w:r>
    </w:p>
    <w:p w:rsidR="00000000" w:rsidRDefault="002E5B7F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podrá quedar resuelto por las siguientes causas:</w:t>
      </w:r>
    </w:p>
    <w:p w:rsidR="00000000" w:rsidRDefault="002E5B7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los compromisos recogidos en el mismo.</w:t>
      </w:r>
    </w:p>
    <w:p w:rsidR="00000000" w:rsidRDefault="002E5B7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Incumplimiento de la obligación d</w:t>
      </w:r>
      <w:r>
        <w:rPr>
          <w:rFonts w:ascii="Arial" w:hAnsi="Arial" w:cs="Arial"/>
        </w:rPr>
        <w:t>e justificar en el plazo establecido.</w:t>
      </w:r>
    </w:p>
    <w:p w:rsidR="00000000" w:rsidRDefault="002E5B7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lastRenderedPageBreak/>
        <w:t>Cambio de destino del objeto del Convenio sin el consentimiento expreso y por escrito de la Comarca del Jiloca.</w:t>
      </w:r>
    </w:p>
    <w:p w:rsidR="00000000" w:rsidRDefault="002E5B7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Falta de notificación de la obtención de otras subvenciones o ayudas para la misma finalidad.</w:t>
      </w:r>
    </w:p>
    <w:p w:rsidR="00000000" w:rsidRDefault="002E5B7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 xml:space="preserve">Obstrucción </w:t>
      </w:r>
      <w:r>
        <w:rPr>
          <w:rFonts w:ascii="Arial" w:hAnsi="Arial" w:cs="Arial"/>
        </w:rPr>
        <w:t>o negativa a las actuaciones de evaluación y seguimiento a que se refiere la cláusula octava.</w:t>
      </w:r>
    </w:p>
    <w:p w:rsidR="00000000" w:rsidRDefault="002E5B7F">
      <w:pPr>
        <w:pStyle w:val="Textoindependiente"/>
        <w:numPr>
          <w:ilvl w:val="0"/>
          <w:numId w:val="4"/>
        </w:numPr>
        <w:ind w:left="57" w:firstLine="0"/>
        <w:jc w:val="both"/>
      </w:pPr>
      <w:r>
        <w:rPr>
          <w:rFonts w:ascii="Arial" w:hAnsi="Arial" w:cs="Arial"/>
        </w:rPr>
        <w:t>Falsedad de la documentación aportada.</w:t>
      </w:r>
    </w:p>
    <w:p w:rsidR="00000000" w:rsidRDefault="002E5B7F">
      <w:pPr>
        <w:pStyle w:val="Textoindependiente"/>
        <w:ind w:left="57"/>
        <w:jc w:val="both"/>
      </w:pPr>
      <w:r>
        <w:rPr>
          <w:rFonts w:ascii="Arial" w:hAnsi="Arial" w:cs="Arial"/>
        </w:rPr>
        <w:t xml:space="preserve">En el caso de incumplimiento por parte del Ayuntamiento procederá la devolución de las cantidades percibidas indebidamente </w:t>
      </w:r>
      <w:r>
        <w:rPr>
          <w:rFonts w:ascii="Arial" w:hAnsi="Arial" w:cs="Arial"/>
        </w:rPr>
        <w:t>o por exceso y el abono de los correspondientes intereses de demora. En este caso, mediante Resolución de la Presidencia, previa audiencia del Ayuntamiento, se establecerá la rescisión del Convenio fijando la cuantía del reintegro a efectuar.</w:t>
      </w:r>
    </w:p>
    <w:p w:rsidR="00000000" w:rsidRDefault="002E5B7F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2E5B7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UNDÉCIMA.- N</w:t>
      </w:r>
      <w:r>
        <w:rPr>
          <w:rFonts w:ascii="Arial" w:hAnsi="Arial" w:cs="Arial"/>
          <w:b/>
          <w:bCs/>
        </w:rPr>
        <w:t>aturaleza jurídica.</w:t>
      </w:r>
    </w:p>
    <w:p w:rsidR="00000000" w:rsidRDefault="002E5B7F">
      <w:pPr>
        <w:pStyle w:val="Textoindependiente"/>
        <w:ind w:left="57"/>
        <w:jc w:val="both"/>
      </w:pPr>
      <w:r>
        <w:rPr>
          <w:rFonts w:ascii="Arial" w:hAnsi="Arial" w:cs="Arial"/>
        </w:rPr>
        <w:t>El presente Convenio de colaboración tiene naturaleza administrativa, por lo que la resolución de los problemas de interpretación y cumplimiento que puedan surgir en la ejecución del mismo, corresponderá a la jurisdicción contencioso-ad</w:t>
      </w:r>
      <w:r>
        <w:rPr>
          <w:rFonts w:ascii="Arial" w:hAnsi="Arial" w:cs="Arial"/>
        </w:rPr>
        <w:t>ministrativa.</w:t>
      </w:r>
    </w:p>
    <w:p w:rsidR="00000000" w:rsidRDefault="002E5B7F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2E5B7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SEGUNDA.- Vigencia.</w:t>
      </w:r>
    </w:p>
    <w:p w:rsidR="00000000" w:rsidRDefault="002E5B7F">
      <w:pPr>
        <w:pStyle w:val="Textoindependiente"/>
        <w:ind w:left="57"/>
        <w:jc w:val="both"/>
      </w:pPr>
      <w:r>
        <w:rPr>
          <w:rFonts w:ascii="Arial" w:hAnsi="Arial" w:cs="Arial"/>
        </w:rPr>
        <w:t>La vigencia del presente Convenio finaliza el 15 de noviembre de 2021.</w:t>
      </w:r>
    </w:p>
    <w:p w:rsidR="00000000" w:rsidRDefault="002E5B7F">
      <w:pPr>
        <w:pStyle w:val="Textoindependiente"/>
        <w:ind w:left="57"/>
        <w:jc w:val="both"/>
        <w:rPr>
          <w:rFonts w:ascii="Arial" w:hAnsi="Arial" w:cs="Arial"/>
        </w:rPr>
      </w:pPr>
    </w:p>
    <w:p w:rsidR="00000000" w:rsidRDefault="002E5B7F">
      <w:pPr>
        <w:pStyle w:val="Textoindependiente"/>
        <w:ind w:left="57"/>
        <w:jc w:val="both"/>
      </w:pPr>
      <w:r>
        <w:rPr>
          <w:rFonts w:ascii="Arial" w:hAnsi="Arial" w:cs="Arial"/>
          <w:b/>
          <w:bCs/>
        </w:rPr>
        <w:t>DÉCIMO TERCERA.- Protección de datos.</w:t>
      </w:r>
    </w:p>
    <w:p w:rsidR="00000000" w:rsidRDefault="002E5B7F">
      <w:pPr>
        <w:pStyle w:val="Textoindependiente"/>
        <w:ind w:left="57"/>
        <w:jc w:val="both"/>
      </w:pPr>
      <w:r>
        <w:rPr>
          <w:rFonts w:ascii="Arial" w:hAnsi="Arial" w:cs="Arial"/>
        </w:rPr>
        <w:t>Los datos de las personas firmantes del presente Convenio serán objeto de tratamiento por cada una de la</w:t>
      </w:r>
      <w:r>
        <w:rPr>
          <w:rFonts w:ascii="Arial" w:hAnsi="Arial" w:cs="Arial"/>
        </w:rPr>
        <w:t xml:space="preserve">s entidades que representan para poder ejecutar el mismo. </w:t>
      </w:r>
      <w:r>
        <w:rPr>
          <w:rFonts w:ascii="Arial" w:hAnsi="Arial" w:cs="Arial"/>
          <w:lang w:eastAsia="es-ES"/>
        </w:rPr>
        <w:t>Dichos datos serán conservados mientras el presente Convenio siga vigente y mientras nos obliguen las leyes</w:t>
      </w:r>
      <w:r>
        <w:rPr>
          <w:rFonts w:ascii="Arial" w:hAnsi="Arial" w:cs="Arial"/>
        </w:rPr>
        <w:t>. Las personas firmantes tienen derecho a solicitar a cada una de las entidades responsable</w:t>
      </w:r>
      <w:r>
        <w:rPr>
          <w:rFonts w:ascii="Arial" w:hAnsi="Arial" w:cs="Arial"/>
        </w:rPr>
        <w:t>s del tratamiento el acceso a sus datos personales, así como su rectificación o supresión, en las direcciones a efectos de notificaciones indicadas en el encabezamiento del presente Convenio. Asimismo, tienen derecho a presentar una reclamación a la autori</w:t>
      </w:r>
      <w:r>
        <w:rPr>
          <w:rFonts w:ascii="Arial" w:hAnsi="Arial" w:cs="Arial"/>
        </w:rPr>
        <w:t>dad de control competente en el supuesto de que entiendan que su derecho a la protección de datos ha sido vulnerado.</w:t>
      </w:r>
    </w:p>
    <w:p w:rsidR="00000000" w:rsidRDefault="002E5B7F">
      <w:pPr>
        <w:spacing w:after="120"/>
        <w:ind w:left="57"/>
        <w:jc w:val="both"/>
        <w:rPr>
          <w:rFonts w:ascii="Arial" w:hAnsi="Arial" w:cs="Arial"/>
          <w:b/>
          <w:bCs/>
        </w:rPr>
      </w:pPr>
    </w:p>
    <w:p w:rsidR="00000000" w:rsidRDefault="002E5B7F">
      <w:pPr>
        <w:pStyle w:val="Textoindependiente"/>
        <w:ind w:left="57"/>
        <w:jc w:val="both"/>
        <w:rPr>
          <w:rFonts w:ascii="Arial" w:hAnsi="Arial" w:cs="Arial"/>
          <w:b/>
          <w:bCs/>
        </w:rPr>
      </w:pPr>
    </w:p>
    <w:p w:rsidR="00000000" w:rsidRDefault="002E5B7F">
      <w:pPr>
        <w:pStyle w:val="Textoindependiente"/>
        <w:ind w:left="57"/>
        <w:jc w:val="both"/>
      </w:pPr>
      <w:r>
        <w:rPr>
          <w:rFonts w:ascii="Arial" w:hAnsi="Arial" w:cs="Arial"/>
        </w:rPr>
        <w:t>Y, en prueba de conformidad firman las citadas partes el presente Convenio en la fecha señalada al margen.</w:t>
      </w:r>
    </w:p>
    <w:p w:rsidR="00000000" w:rsidRDefault="002E5B7F">
      <w:pPr>
        <w:pStyle w:val="Textoindependiente"/>
        <w:ind w:left="720"/>
        <w:jc w:val="both"/>
        <w:rPr>
          <w:rFonts w:ascii="Arial" w:hAnsi="Arial" w:cs="Arial"/>
        </w:rPr>
      </w:pPr>
    </w:p>
    <w:p w:rsidR="00000000" w:rsidRDefault="002E5B7F">
      <w:pPr>
        <w:pStyle w:val="Textoindependiente"/>
        <w:jc w:val="both"/>
        <w:rPr>
          <w:rFonts w:ascii="Arial" w:hAnsi="Arial" w:cs="Arial"/>
        </w:rPr>
      </w:pPr>
    </w:p>
    <w:p w:rsidR="00000000" w:rsidRDefault="002E5B7F">
      <w:pPr>
        <w:pStyle w:val="Textoindependiente"/>
        <w:ind w:left="720"/>
        <w:jc w:val="both"/>
        <w:rPr>
          <w:rFonts w:ascii="Arial" w:hAnsi="Arial" w:cs="Arial"/>
          <w:b/>
          <w:bCs/>
        </w:rPr>
      </w:pPr>
    </w:p>
    <w:p w:rsidR="00000000" w:rsidRDefault="002E5B7F">
      <w:pPr>
        <w:pStyle w:val="Textoindependiente"/>
        <w:jc w:val="both"/>
        <w:rPr>
          <w:rFonts w:ascii="Arial" w:hAnsi="Arial" w:cs="Arial"/>
          <w:b/>
          <w:bCs/>
        </w:rPr>
      </w:pPr>
    </w:p>
    <w:p w:rsidR="002E5B7F" w:rsidRDefault="002E5B7F">
      <w:pPr>
        <w:pStyle w:val="Textoindependiente"/>
        <w:jc w:val="both"/>
      </w:pPr>
    </w:p>
    <w:sectPr w:rsidR="002E5B7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999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B7F" w:rsidRDefault="002E5B7F">
      <w:r>
        <w:separator/>
      </w:r>
    </w:p>
  </w:endnote>
  <w:endnote w:type="continuationSeparator" w:id="0">
    <w:p w:rsidR="002E5B7F" w:rsidRDefault="002E5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2E5B7F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Comarca del Jiloca</w:t>
    </w:r>
  </w:p>
  <w:p w:rsidR="00000000" w:rsidRDefault="002E5B7F">
    <w:pPr>
      <w:pStyle w:val="Textoindependiente"/>
      <w:jc w:val="center"/>
    </w:pPr>
    <w:r>
      <w:rPr>
        <w:sz w:val="16"/>
      </w:rPr>
      <w:t>C/</w:t>
    </w:r>
    <w:r>
      <w:rPr>
        <w:sz w:val="16"/>
      </w:rPr>
      <w:t xml:space="preserve"> Corona de Aragón, 43, Calamocha. 44200 (Teruel). Tfno. 978730637. Fax: 978731715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2E5B7F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B7F" w:rsidRDefault="002E5B7F">
      <w:r>
        <w:separator/>
      </w:r>
    </w:p>
  </w:footnote>
  <w:footnote w:type="continuationSeparator" w:id="0">
    <w:p w:rsidR="002E5B7F" w:rsidRDefault="002E5B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AC7D76">
    <w:pPr>
      <w:pStyle w:val="Encabezado"/>
    </w:pPr>
    <w:r>
      <w:rPr>
        <w:noProof/>
        <w:lang w:eastAsia="es-ES"/>
      </w:rPr>
      <w:drawing>
        <wp:inline distT="0" distB="0" distL="0" distR="0">
          <wp:extent cx="1734185" cy="69024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67" t="-1167" r="-467" b="-1167"/>
                  <a:stretch>
                    <a:fillRect/>
                  </a:stretch>
                </pic:blipFill>
                <pic:spPr bwMode="auto">
                  <a:xfrm>
                    <a:off x="0" y="0"/>
                    <a:ext cx="1734185" cy="6902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2E5B7F">
      <w:rPr>
        <w:rFonts w:eastAsia="Times New Roman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000" w:rsidRDefault="002E5B7F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upp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upp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upp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upp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upp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upp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upperLetter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D76"/>
    <w:rsid w:val="002E5B7F"/>
    <w:rsid w:val="00AC7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ECCABD79-F85D-4F91-AA76-516F8971F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2"/>
      <w:sz w:val="22"/>
      <w:szCs w:val="24"/>
      <w:lang w:eastAsia="zh-CN"/>
    </w:rPr>
  </w:style>
  <w:style w:type="paragraph" w:styleId="Ttulo2">
    <w:name w:val="heading 2"/>
    <w:basedOn w:val="Ttulo1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OpenSymbol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Fuentedeprrafopredeter1">
    <w:name w:val="Fuente de párrafo predeter.1"/>
  </w:style>
  <w:style w:type="character" w:customStyle="1" w:styleId="Smbolosdenumeracin">
    <w:name w:val="Símbolos de numeración"/>
  </w:style>
  <w:style w:type="character" w:customStyle="1" w:styleId="Vietas">
    <w:name w:val="Viñetas"/>
    <w:rPr>
      <w:rFonts w:ascii="OpenSymbol" w:eastAsia="OpenSymbol" w:hAnsi="OpenSymbol" w:cs="OpenSymbol"/>
    </w:rPr>
  </w:style>
  <w:style w:type="character" w:customStyle="1" w:styleId="DefaultParagraphFont">
    <w:name w:val="Default Paragraph Font"/>
  </w:style>
  <w:style w:type="character" w:customStyle="1" w:styleId="TextoindependienteCar">
    <w:name w:val="Texto independiente Car"/>
    <w:rPr>
      <w:sz w:val="24"/>
    </w:rPr>
  </w:style>
  <w:style w:type="paragraph" w:customStyle="1" w:styleId="Ttulo20">
    <w:name w:val="Título2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beceraypie">
    <w:name w:val="Cabecera y pie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NormalTable">
    <w:name w:val="Normal Table"/>
    <w:pPr>
      <w:suppressAutoHyphens/>
    </w:pPr>
    <w:rPr>
      <w:rFonts w:eastAsia="Lucida Sans Unicode"/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 Unicode MS" w:eastAsia="Arial Unicode MS" w:hAnsi="Arial Unicode MS" w:cs="Arial Unicode MS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1768</Words>
  <Characters>9727</Characters>
  <Application>Microsoft Office Word</Application>
  <DocSecurity>0</DocSecurity>
  <Lines>81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Legislativo 1/2006, de 27 de diciembre, del Gobierno de Aragón, por el que se aprueba el texto refundido de la Ley de Comarcalización de Aragón.</vt:lpstr>
    </vt:vector>
  </TitlesOfParts>
  <Company/>
  <LinksUpToDate>false</LinksUpToDate>
  <CharactersWithSpaces>11473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Legislativo 1/2006, de 27 de diciembre, del Gobierno de Aragón, por el que se aprueba el texto refundido de la Ley de Comarcalización de Aragón.</dc:title>
  <dc:subject>BOA-d-2006-90038 actualizado a 17 de mayo de 2017</dc:subject>
  <dc:creator>Agencia Estatal Boletín Oficial del Estado</dc:creator>
  <cp:keywords>BOA-d-2006-90038; BOE; Legislación consolidada; Agencia Estatal Boletín Oficial del Estado</cp:keywords>
  <cp:lastModifiedBy>Emilia</cp:lastModifiedBy>
  <cp:revision>2</cp:revision>
  <cp:lastPrinted>1995-11-21T16:41:00Z</cp:lastPrinted>
  <dcterms:created xsi:type="dcterms:W3CDTF">2021-11-08T08:47:00Z</dcterms:created>
  <dcterms:modified xsi:type="dcterms:W3CDTF">2021-11-08T08:47:00Z</dcterms:modified>
</cp:coreProperties>
</file>