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  </w:t>
      </w:r>
      <w:r>
        <w:rPr>
          <w:rFonts w:ascii="Arial" w:hAnsi="Arial" w:cs="Arial"/>
          <w:b/>
          <w:bCs/>
        </w:rPr>
        <w:t>BÁDENAS</w:t>
      </w:r>
      <w:r>
        <w:rPr>
          <w:rFonts w:ascii="Arial" w:hAnsi="Arial" w:cs="Arial"/>
          <w:b/>
          <w:bCs/>
        </w:rPr>
        <w:t xml:space="preserve">  EN MATERIA DE PROTECCIÓN CIVIL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representación de la</w:t>
      </w:r>
      <w:r>
        <w:rPr>
          <w:rFonts w:ascii="Arial" w:hAnsi="Arial" w:cs="Arial"/>
        </w:rPr>
        <w:t xml:space="preserve"> misma.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SAMUEL SANMIGUEL GURRIA,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Bádenas</w:t>
      </w:r>
      <w:r>
        <w:rPr>
          <w:rFonts w:ascii="Arial" w:hAnsi="Arial" w:cs="Arial"/>
        </w:rPr>
        <w:t>, en nombre y representación del mismo.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PRIMERO.- Que el artículo 57 de l</w:t>
      </w:r>
      <w:r>
        <w:rPr>
          <w:rFonts w:ascii="Arial" w:hAnsi="Arial" w:cs="Arial"/>
        </w:rPr>
        <w:t>a Ley 7/1985, de 2 de abril Reguladora de las Bases de Régimen Local establece que la cooperación económica en servicios locales o asuntos de interés común se desarrollará con carácter voluntario, pudiendo tener lugar mediante consorcios o convenios admini</w:t>
      </w:r>
      <w:r>
        <w:rPr>
          <w:rFonts w:ascii="Arial" w:hAnsi="Arial" w:cs="Arial"/>
        </w:rPr>
        <w:t>strativos, así como  que en este mismo sentido, el artículo 164 de la Ley 7/1999 de Administración Local de Aragón establece que las entidades locales de Aragón podrán cooperar entre sí a través de convenios y acuerdos que tengan  por finalidad la ejecució</w:t>
      </w:r>
      <w:r>
        <w:rPr>
          <w:rFonts w:ascii="Arial" w:hAnsi="Arial" w:cs="Arial"/>
        </w:rPr>
        <w:t>n en común de obras, la prestación de servicios comunes o la utilización conjunta de bienes e instalaciones.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 de Comarcalización</w:t>
      </w:r>
      <w:r>
        <w:rPr>
          <w:rFonts w:ascii="Arial" w:hAnsi="Arial" w:cs="Arial"/>
        </w:rPr>
        <w:t xml:space="preserve">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la cooperación en cu</w:t>
      </w:r>
      <w:r>
        <w:rPr>
          <w:rFonts w:ascii="Arial" w:hAnsi="Arial" w:cs="Arial"/>
          <w:szCs w:val="22"/>
        </w:rPr>
        <w:t>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expresamente recogi</w:t>
      </w:r>
      <w:r>
        <w:rPr>
          <w:rFonts w:ascii="Arial" w:hAnsi="Arial" w:cs="Arial"/>
        </w:rPr>
        <w:t>dos en su artículo 5.</w:t>
      </w:r>
    </w:p>
    <w:p w:rsidR="00000000" w:rsidRDefault="004D1F7F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entre las que se consi</w:t>
      </w:r>
      <w:r>
        <w:rPr>
          <w:rFonts w:ascii="Arial" w:hAnsi="Arial" w:cs="Arial"/>
          <w:sz w:val="22"/>
          <w:szCs w:val="22"/>
          <w:shd w:val="clear" w:color="auto" w:fill="FFFFFF"/>
        </w:rPr>
        <w:t>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4D1F7F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 ámbitos de la acci</w:t>
      </w:r>
      <w:r>
        <w:rPr>
          <w:rFonts w:ascii="Arial" w:hAnsi="Arial" w:cs="Arial"/>
        </w:rPr>
        <w:t>ón pública en los que los municipios podrán prestar servicios públicos y ejercer competencias, con el alcance que determinan las Leyes del Estado y de la Comunidad Autónoma reguladoras de los distintos sectores de la acción pública, serán los siguientes: “</w:t>
      </w:r>
      <w:r>
        <w:rPr>
          <w:rFonts w:ascii="Arial" w:hAnsi="Arial" w:cs="Arial"/>
        </w:rPr>
        <w:t xml:space="preserve">Protección civil,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 </w:t>
      </w:r>
      <w:r>
        <w:rPr>
          <w:rFonts w:ascii="Arial" w:hAnsi="Arial" w:cs="Arial"/>
        </w:rPr>
        <w:t>Bádenas</w:t>
      </w:r>
      <w:r>
        <w:rPr>
          <w:rFonts w:ascii="Arial" w:hAnsi="Arial" w:cs="Arial"/>
        </w:rPr>
        <w:t xml:space="preserve"> consideran que es necesario contar en todo el territorio, con recursos materiales movilizables con los que hacer frente a eventuales e</w:t>
      </w:r>
      <w:r>
        <w:rPr>
          <w:rFonts w:ascii="Arial" w:hAnsi="Arial" w:cs="Arial"/>
        </w:rPr>
        <w:t>mergencias, situaciones de riesgo o catástrofes.</w:t>
      </w:r>
    </w:p>
    <w:p w:rsidR="00000000" w:rsidRDefault="004D1F7F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 xml:space="preserve">CUARTO.- Con esa finalidad, en la aplicación presupuestaria  </w:t>
      </w:r>
      <w:r>
        <w:rPr>
          <w:rFonts w:ascii="Arial" w:hAnsi="Arial" w:cs="Arial"/>
        </w:rPr>
        <w:t>13 1350 76202</w:t>
      </w:r>
      <w:r>
        <w:rPr>
          <w:rFonts w:ascii="Arial" w:hAnsi="Arial" w:cs="Arial"/>
        </w:rPr>
        <w:t xml:space="preserve"> figura</w:t>
      </w:r>
      <w:r>
        <w:rPr>
          <w:rFonts w:ascii="Arial" w:hAnsi="Arial" w:cs="Arial"/>
        </w:rPr>
        <w:t xml:space="preserve"> el importe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Bádenas</w:t>
      </w:r>
      <w:r>
        <w:rPr>
          <w:rFonts w:ascii="Arial" w:hAnsi="Arial" w:cs="Arial"/>
        </w:rPr>
        <w:t>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Subvenciones de la Comarca del Jiloca 2020-2</w:t>
      </w:r>
      <w:r>
        <w:rPr>
          <w:rFonts w:ascii="Arial" w:hAnsi="Arial" w:cs="Arial"/>
        </w:rPr>
        <w:t>023, aprobado por el Consejo Comarcal el día 14 de mayo de 2020 y modificado por acuerdo del mismo órgano en fecha 25 de mayo de 2021.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 de noviembre, General de Sub</w:t>
      </w:r>
      <w:r>
        <w:rPr>
          <w:rFonts w:ascii="Arial" w:hAnsi="Arial" w:cs="Arial"/>
        </w:rPr>
        <w:t>venciones, en relación con lo establecido en el apartados 1 del artículo 28 de dicha Ley, que al hallarse prevista nominativamente en el presupuesto general de la Comarca no es posible la utilización del procedimiento de concurrencia competitiva.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La Comarc</w:t>
      </w:r>
      <w:r>
        <w:rPr>
          <w:rFonts w:ascii="Arial" w:hAnsi="Arial" w:cs="Arial"/>
        </w:rPr>
        <w:t xml:space="preserve">a del Jiloca y el Ayuntamiento de </w:t>
      </w:r>
      <w:r>
        <w:rPr>
          <w:rFonts w:ascii="Arial" w:hAnsi="Arial" w:cs="Arial"/>
        </w:rPr>
        <w:t>Bádenas</w:t>
      </w:r>
      <w:r>
        <w:rPr>
          <w:rFonts w:ascii="Arial" w:hAnsi="Arial" w:cs="Arial"/>
        </w:rPr>
        <w:t xml:space="preserve"> consideran conveniente al servicio de los fines del interés general perseguidos por ambas partes, formalizar un Convenio de colaboración con arreglo a las siguientes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El ob</w:t>
      </w:r>
      <w:r>
        <w:rPr>
          <w:rFonts w:ascii="Arial" w:hAnsi="Arial" w:cs="Arial"/>
        </w:rPr>
        <w:t xml:space="preserve">jeto del presente convenio es el establecimiento de un marco de cooperación entre la Comarca del Jiloca y el Ayuntamiento de </w:t>
      </w:r>
      <w:r>
        <w:rPr>
          <w:rFonts w:ascii="Arial" w:hAnsi="Arial" w:cs="Arial"/>
        </w:rPr>
        <w:t>Bádenas</w:t>
      </w:r>
      <w:r>
        <w:rPr>
          <w:rFonts w:ascii="Arial" w:hAnsi="Arial" w:cs="Arial"/>
        </w:rPr>
        <w:t xml:space="preserve"> para la adquisición de equipamiento destinado a protección civil, que se incluirá en el catálogo de recursos movilizables a</w:t>
      </w:r>
      <w:r>
        <w:rPr>
          <w:rFonts w:ascii="Arial" w:hAnsi="Arial" w:cs="Arial"/>
        </w:rPr>
        <w:t xml:space="preserve">sí como en el Plan Comarcal de Protección Civil. </w:t>
      </w:r>
    </w:p>
    <w:p w:rsidR="00000000" w:rsidRDefault="004D1F7F">
      <w:pPr>
        <w:pStyle w:val="Textoindependiente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del Ayuntamiento la cantidad que, en función de las previsiones presupuest</w:t>
      </w:r>
      <w:r>
        <w:rPr>
          <w:rFonts w:ascii="Arial" w:hAnsi="Arial" w:cs="Arial"/>
        </w:rPr>
        <w:t>arias se establezcan, según se regula en la Cláusula Cuarta.</w:t>
      </w:r>
    </w:p>
    <w:p w:rsidR="00000000" w:rsidRDefault="004D1F7F">
      <w:pPr>
        <w:pStyle w:val="Textoindependiente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4D1F7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subvención, en el catálogo de recursos movilizables y en el Plan Comarcal de Protección Civil.</w:t>
      </w:r>
    </w:p>
    <w:p w:rsidR="00000000" w:rsidRDefault="004D1F7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Ced</w:t>
      </w:r>
      <w:r>
        <w:rPr>
          <w:rFonts w:ascii="Arial" w:hAnsi="Arial" w:cs="Arial"/>
        </w:rPr>
        <w:t>er a la Agrupación de Voluntarios de Protección Civil de la Comarca del Jiloca el uso del equipamiento objeto de la ayuda para atender situaciones de emergencia o riesgo grave.</w:t>
      </w:r>
    </w:p>
    <w:p w:rsidR="00000000" w:rsidRDefault="004D1F7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del Jiloca de conformidad con l</w:t>
      </w:r>
      <w:r>
        <w:rPr>
          <w:rFonts w:ascii="Arial" w:hAnsi="Arial" w:cs="Arial"/>
        </w:rPr>
        <w:t>a normativa vigente al respecto.</w:t>
      </w:r>
    </w:p>
    <w:p w:rsidR="00000000" w:rsidRDefault="004D1F7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subvenciones de Aragón.</w:t>
      </w:r>
    </w:p>
    <w:p w:rsidR="00000000" w:rsidRDefault="004D1F7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</w:t>
      </w:r>
      <w:r>
        <w:rPr>
          <w:rFonts w:ascii="Arial" w:hAnsi="Arial" w:cs="Arial"/>
        </w:rPr>
        <w:t xml:space="preserve"> cualquier circunstancia que provoque una modificación de los términos de la actuación subvencionada, en el plazo de un mes desde que se produjo la modificación.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>tres mi</w:t>
      </w:r>
      <w:r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</w:t>
      </w:r>
      <w:r>
        <w:rPr>
          <w:rFonts w:ascii="Arial" w:hAnsi="Arial" w:cs="Arial"/>
        </w:rPr>
        <w:t xml:space="preserve"> €). 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Bádenas</w:t>
      </w:r>
      <w:r>
        <w:rPr>
          <w:rFonts w:ascii="Arial" w:hAnsi="Arial" w:cs="Arial"/>
        </w:rPr>
        <w:t>, desde el 1 de enero de 2021 al 15 de noviembre de 2021, en relación con la adquisición de equipamiento inventariable de protección civil, a la que se refiere el apartado p</w:t>
      </w:r>
      <w:r>
        <w:rPr>
          <w:rFonts w:ascii="Arial" w:hAnsi="Arial" w:cs="Arial"/>
        </w:rPr>
        <w:t>rimero de este Convenio.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obtención de cualquier otro tipo de subvención o ayuda de carácter públi</w:t>
      </w:r>
      <w:r>
        <w:rPr>
          <w:rFonts w:ascii="Arial" w:hAnsi="Arial" w:cs="Arial"/>
        </w:rPr>
        <w:t>co, si bien en ningún caso las sumas de las subvenciones otorgadas para las actuaciones podrán sobrepasar el coste total de las mismas.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reguladora de esta subvención.</w:t>
      </w:r>
    </w:p>
    <w:p w:rsidR="00000000" w:rsidRDefault="004D1F7F">
      <w:pPr>
        <w:pStyle w:val="Textoindependiente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</w:t>
      </w:r>
      <w:r>
        <w:rPr>
          <w:rFonts w:ascii="Arial" w:hAnsi="Arial" w:cs="Arial"/>
          <w:b/>
          <w:bCs/>
        </w:rPr>
        <w:t xml:space="preserve"> pago.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fotocopia compulsada del CIF y ficha de terceros debidamente cumplimentada, señalando el número de cu</w:t>
      </w:r>
      <w:r>
        <w:rPr>
          <w:rFonts w:ascii="Arial" w:hAnsi="Arial" w:cs="Arial"/>
        </w:rPr>
        <w:t>enta en el que deba efectuarse el ingreso de los fondos consignados.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corriente de sus obligaciones tributarias, de Seguridad Social y con la Cámara de Cue</w:t>
      </w:r>
      <w:r>
        <w:rPr>
          <w:rFonts w:ascii="Arial" w:hAnsi="Arial" w:cs="Arial"/>
        </w:rPr>
        <w:t>ntas de Aragón, de acuerdo con la normativa aplicable.</w:t>
      </w:r>
    </w:p>
    <w:p w:rsidR="00000000" w:rsidRDefault="004D1F7F">
      <w:pPr>
        <w:pStyle w:val="Textoindependiente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la posibilidad de efectuar pagos anticipados y abonos a cuenta.</w:t>
      </w: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</w:pPr>
      <w:r>
        <w:rPr>
          <w:rFonts w:ascii="Arial" w:hAnsi="Arial" w:cs="Arial"/>
          <w:b/>
          <w:bCs/>
        </w:rPr>
        <w:t>SÉ</w:t>
      </w:r>
      <w:r>
        <w:rPr>
          <w:rFonts w:ascii="Arial" w:hAnsi="Arial" w:cs="Arial"/>
          <w:b/>
          <w:bCs/>
        </w:rPr>
        <w:t>PTIMA.- Plazos y justificación.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 xml:space="preserve">Podrá justificarse el gato en cualquier momento desde la firma del presente Convenio. </w:t>
      </w:r>
      <w:r>
        <w:rPr>
          <w:rFonts w:ascii="Arial" w:hAnsi="Arial" w:cs="Arial"/>
        </w:rPr>
        <w:lastRenderedPageBreak/>
        <w:t>No obstante, el plazo para la justificación finalizará el 15 de noviembre de 2021, sin posibilidad de prórroga.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Las cantidades no justific</w:t>
      </w:r>
      <w:r>
        <w:rPr>
          <w:rFonts w:ascii="Arial" w:hAnsi="Arial" w:cs="Arial"/>
        </w:rPr>
        <w:t>adas o indebidamente justificadas en dicha fecha se entenderán renunciadas por parte del Ayuntamiento, quedando anulado el compromiso de pago de dichas cantidades por parte de la Comarca del Jiloca.</w:t>
      </w:r>
    </w:p>
    <w:p w:rsidR="00000000" w:rsidRDefault="004D1F7F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4D1F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 xml:space="preserve">Solicitud de pago firmada por </w:t>
      </w:r>
      <w:r>
        <w:rPr>
          <w:rFonts w:ascii="Arial" w:hAnsi="Arial" w:cs="Arial"/>
        </w:rPr>
        <w:t>el Alcalde/sa del Ayuntamiento beneficiario.</w:t>
      </w:r>
    </w:p>
    <w:p w:rsidR="00000000" w:rsidRDefault="004D1F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4D1F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4D1F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4D1F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4D1F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</w:t>
      </w:r>
      <w:r>
        <w:rPr>
          <w:rFonts w:ascii="Arial" w:hAnsi="Arial" w:cs="Arial"/>
        </w:rPr>
        <w:t>etario del Ayuntamiento en el que haga constar:</w:t>
      </w:r>
    </w:p>
    <w:p w:rsidR="00000000" w:rsidRDefault="004D1F7F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relacionados con la actuación subvencionada.</w:t>
      </w:r>
    </w:p>
    <w:p w:rsidR="00000000" w:rsidRDefault="004D1F7F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</w:t>
      </w:r>
      <w:r>
        <w:rPr>
          <w:rFonts w:ascii="Arial" w:hAnsi="Arial" w:cs="Arial"/>
        </w:rPr>
        <w:t>tras subvenciones obtenidas para las mismas actuaciones, y su importe si es el caso.</w:t>
      </w:r>
    </w:p>
    <w:p w:rsidR="00000000" w:rsidRDefault="004D1F7F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sometidas a la evaluación, seguimiento y, en su caso, al control financier</w:t>
      </w:r>
      <w:r>
        <w:rPr>
          <w:rFonts w:ascii="Arial" w:hAnsi="Arial" w:cs="Arial"/>
        </w:rPr>
        <w:t>o, a desarrollar por los órganos de la Comarca del Jiloca.</w:t>
      </w: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incumplimiento de lo acordado en el presente Convenio y en su normativa de aplicación, la Com</w:t>
      </w:r>
      <w:r>
        <w:rPr>
          <w:rFonts w:ascii="Arial" w:hAnsi="Arial" w:cs="Arial"/>
        </w:rPr>
        <w:t>arca del Jiloca podrá acordar la retención de facturas, documentos equivalentes y cualquier otro documento relativo a las operaciones en las que tal incumplimiento se manifieste.</w:t>
      </w:r>
    </w:p>
    <w:p w:rsidR="00000000" w:rsidRDefault="004D1F7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</w:t>
      </w:r>
      <w:r>
        <w:rPr>
          <w:rFonts w:ascii="Arial" w:hAnsi="Arial" w:cs="Arial"/>
        </w:rPr>
        <w:t>ebidamente o por exceso por el Ayuntamiento y el abono de los correspondientes intereses de demora de acuerdo con lo establecido en la Ley 38/2003, de 17 de noviembre General de Subvenciones y en el Real Decreto 887/2006, de 21 de julio, por el que se apru</w:t>
      </w:r>
      <w:r>
        <w:rPr>
          <w:rFonts w:ascii="Arial" w:hAnsi="Arial" w:cs="Arial"/>
        </w:rPr>
        <w:t>eba el Reglamento de la Ley 38/200, de 17 de noviembre General de Subvenciones.</w:t>
      </w:r>
    </w:p>
    <w:p w:rsidR="00000000" w:rsidRDefault="004D1F7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4D1F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4D1F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</w:t>
      </w:r>
      <w:r>
        <w:rPr>
          <w:rFonts w:ascii="Arial" w:hAnsi="Arial" w:cs="Arial"/>
        </w:rPr>
        <w:t xml:space="preserve"> la obligación de justificar en el plazo establecido.</w:t>
      </w:r>
    </w:p>
    <w:p w:rsidR="00000000" w:rsidRDefault="004D1F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Cambio de destino del objeto del Convenio sin el consentimiento expreso y por escrito de la Comarca del Jiloca.</w:t>
      </w:r>
    </w:p>
    <w:p w:rsidR="00000000" w:rsidRDefault="004D1F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subvenciones o ayudas para la misma finalid</w:t>
      </w:r>
      <w:r>
        <w:rPr>
          <w:rFonts w:ascii="Arial" w:hAnsi="Arial" w:cs="Arial"/>
        </w:rPr>
        <w:t>ad.</w:t>
      </w:r>
    </w:p>
    <w:p w:rsidR="00000000" w:rsidRDefault="004D1F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4D1F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parte del Ayuntamiento procederá la devolución de las cantidades percibida</w:t>
      </w:r>
      <w:r>
        <w:rPr>
          <w:rFonts w:ascii="Arial" w:hAnsi="Arial" w:cs="Arial"/>
        </w:rPr>
        <w:t>s indebidamente o por exceso y el abono de los correspondientes intereses de demora. En este caso, mediante Resolución de la Presidencia, previa audiencia del Ayuntamiento, se establecerá la rescisión del Convenio fijando la cuantía del reintegro a efectua</w:t>
      </w:r>
      <w:r>
        <w:rPr>
          <w:rFonts w:ascii="Arial" w:hAnsi="Arial" w:cs="Arial"/>
        </w:rPr>
        <w:t>r.</w:t>
      </w:r>
    </w:p>
    <w:p w:rsidR="00000000" w:rsidRDefault="004D1F7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cumplimiento que puedan surgir en la ejecución del mismo, corresponderá a la jurisdicció</w:t>
      </w:r>
      <w:r>
        <w:rPr>
          <w:rFonts w:ascii="Arial" w:hAnsi="Arial" w:cs="Arial"/>
        </w:rPr>
        <w:t>n contencioso-administrativa.</w:t>
      </w:r>
    </w:p>
    <w:p w:rsidR="00000000" w:rsidRDefault="004D1F7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4D1F7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personas firmantes del presente Convenio serán objeto de tratamiento po</w:t>
      </w:r>
      <w:r>
        <w:rPr>
          <w:rFonts w:ascii="Arial" w:hAnsi="Arial" w:cs="Arial"/>
        </w:rPr>
        <w:t xml:space="preserve">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 personas firmantes tienen derecho a solicitar a cada una de las entid</w:t>
      </w:r>
      <w:r>
        <w:rPr>
          <w:rFonts w:ascii="Arial" w:hAnsi="Arial" w:cs="Arial"/>
        </w:rPr>
        <w:t>ades responsables del tratamiento el acceso a sus datos personales, así como su rectificación o supresión, en las direcciones a efectos de notificaciones indicadas en el encabezamiento del presente Convenio. Asimismo, tienen derecho a presentar una reclama</w:t>
      </w:r>
      <w:r>
        <w:rPr>
          <w:rFonts w:ascii="Arial" w:hAnsi="Arial" w:cs="Arial"/>
        </w:rPr>
        <w:t>ción a la autoridad de control competente en el supuesto de que entiendan que su derecho a la protección de datos ha sido vulnerado.</w:t>
      </w:r>
    </w:p>
    <w:p w:rsidR="00000000" w:rsidRDefault="004D1F7F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 Convenio en la fecha señalada al margen.</w:t>
      </w:r>
    </w:p>
    <w:p w:rsidR="00000000" w:rsidRDefault="004D1F7F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jc w:val="both"/>
        <w:rPr>
          <w:rFonts w:ascii="Arial" w:hAnsi="Arial" w:cs="Arial"/>
        </w:rPr>
      </w:pPr>
    </w:p>
    <w:p w:rsidR="00000000" w:rsidRDefault="004D1F7F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4D1F7F">
      <w:pPr>
        <w:pStyle w:val="Textoindependiente"/>
        <w:jc w:val="both"/>
        <w:rPr>
          <w:rFonts w:ascii="Arial" w:hAnsi="Arial" w:cs="Arial"/>
          <w:b/>
          <w:bCs/>
        </w:rPr>
      </w:pPr>
    </w:p>
    <w:p w:rsidR="004D1F7F" w:rsidRDefault="004D1F7F">
      <w:pPr>
        <w:pStyle w:val="Textoindependiente"/>
        <w:jc w:val="both"/>
      </w:pPr>
    </w:p>
    <w:sectPr w:rsidR="004D1F7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F7F" w:rsidRDefault="004D1F7F">
      <w:r>
        <w:separator/>
      </w:r>
    </w:p>
  </w:endnote>
  <w:endnote w:type="continuationSeparator" w:id="0">
    <w:p w:rsidR="004D1F7F" w:rsidRDefault="004D1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D1F7F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</w:t>
    </w:r>
    <w:r>
      <w:rPr>
        <w:b/>
      </w:rPr>
      <w:t>a del Jiloca</w:t>
    </w:r>
  </w:p>
  <w:p w:rsidR="00000000" w:rsidRDefault="004D1F7F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D1F7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F7F" w:rsidRDefault="004D1F7F">
      <w:r>
        <w:separator/>
      </w:r>
    </w:p>
  </w:footnote>
  <w:footnote w:type="continuationSeparator" w:id="0">
    <w:p w:rsidR="004D1F7F" w:rsidRDefault="004D1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50457E">
    <w:pPr>
      <w:pStyle w:val="Encabezado"/>
    </w:pPr>
    <w:r>
      <w:rPr>
        <w:noProof/>
        <w:lang w:eastAsia="es-ES"/>
      </w:rPr>
      <w:drawing>
        <wp:inline distT="0" distB="0" distL="0" distR="0">
          <wp:extent cx="1734185" cy="69024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4185" cy="690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D1F7F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D1F7F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57E"/>
    <w:rsid w:val="004D1F7F"/>
    <w:rsid w:val="0050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804E501-C9BE-477E-A7EA-6B33B6192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1770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2021-11-05T13:23:00Z</dcterms:created>
  <dcterms:modified xsi:type="dcterms:W3CDTF">2021-11-05T13:23:00Z</dcterms:modified>
</cp:coreProperties>
</file>