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83136" w:rsidRDefault="00983136" w:rsidP="00983136">
      <w:pPr>
        <w:pStyle w:val="NormalWeb"/>
        <w:ind w:firstLine="708"/>
        <w:jc w:val="both"/>
      </w:pPr>
      <w:r>
        <w:rPr>
          <w:b/>
          <w:bCs/>
        </w:rPr>
        <w:t>ANUNCIO CONVOCATORIA DE SUBVENCIONES PARA LA REPARACIÓN DE HÓRREOS, PANERAS Y OTROS ELEMENTOS DE INTERÉS ETNOGRÁFICO DEL CONCEJO DE TINEO, AÑO 2021</w:t>
      </w:r>
    </w:p>
    <w:p w:rsidR="00983136" w:rsidRDefault="00983136" w:rsidP="00983136">
      <w:pPr>
        <w:pStyle w:val="NormalWeb"/>
        <w:spacing w:after="240"/>
        <w:jc w:val="both"/>
      </w:pPr>
    </w:p>
    <w:p w:rsidR="00983136" w:rsidRDefault="00983136" w:rsidP="00983136">
      <w:pPr>
        <w:pStyle w:val="NormalWeb"/>
        <w:ind w:firstLine="708"/>
        <w:jc w:val="both"/>
      </w:pPr>
      <w:r>
        <w:t xml:space="preserve">Con fecha 15 de octubre de 2021 por el Sr. Alcalde-Presidente se ha resuelto la aprobación de la convocatoria de subvenciones para el fomento del empleo local y apoyo a emprendedores autónomos de </w:t>
      </w:r>
      <w:proofErr w:type="spellStart"/>
      <w:r>
        <w:t>Tineo</w:t>
      </w:r>
      <w:proofErr w:type="spellEnd"/>
      <w:r>
        <w:t xml:space="preserve">, año 2021. </w:t>
      </w:r>
    </w:p>
    <w:p w:rsidR="00983136" w:rsidRDefault="00983136" w:rsidP="00983136">
      <w:pPr>
        <w:pStyle w:val="NormalWeb"/>
        <w:ind w:firstLine="708"/>
        <w:jc w:val="both"/>
      </w:pPr>
      <w:r>
        <w:t xml:space="preserve">Las solicitudes podrán presentarse por cualquier de los medios establecidos en el artículo 16 de la Ley 39/2015, de 1 de octubre, del Procedimiento Administrativo de las Administraciones Públicas, en el plazo de 20 días hábiles contados a partir de la publicación del presente en el </w:t>
      </w:r>
      <w:proofErr w:type="spellStart"/>
      <w:r>
        <w:t>Boletin</w:t>
      </w:r>
      <w:proofErr w:type="spellEnd"/>
      <w:r>
        <w:t xml:space="preserve"> Oficial del Principado de Asturias. </w:t>
      </w:r>
    </w:p>
    <w:p w:rsidR="00983136" w:rsidRDefault="00983136" w:rsidP="00983136">
      <w:pPr>
        <w:pStyle w:val="NormalWeb"/>
        <w:ind w:firstLine="708"/>
        <w:jc w:val="both"/>
      </w:pPr>
      <w:r>
        <w:t>Las bases que regirán la convocatoria han sido publicadas en el BOPA nº 155 de 11 de agosto de 2021.</w:t>
      </w:r>
    </w:p>
    <w:p w:rsidR="00983136" w:rsidRDefault="00983136" w:rsidP="00983136">
      <w:pPr>
        <w:pStyle w:val="NormalWeb"/>
        <w:ind w:firstLine="708"/>
        <w:jc w:val="both"/>
      </w:pPr>
      <w:r>
        <w:t>El modelo de solicitud figura como ANEXO I y el fichero de acreedores ANEXO II.</w:t>
      </w:r>
    </w:p>
    <w:p w:rsidR="00983136" w:rsidRDefault="00983136" w:rsidP="00983136">
      <w:pPr>
        <w:pStyle w:val="NormalWeb"/>
        <w:ind w:firstLine="708"/>
        <w:jc w:val="both"/>
      </w:pPr>
      <w:r>
        <w:t>El extracto de la convocatoria es el siguiente:</w:t>
      </w:r>
    </w:p>
    <w:p w:rsidR="00983136" w:rsidRDefault="00983136" w:rsidP="00983136">
      <w:pPr>
        <w:pStyle w:val="NormalWeb"/>
        <w:spacing w:after="240"/>
        <w:jc w:val="both"/>
      </w:pPr>
    </w:p>
    <w:p w:rsidR="00983136" w:rsidRDefault="00983136" w:rsidP="00983136">
      <w:pPr>
        <w:pStyle w:val="NormalWeb"/>
        <w:spacing w:after="0"/>
        <w:jc w:val="both"/>
      </w:pPr>
      <w:r>
        <w:rPr>
          <w:b/>
          <w:bCs/>
          <w:color w:val="000000"/>
        </w:rPr>
        <w:t>PRIMERO. OBJETO.</w:t>
      </w:r>
    </w:p>
    <w:p w:rsidR="00983136" w:rsidRDefault="00983136" w:rsidP="00983136">
      <w:pPr>
        <w:pStyle w:val="NormalWeb"/>
        <w:spacing w:after="0"/>
        <w:ind w:firstLine="708"/>
        <w:jc w:val="both"/>
      </w:pPr>
      <w:r>
        <w:rPr>
          <w:color w:val="000000"/>
        </w:rPr>
        <w:t xml:space="preserve">El objeto de la presente convocatoria, es la concesión de ayudas a propietarios de hórreos, paneras y otros elementos de interés etnográfico, ya sean de propiedad individual o compartida, ubicados en el concejo de </w:t>
      </w:r>
      <w:proofErr w:type="spellStart"/>
      <w:r>
        <w:rPr>
          <w:color w:val="000000"/>
        </w:rPr>
        <w:t>Tineo</w:t>
      </w:r>
      <w:proofErr w:type="spellEnd"/>
      <w:r>
        <w:rPr>
          <w:color w:val="000000"/>
        </w:rPr>
        <w:t>, con el objeto de llevar a cabo en los mismos, obras de mantenimiento o reforma estructural, conservación de cubiertas o recuperación de sus características originales.</w:t>
      </w:r>
    </w:p>
    <w:p w:rsidR="00983136" w:rsidRDefault="00983136" w:rsidP="00983136">
      <w:pPr>
        <w:pStyle w:val="NormalWeb"/>
        <w:spacing w:after="0"/>
        <w:ind w:firstLine="708"/>
        <w:jc w:val="both"/>
      </w:pPr>
      <w:r>
        <w:rPr>
          <w:color w:val="000000"/>
        </w:rPr>
        <w:t>La ejecución de las obras subvencionables requerirá en todo caso la previa concesión de la correspondiente licencia municipal de obras.</w:t>
      </w:r>
    </w:p>
    <w:p w:rsidR="00983136" w:rsidRDefault="00983136" w:rsidP="00983136">
      <w:pPr>
        <w:pStyle w:val="NormalWeb"/>
        <w:spacing w:after="0"/>
        <w:jc w:val="both"/>
      </w:pPr>
      <w:r>
        <w:rPr>
          <w:b/>
          <w:bCs/>
          <w:color w:val="000000"/>
        </w:rPr>
        <w:t>SEGUNDO. REGIMEN JURIDICO.</w:t>
      </w:r>
    </w:p>
    <w:p w:rsidR="00983136" w:rsidRDefault="00983136" w:rsidP="00983136">
      <w:pPr>
        <w:pStyle w:val="NormalWeb"/>
        <w:spacing w:after="0"/>
        <w:ind w:firstLine="708"/>
        <w:jc w:val="both"/>
      </w:pPr>
      <w:r>
        <w:rPr>
          <w:color w:val="000000"/>
        </w:rPr>
        <w:t>Sin perjuicio de lo dispuesto en la Ley 38/2003 de 17 de noviembre, General de Subvenciones, la convocatoria se rige por las bases reguladoras aprobadas por el Ayuntamiento Pleno, en sesión celebrada el 22 de julio de 2021 (BOPA núm. 155 de 11-VIII-2021).</w:t>
      </w:r>
    </w:p>
    <w:p w:rsidR="00983136" w:rsidRDefault="00983136" w:rsidP="00983136">
      <w:pPr>
        <w:pStyle w:val="NormalWeb"/>
        <w:spacing w:after="0"/>
        <w:jc w:val="both"/>
      </w:pPr>
      <w:r>
        <w:rPr>
          <w:b/>
          <w:bCs/>
          <w:color w:val="000000"/>
        </w:rPr>
        <w:t>TERCERO. BENEFICIARIOS Y REQUISITOS.</w:t>
      </w:r>
    </w:p>
    <w:p w:rsidR="00983136" w:rsidRDefault="00983136" w:rsidP="00983136">
      <w:pPr>
        <w:pStyle w:val="NormalWeb"/>
        <w:spacing w:after="0"/>
        <w:ind w:firstLine="708"/>
        <w:jc w:val="both"/>
      </w:pPr>
      <w:r>
        <w:t xml:space="preserve">Podrán ser beneficiarios de estas subvenciones, los propietarios de hórreos, paneras y otros elementos de interés etnográfico, ya sea de forma individual o compartida, ubicados en el concejo de </w:t>
      </w:r>
      <w:proofErr w:type="spellStart"/>
      <w:r>
        <w:t>Tineo</w:t>
      </w:r>
      <w:proofErr w:type="spellEnd"/>
      <w:r>
        <w:t xml:space="preserve">. </w:t>
      </w:r>
    </w:p>
    <w:p w:rsidR="00983136" w:rsidRDefault="00983136" w:rsidP="00983136">
      <w:pPr>
        <w:pStyle w:val="NormalWeb"/>
        <w:spacing w:after="0"/>
        <w:ind w:left="720"/>
        <w:jc w:val="both"/>
      </w:pPr>
      <w:r>
        <w:t>No podrán ser beneficiarios quienes:</w:t>
      </w:r>
    </w:p>
    <w:p w:rsidR="00983136" w:rsidRDefault="00983136" w:rsidP="00983136">
      <w:pPr>
        <w:pStyle w:val="NormalWeb"/>
        <w:spacing w:after="0"/>
        <w:ind w:firstLine="708"/>
        <w:jc w:val="both"/>
      </w:pPr>
      <w:r>
        <w:lastRenderedPageBreak/>
        <w:t>1. Incurran en alguna de las prohibiciones señaladas en los artículos 2 y 3 del artículo 13 de la Ley 38/2003, de 17 de noviembre, General de Subvenciones.</w:t>
      </w:r>
    </w:p>
    <w:p w:rsidR="00983136" w:rsidRDefault="00983136" w:rsidP="00983136">
      <w:pPr>
        <w:pStyle w:val="NormalWeb"/>
        <w:spacing w:after="0"/>
        <w:ind w:left="17" w:firstLine="691"/>
        <w:jc w:val="both"/>
      </w:pPr>
      <w:r>
        <w:t xml:space="preserve">2. No se encuentren al corriente de sus obligaciones tributarias con la Hacienda Estatal, Hacienda del Principado de Asturias, Ayuntamiento de </w:t>
      </w:r>
      <w:proofErr w:type="spellStart"/>
      <w:r>
        <w:t>Tineo</w:t>
      </w:r>
      <w:proofErr w:type="spellEnd"/>
      <w:r>
        <w:t xml:space="preserve"> y Seguridad Social por deudas vencidas, liquidas y exigibles por vía de apremio.</w:t>
      </w:r>
    </w:p>
    <w:p w:rsidR="00983136" w:rsidRDefault="00983136" w:rsidP="00983136">
      <w:pPr>
        <w:pStyle w:val="NormalWeb"/>
        <w:spacing w:after="0"/>
        <w:ind w:firstLine="708"/>
        <w:jc w:val="both"/>
      </w:pPr>
      <w:r>
        <w:t xml:space="preserve">3. No hubieran cumplido las obligaciones derivadas de ayudas y subvenciones concedidas anteriormente por el Ayuntamiento de </w:t>
      </w:r>
      <w:proofErr w:type="spellStart"/>
      <w:r>
        <w:t>Tineo</w:t>
      </w:r>
      <w:proofErr w:type="spellEnd"/>
      <w:r>
        <w:t>.</w:t>
      </w:r>
    </w:p>
    <w:p w:rsidR="00983136" w:rsidRDefault="00983136" w:rsidP="00983136">
      <w:pPr>
        <w:pStyle w:val="NormalWeb"/>
        <w:spacing w:after="0"/>
        <w:ind w:firstLine="708"/>
        <w:jc w:val="both"/>
      </w:pPr>
      <w:r>
        <w:rPr>
          <w:color w:val="000000"/>
        </w:rPr>
        <w:t>4. Hubieran sido sancionados, mediante resolución firme, con la pérdida de la posibilidad de obtener subvenciones.</w:t>
      </w:r>
    </w:p>
    <w:p w:rsidR="00983136" w:rsidRDefault="00983136" w:rsidP="00983136">
      <w:pPr>
        <w:pStyle w:val="NormalWeb"/>
        <w:spacing w:after="0"/>
        <w:ind w:firstLine="708"/>
        <w:jc w:val="both"/>
      </w:pPr>
      <w:r>
        <w:rPr>
          <w:b/>
          <w:bCs/>
          <w:color w:val="000000"/>
        </w:rPr>
        <w:t>CUARTO. GASTOS SUBVENCIONABLES.</w:t>
      </w:r>
    </w:p>
    <w:p w:rsidR="00983136" w:rsidRDefault="00983136" w:rsidP="00983136">
      <w:pPr>
        <w:pStyle w:val="NormalWeb"/>
        <w:spacing w:after="0"/>
        <w:ind w:firstLine="708"/>
        <w:jc w:val="both"/>
      </w:pPr>
      <w:r>
        <w:t xml:space="preserve">Tendrá la consideración de gasto subvencionable el presupuesto de ejecución material de las obras (mano de obra y materiales), así como el de los honorarios del proyecto o informe técnico, el visado del Colegio Profesional y la Dirección de obras en caso de que fuera necesario su presentación. </w:t>
      </w:r>
    </w:p>
    <w:p w:rsidR="00983136" w:rsidRDefault="00983136" w:rsidP="00983136">
      <w:pPr>
        <w:pStyle w:val="NormalWeb"/>
        <w:spacing w:after="0"/>
        <w:ind w:firstLine="708"/>
        <w:jc w:val="both"/>
      </w:pPr>
      <w:r>
        <w:rPr>
          <w:color w:val="000000"/>
        </w:rPr>
        <w:t xml:space="preserve">El presupuesto de ejecución material presentado, será objeto de examen por técnicos de la Oficina Municipal de Urbanismo, para excluir en su caso del mismo, aquellas partidas que no se correspondan estrictamente con obras de mantenimiento o reforma estructural, conservación de cubiertas o recuperación de sus características originales. En este caso, el presupuesto de ejecución material a efectos de cálculo de la subvención a otorgar, será el que resulte de los ajustes efectuados por los técnicos municipales. Además, el importe de este presupuesto, será el importe mínimo a consignar en la solicitud de la oportuna licencia municipal de obras y servirá como base para el cálculo de la misma. </w:t>
      </w:r>
    </w:p>
    <w:p w:rsidR="00983136" w:rsidRDefault="00983136" w:rsidP="00983136">
      <w:pPr>
        <w:pStyle w:val="NormalWeb"/>
        <w:spacing w:after="0"/>
        <w:ind w:firstLine="708"/>
        <w:jc w:val="both"/>
      </w:pPr>
      <w:r>
        <w:rPr>
          <w:color w:val="000000"/>
        </w:rPr>
        <w:t>No se concederán subvenciones a los hórreos, paneras o elementos etnográficos que no conserven sus características constructivas y fisonomía tradicional, salvo que las ayudas se soliciten precisamente para recuperar tales condiciones.</w:t>
      </w:r>
    </w:p>
    <w:p w:rsidR="00983136" w:rsidRDefault="00983136" w:rsidP="00983136">
      <w:pPr>
        <w:pStyle w:val="NormalWeb"/>
        <w:spacing w:after="0"/>
        <w:ind w:firstLine="708"/>
        <w:jc w:val="both"/>
      </w:pPr>
      <w:r>
        <w:rPr>
          <w:b/>
          <w:bCs/>
          <w:color w:val="000000"/>
        </w:rPr>
        <w:t>QUINTO. PLAZO DE PRESENTACION DE SOLICITUDES.</w:t>
      </w:r>
    </w:p>
    <w:p w:rsidR="00983136" w:rsidRDefault="00983136" w:rsidP="00983136">
      <w:pPr>
        <w:pStyle w:val="NormalWeb"/>
        <w:spacing w:after="0"/>
        <w:ind w:firstLine="708"/>
        <w:jc w:val="both"/>
      </w:pPr>
      <w:r>
        <w:rPr>
          <w:color w:val="000000"/>
        </w:rPr>
        <w:t xml:space="preserve">El plazo de presentación de solicitudes </w:t>
      </w:r>
      <w:proofErr w:type="spellStart"/>
      <w:r>
        <w:rPr>
          <w:color w:val="000000"/>
        </w:rPr>
        <w:t>sera</w:t>
      </w:r>
      <w:proofErr w:type="spellEnd"/>
      <w:r>
        <w:rPr>
          <w:color w:val="000000"/>
        </w:rPr>
        <w:t xml:space="preserve"> de 20 días hábiles contados a partir de la publicación de la correspondiente convocatoria en el Boletín Oficial del Principado de Asturias.</w:t>
      </w:r>
    </w:p>
    <w:p w:rsidR="00983136" w:rsidRDefault="00983136" w:rsidP="00983136">
      <w:pPr>
        <w:pStyle w:val="NormalWeb"/>
        <w:spacing w:after="0"/>
        <w:ind w:firstLine="708"/>
        <w:jc w:val="both"/>
      </w:pPr>
      <w:r>
        <w:rPr>
          <w:b/>
          <w:bCs/>
          <w:color w:val="000000"/>
        </w:rPr>
        <w:t>SEXTO. CUANTÍA</w:t>
      </w:r>
      <w:r>
        <w:rPr>
          <w:b/>
          <w:bCs/>
        </w:rPr>
        <w:t xml:space="preserve"> DE LAS SUBVENCIONES.</w:t>
      </w:r>
    </w:p>
    <w:p w:rsidR="00983136" w:rsidRDefault="00983136" w:rsidP="00983136">
      <w:pPr>
        <w:pStyle w:val="NormalWeb"/>
        <w:spacing w:after="0"/>
        <w:jc w:val="both"/>
      </w:pPr>
      <w:r>
        <w:t xml:space="preserve">La cuantía total de gasto prevista para estas subvenciones </w:t>
      </w:r>
      <w:proofErr w:type="spellStart"/>
      <w:r>
        <w:t>sera</w:t>
      </w:r>
      <w:proofErr w:type="spellEnd"/>
      <w:r>
        <w:t xml:space="preserve"> de 26.000,00 €, con cargo a la partida presupuestaria 33600 48010 del Presupuesto de Gastos.</w:t>
      </w:r>
    </w:p>
    <w:p w:rsidR="00983136" w:rsidRDefault="00983136" w:rsidP="00983136">
      <w:pPr>
        <w:pStyle w:val="NormalWeb"/>
        <w:spacing w:after="0"/>
        <w:ind w:firstLine="708"/>
        <w:jc w:val="both"/>
      </w:pPr>
      <w:r>
        <w:t xml:space="preserve">Se concederá una cuantía consistente en un porcentaje del 30% sobre el gasto subvencionable tal como viene definido en el </w:t>
      </w:r>
      <w:proofErr w:type="spellStart"/>
      <w:r>
        <w:t>articulo</w:t>
      </w:r>
      <w:proofErr w:type="spellEnd"/>
      <w:r>
        <w:t xml:space="preserve"> 4 de las bases reguladoras y en la convocatoria de estas subvenciones.</w:t>
      </w:r>
    </w:p>
    <w:p w:rsidR="00983136" w:rsidRDefault="00983136" w:rsidP="00983136">
      <w:pPr>
        <w:pStyle w:val="NormalWeb"/>
        <w:spacing w:after="0"/>
        <w:ind w:firstLine="708"/>
        <w:jc w:val="both"/>
      </w:pPr>
      <w:r>
        <w:lastRenderedPageBreak/>
        <w:t>El importe máximo de subvención a obtener por cada beneficiario será de 3.250,00 €.</w:t>
      </w:r>
    </w:p>
    <w:p w:rsidR="00983136" w:rsidRDefault="00983136" w:rsidP="00983136">
      <w:pPr>
        <w:pStyle w:val="NormalWeb"/>
        <w:spacing w:after="0"/>
        <w:jc w:val="both"/>
      </w:pPr>
      <w:r>
        <w:rPr>
          <w:b/>
          <w:bCs/>
          <w:color w:val="000000"/>
        </w:rPr>
        <w:t>SEPTIMO. REQUISITOS PARA SOLICITAR LA SUBVENCION, FORMA DE ACREDITARLOS Y DOCUMENTOS QUE DEBEN ACOMPAÑARSE A LA SOLICITUD.</w:t>
      </w:r>
    </w:p>
    <w:p w:rsidR="00983136" w:rsidRDefault="00983136" w:rsidP="00983136">
      <w:pPr>
        <w:pStyle w:val="NormalWeb"/>
        <w:spacing w:after="0"/>
        <w:ind w:firstLine="708"/>
        <w:jc w:val="both"/>
      </w:pPr>
      <w:r>
        <w:rPr>
          <w:color w:val="000000"/>
        </w:rPr>
        <w:t>Los previstos en las bases reguladoras (BOPA núm. 155 de 11-VIII- 2021).</w:t>
      </w:r>
    </w:p>
    <w:p w:rsidR="00983136" w:rsidRDefault="00983136" w:rsidP="00983136">
      <w:pPr>
        <w:pStyle w:val="NormalWeb"/>
        <w:spacing w:after="0"/>
        <w:ind w:firstLine="708"/>
        <w:jc w:val="both"/>
      </w:pPr>
      <w:r>
        <w:rPr>
          <w:color w:val="000000"/>
        </w:rPr>
        <w:t>Se adjuntan como anexos los modelos necesarios para la tramitación de la solicitud de subvención.</w:t>
      </w:r>
    </w:p>
    <w:p w:rsidR="00983136" w:rsidRDefault="00983136" w:rsidP="00983136">
      <w:pPr>
        <w:pStyle w:val="NormalWeb"/>
        <w:spacing w:after="0"/>
        <w:jc w:val="both"/>
      </w:pPr>
      <w:r>
        <w:rPr>
          <w:b/>
          <w:bCs/>
          <w:color w:val="000000"/>
        </w:rPr>
        <w:t xml:space="preserve">OCTAVO. CRITERIOS Y </w:t>
      </w:r>
      <w:proofErr w:type="gramStart"/>
      <w:r>
        <w:rPr>
          <w:b/>
          <w:bCs/>
          <w:color w:val="000000"/>
        </w:rPr>
        <w:t>LIMITES</w:t>
      </w:r>
      <w:proofErr w:type="gramEnd"/>
      <w:r>
        <w:rPr>
          <w:b/>
          <w:bCs/>
          <w:color w:val="000000"/>
        </w:rPr>
        <w:t xml:space="preserve"> PARA LA CONCESION.</w:t>
      </w:r>
    </w:p>
    <w:p w:rsidR="00983136" w:rsidRDefault="00983136" w:rsidP="00983136">
      <w:pPr>
        <w:pStyle w:val="NormalWeb"/>
        <w:spacing w:after="0"/>
        <w:ind w:firstLine="708"/>
        <w:jc w:val="both"/>
      </w:pPr>
      <w:r>
        <w:rPr>
          <w:b/>
          <w:bCs/>
          <w:color w:val="000000"/>
        </w:rPr>
        <w:t xml:space="preserve">CRITERIOS: </w:t>
      </w:r>
      <w:r>
        <w:rPr>
          <w:color w:val="000000"/>
        </w:rPr>
        <w:t>El régimen de concesión de estas subvenciones es en régimen de concurrencia no competitiva y la determinación de la cuantía de subvención a conceder a cada solicitante se realizara conforme a lo establecido en las bases reguladoras de estas subvenciones y de acuerdo con las siguientes reglas:</w:t>
      </w:r>
    </w:p>
    <w:p w:rsidR="00983136" w:rsidRDefault="00983136" w:rsidP="00983136">
      <w:pPr>
        <w:pStyle w:val="NormalWeb"/>
        <w:spacing w:after="0"/>
        <w:ind w:firstLine="708"/>
        <w:jc w:val="both"/>
      </w:pPr>
      <w:r>
        <w:rPr>
          <w:color w:val="000000"/>
        </w:rPr>
        <w:t xml:space="preserve">1. Las subvenciones se concederán a los solicitantes que reúnan todos los requisitos establecidos en las bases reguladoras y convocatoria de estas subvenciones, siguiendo el orden de prelación temporal de presentación de las solicitudes y hasta el agotamiento del crédito presupuestario disponible. </w:t>
      </w:r>
    </w:p>
    <w:p w:rsidR="00983136" w:rsidRDefault="00983136" w:rsidP="00983136">
      <w:pPr>
        <w:pStyle w:val="NormalWeb"/>
        <w:spacing w:after="0"/>
        <w:ind w:firstLine="708"/>
        <w:jc w:val="both"/>
      </w:pPr>
      <w:r>
        <w:rPr>
          <w:color w:val="000000"/>
        </w:rPr>
        <w:t xml:space="preserve">2. Si se agota el crédito presupuestario disponible, se producirá la desestimación de todas las solicitudes presentadas que no hayan sido tramitadas hasta ese momento sin necesidad de ninguna actuación previa, procediendo a la publicación de la correspondiente resolución en el Tablón de anuncios municipal. </w:t>
      </w:r>
    </w:p>
    <w:p w:rsidR="00983136" w:rsidRDefault="00983136" w:rsidP="00983136">
      <w:pPr>
        <w:pStyle w:val="NormalWeb"/>
        <w:spacing w:after="0"/>
        <w:ind w:firstLine="708"/>
        <w:jc w:val="both"/>
      </w:pPr>
      <w:r>
        <w:t xml:space="preserve">3. Las solicitudes de subvención se tramitarán y resolverán por orden de presentación de las mismas, en función del cumplimiento de los requisitos establecidos y siempre que la solicitud y documentación a aportar estén completas. </w:t>
      </w:r>
    </w:p>
    <w:p w:rsidR="00983136" w:rsidRDefault="00983136" w:rsidP="00983136">
      <w:pPr>
        <w:pStyle w:val="NormalWeb"/>
        <w:spacing w:after="0"/>
        <w:ind w:firstLine="708"/>
        <w:jc w:val="both"/>
      </w:pPr>
      <w:r>
        <w:t xml:space="preserve">4. En caso de que sea necesaria la subsanación de la solicitud, se entenderá como fecha de presentación la de la subsanación completa en la sede electrónica/registro general del Ayuntamiento de </w:t>
      </w:r>
      <w:proofErr w:type="spellStart"/>
      <w:r>
        <w:t>Tineo</w:t>
      </w:r>
      <w:proofErr w:type="spellEnd"/>
      <w:r>
        <w:t xml:space="preserve"> a efectos del orden de prelación temporal antes mencionado. </w:t>
      </w:r>
    </w:p>
    <w:p w:rsidR="00983136" w:rsidRDefault="00983136" w:rsidP="00983136">
      <w:pPr>
        <w:pStyle w:val="NormalWeb"/>
        <w:spacing w:after="0"/>
        <w:ind w:firstLine="708"/>
        <w:jc w:val="both"/>
      </w:pPr>
      <w:r>
        <w:t xml:space="preserve">5. En caso de que la solicitud sea completada a iniciativa propia del solicitante, se entenderá como fecha de presentación la de presentación de la documentación completa en la sede electrónica/registro general del Ayuntamiento de </w:t>
      </w:r>
      <w:proofErr w:type="spellStart"/>
      <w:r>
        <w:t>Tineo</w:t>
      </w:r>
      <w:proofErr w:type="spellEnd"/>
      <w:r>
        <w:t xml:space="preserve"> a efectos del citado orden de prelación temporal. </w:t>
      </w:r>
    </w:p>
    <w:p w:rsidR="00983136" w:rsidRDefault="00983136" w:rsidP="00983136">
      <w:pPr>
        <w:pStyle w:val="NormalWeb"/>
        <w:spacing w:after="0"/>
        <w:ind w:firstLine="708"/>
        <w:jc w:val="both"/>
      </w:pPr>
      <w:r>
        <w:rPr>
          <w:color w:val="000000"/>
        </w:rPr>
        <w:t xml:space="preserve">6. En caso de solicitudes duplicadas se considerará exclusivamente la última, que anulará todas las anteriores, considerándose como fecha de presentación la ultima registrada en la sede electrónica/registro general del Ayuntamiento de </w:t>
      </w:r>
      <w:proofErr w:type="spellStart"/>
      <w:r>
        <w:rPr>
          <w:color w:val="000000"/>
        </w:rPr>
        <w:t>Tineo</w:t>
      </w:r>
      <w:proofErr w:type="spellEnd"/>
      <w:r>
        <w:rPr>
          <w:color w:val="000000"/>
        </w:rPr>
        <w:t xml:space="preserve"> a efectos del citado orden de prelación temporal. </w:t>
      </w:r>
    </w:p>
    <w:p w:rsidR="00983136" w:rsidRDefault="00983136" w:rsidP="00983136">
      <w:pPr>
        <w:pStyle w:val="NormalWeb"/>
        <w:spacing w:after="0"/>
        <w:jc w:val="both"/>
      </w:pPr>
    </w:p>
    <w:p w:rsidR="00983136" w:rsidRDefault="00983136" w:rsidP="00983136">
      <w:pPr>
        <w:pStyle w:val="NormalWeb"/>
        <w:spacing w:after="0"/>
        <w:jc w:val="both"/>
      </w:pPr>
      <w:r>
        <w:rPr>
          <w:b/>
          <w:bCs/>
          <w:color w:val="000000"/>
        </w:rPr>
        <w:lastRenderedPageBreak/>
        <w:t>LIMITES:</w:t>
      </w:r>
      <w:r>
        <w:rPr>
          <w:color w:val="000000"/>
        </w:rPr>
        <w:t xml:space="preserve"> Las subvenciones se concederán hasta agotarse el crédito destinado a esta </w:t>
      </w:r>
      <w:proofErr w:type="spellStart"/>
      <w:r>
        <w:rPr>
          <w:color w:val="000000"/>
        </w:rPr>
        <w:t>linea</w:t>
      </w:r>
      <w:proofErr w:type="spellEnd"/>
      <w:r>
        <w:rPr>
          <w:color w:val="000000"/>
        </w:rPr>
        <w:t xml:space="preserve"> de subvenciones.</w:t>
      </w:r>
    </w:p>
    <w:p w:rsidR="00983136" w:rsidRDefault="00983136" w:rsidP="00983136">
      <w:pPr>
        <w:pStyle w:val="NormalWeb"/>
        <w:spacing w:after="0"/>
        <w:ind w:firstLine="708"/>
        <w:jc w:val="both"/>
      </w:pPr>
      <w:r>
        <w:rPr>
          <w:color w:val="000000"/>
        </w:rPr>
        <w:t>En ningún caso, se concederán subvenciones por importe superior al solicitado ni justificado.</w:t>
      </w:r>
    </w:p>
    <w:p w:rsidR="00983136" w:rsidRDefault="00983136" w:rsidP="00983136">
      <w:pPr>
        <w:pStyle w:val="NormalWeb"/>
        <w:spacing w:after="0"/>
        <w:jc w:val="both"/>
      </w:pPr>
      <w:r>
        <w:rPr>
          <w:b/>
          <w:bCs/>
          <w:color w:val="000000"/>
        </w:rPr>
        <w:t>NOVENO. INDICACION DE LOS ORGANOS COMPETENTES PARA LA INSTRUCCION Y RESOLUCION DEL PROCEDIMIENTO.</w:t>
      </w:r>
    </w:p>
    <w:p w:rsidR="00983136" w:rsidRDefault="00983136" w:rsidP="00983136">
      <w:pPr>
        <w:pStyle w:val="NormalWeb"/>
        <w:spacing w:after="0"/>
        <w:jc w:val="both"/>
      </w:pPr>
      <w:r>
        <w:tab/>
        <w:t>Se designan los siguientes órganos que participaran en las diferentes fases del procedimiento:</w:t>
      </w:r>
    </w:p>
    <w:p w:rsidR="00983136" w:rsidRDefault="00983136" w:rsidP="00983136">
      <w:pPr>
        <w:pStyle w:val="NormalWeb"/>
        <w:spacing w:after="0"/>
        <w:ind w:firstLine="708"/>
        <w:jc w:val="both"/>
      </w:pPr>
      <w:r>
        <w:t xml:space="preserve">a) Un Órgano de Instrucción que estará constituido por un empleado municipal del Ayuntamiento de </w:t>
      </w:r>
      <w:proofErr w:type="spellStart"/>
      <w:r>
        <w:t>Tineo</w:t>
      </w:r>
      <w:proofErr w:type="spellEnd"/>
      <w:r>
        <w:t>.</w:t>
      </w:r>
    </w:p>
    <w:p w:rsidR="00983136" w:rsidRDefault="00983136" w:rsidP="00983136">
      <w:pPr>
        <w:pStyle w:val="NormalWeb"/>
        <w:spacing w:after="0"/>
        <w:ind w:firstLine="708"/>
        <w:jc w:val="both"/>
      </w:pPr>
      <w:r>
        <w:t xml:space="preserve">b) Un Órgano Colegiado formado por dos empleados municipales del Ayuntamiento de </w:t>
      </w:r>
      <w:proofErr w:type="spellStart"/>
      <w:r>
        <w:t>Tineo</w:t>
      </w:r>
      <w:proofErr w:type="spellEnd"/>
      <w:r>
        <w:t xml:space="preserve"> y la persona que ostente la Concejalía de Hacienda.</w:t>
      </w:r>
    </w:p>
    <w:p w:rsidR="00983136" w:rsidRDefault="00983136" w:rsidP="00983136">
      <w:pPr>
        <w:pStyle w:val="NormalWeb"/>
        <w:spacing w:after="0"/>
        <w:ind w:firstLine="708"/>
        <w:jc w:val="both"/>
      </w:pPr>
      <w:r>
        <w:rPr>
          <w:color w:val="000000"/>
        </w:rPr>
        <w:t xml:space="preserve">c) Un Órgano Resolutorio que recaerá en el Alcalde-Presidente del Ayuntamiento de </w:t>
      </w:r>
      <w:proofErr w:type="spellStart"/>
      <w:r>
        <w:rPr>
          <w:color w:val="000000"/>
        </w:rPr>
        <w:t>Tineo</w:t>
      </w:r>
      <w:proofErr w:type="spellEnd"/>
      <w:r>
        <w:rPr>
          <w:color w:val="000000"/>
        </w:rPr>
        <w:t>.</w:t>
      </w:r>
    </w:p>
    <w:p w:rsidR="00983136" w:rsidRDefault="00983136" w:rsidP="00983136">
      <w:pPr>
        <w:pStyle w:val="NormalWeb"/>
        <w:spacing w:after="0"/>
        <w:ind w:firstLine="708"/>
        <w:jc w:val="both"/>
      </w:pPr>
      <w:r>
        <w:rPr>
          <w:b/>
          <w:bCs/>
          <w:color w:val="000000"/>
        </w:rPr>
        <w:t>DECIMO. PLAZO DE RESOLUCION Y NOTIFICACION.</w:t>
      </w:r>
    </w:p>
    <w:p w:rsidR="00983136" w:rsidRDefault="00983136" w:rsidP="00983136">
      <w:pPr>
        <w:pStyle w:val="NormalWeb"/>
        <w:spacing w:after="0"/>
        <w:ind w:firstLine="708"/>
        <w:jc w:val="both"/>
      </w:pPr>
      <w:r>
        <w:rPr>
          <w:color w:val="000000"/>
        </w:rPr>
        <w:t>Máximo de tres meses.</w:t>
      </w:r>
    </w:p>
    <w:p w:rsidR="00983136" w:rsidRDefault="00983136" w:rsidP="00983136">
      <w:pPr>
        <w:pStyle w:val="NormalWeb"/>
        <w:spacing w:after="0"/>
        <w:ind w:firstLine="708"/>
        <w:jc w:val="both"/>
      </w:pPr>
      <w:r>
        <w:rPr>
          <w:b/>
          <w:bCs/>
          <w:color w:val="000000"/>
        </w:rPr>
        <w:t>UNDECIMO. MEDIO DE NOTIFICACION O PUBLICACION DE LA CONCESION.</w:t>
      </w:r>
    </w:p>
    <w:p w:rsidR="00983136" w:rsidRDefault="00983136" w:rsidP="00983136">
      <w:pPr>
        <w:pStyle w:val="NormalWeb"/>
        <w:spacing w:after="0"/>
        <w:jc w:val="both"/>
      </w:pPr>
      <w:r>
        <w:rPr>
          <w:color w:val="000000"/>
        </w:rPr>
        <w:t>Notificación individualizada y Tablón de anuncios municipal.</w:t>
      </w:r>
    </w:p>
    <w:p w:rsidR="00983136" w:rsidRDefault="00983136" w:rsidP="00983136">
      <w:pPr>
        <w:pStyle w:val="NormalWeb"/>
        <w:spacing w:after="0"/>
        <w:ind w:firstLine="708"/>
        <w:jc w:val="both"/>
        <w:rPr>
          <w:color w:val="000000"/>
        </w:rPr>
      </w:pPr>
    </w:p>
    <w:p w:rsidR="00983136" w:rsidRDefault="00983136" w:rsidP="00983136">
      <w:pPr>
        <w:pStyle w:val="NormalWeb"/>
        <w:spacing w:after="0"/>
        <w:ind w:firstLine="708"/>
        <w:jc w:val="both"/>
      </w:pPr>
      <w:r>
        <w:rPr>
          <w:color w:val="000000"/>
        </w:rPr>
        <w:t>Contra la resolución dictada se podrá interponer por los particulares interesados recurso potestativo de reposición ante el mismo órgano que lo dictó en el plazo de un mes, contado desde el día siguiente a la notificación, de conformidad con lo dispuesto en el artículo 123 de la Ley 39/2015, de 1 de octubre, del Procedimiento Administrativo Común de las Administraciones Públicas, o interponer directamente recurso Contencioso-Administrativo ante el Juzgado de lo Contencioso correspondiente en el plazo de dos meses desde la notificación, en atención a lo señalado en la Ley 29/1998, de 13 de julio, Reguladora de la Jurisdicción Contencioso Administrativa, sin perjuicio, en el caso de Administraciones Públicas, de hacer uso del previo requerimiento previsto en el artículo 44 del citado cuerpo legal. No obstante podrá interponerse cualquier otro recurso que se estime oportuno.</w:t>
      </w:r>
    </w:p>
    <w:p w:rsidR="007A2218" w:rsidRDefault="007A2218" w:rsidP="00983136">
      <w:pPr>
        <w:jc w:val="both"/>
      </w:pPr>
    </w:p>
    <w:sectPr w:rsidR="007A2218" w:rsidSect="007A2218">
      <w:pgSz w:w="11906" w:h="16838"/>
      <w:pgMar w:top="1417" w:right="1701" w:bottom="1417"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9"/>
  <w:doNotDisplayPageBoundaries/>
  <w:proofState w:spelling="clean" w:grammar="clean"/>
  <w:defaultTabStop w:val="708"/>
  <w:hyphenationZone w:val="425"/>
  <w:characterSpacingControl w:val="doNotCompress"/>
  <w:compat/>
  <w:rsids>
    <w:rsidRoot w:val="00983136"/>
    <w:rsid w:val="007A2218"/>
    <w:rsid w:val="00983136"/>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A2218"/>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ormalWeb">
    <w:name w:val="Normal (Web)"/>
    <w:basedOn w:val="Normal"/>
    <w:uiPriority w:val="99"/>
    <w:semiHidden/>
    <w:unhideWhenUsed/>
    <w:rsid w:val="00983136"/>
    <w:pPr>
      <w:spacing w:before="100" w:beforeAutospacing="1" w:after="119" w:line="240" w:lineRule="auto"/>
    </w:pPr>
    <w:rPr>
      <w:rFonts w:ascii="Times New Roman" w:eastAsia="Times New Roman" w:hAnsi="Times New Roman" w:cs="Times New Roman"/>
      <w:sz w:val="24"/>
      <w:szCs w:val="24"/>
      <w:lang w:eastAsia="es-ES"/>
    </w:rPr>
  </w:style>
</w:styles>
</file>

<file path=word/webSettings.xml><?xml version="1.0" encoding="utf-8"?>
<w:webSettings xmlns:r="http://schemas.openxmlformats.org/officeDocument/2006/relationships" xmlns:w="http://schemas.openxmlformats.org/wordprocessingml/2006/main">
  <w:divs>
    <w:div w:id="18441269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4</Pages>
  <Words>1347</Words>
  <Characters>7409</Characters>
  <Application>Microsoft Office Word</Application>
  <DocSecurity>0</DocSecurity>
  <Lines>61</Lines>
  <Paragraphs>17</Paragraphs>
  <ScaleCrop>false</ScaleCrop>
  <Company>Hewlett-Packard Company</Company>
  <LinksUpToDate>false</LinksUpToDate>
  <CharactersWithSpaces>8739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Sara</dc:creator>
  <cp:lastModifiedBy>Sara</cp:lastModifiedBy>
  <cp:revision>1</cp:revision>
  <dcterms:created xsi:type="dcterms:W3CDTF">2021-10-18T08:46:00Z</dcterms:created>
  <dcterms:modified xsi:type="dcterms:W3CDTF">2021-10-18T08:51:00Z</dcterms:modified>
</cp:coreProperties>
</file>