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E23176">
        <w:rPr>
          <w:rFonts w:ascii="Times New Roman" w:hAnsi="Times New Roman"/>
          <w:b w:val="0"/>
          <w:bCs w:val="0"/>
          <w:lang w:val="af-ZA"/>
        </w:rPr>
        <w:t>20</w:t>
      </w:r>
      <w:r w:rsidRPr="0029062C">
        <w:rPr>
          <w:rFonts w:ascii="Times New Roman" w:hAnsi="Times New Roman"/>
          <w:b w:val="0"/>
          <w:bCs w:val="0"/>
          <w:lang w:val="af-ZA"/>
        </w:rPr>
        <w:t xml:space="preserve"> de </w:t>
      </w:r>
      <w:r w:rsidR="00A8220D">
        <w:rPr>
          <w:rFonts w:ascii="Times New Roman" w:hAnsi="Times New Roman"/>
          <w:b w:val="0"/>
          <w:bCs w:val="0"/>
          <w:lang w:val="af-ZA"/>
        </w:rPr>
        <w:t>setembro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AD6EFD" w:rsidRPr="00AD6EFD" w:rsidRDefault="00AD6EFD" w:rsidP="00AD6EFD">
      <w:pPr>
        <w:spacing w:line="360" w:lineRule="auto"/>
        <w:jc w:val="both"/>
        <w:rPr>
          <w:rFonts w:ascii="Times New Roman" w:eastAsia="Calibri" w:hAnsi="Times New Roman"/>
          <w:b w:val="0"/>
          <w:bCs w:val="0"/>
          <w:i/>
          <w:lang w:val="gl-ES" w:eastAsia="ar-SA"/>
        </w:rPr>
      </w:pPr>
      <w:r>
        <w:rPr>
          <w:rFonts w:ascii="Times New Roman" w:hAnsi="Times New Roman"/>
          <w:b w:val="0"/>
          <w:bCs w:val="0"/>
          <w:i/>
          <w:lang w:val="gl-ES"/>
        </w:rPr>
        <w:tab/>
      </w:r>
      <w:r w:rsidR="00F46E15" w:rsidRPr="00F46E15">
        <w:rPr>
          <w:rFonts w:ascii="Times New Roman" w:hAnsi="Times New Roman"/>
          <w:b w:val="0"/>
          <w:bCs w:val="0"/>
          <w:i/>
          <w:lang w:val="gl-ES"/>
        </w:rPr>
        <w:t>“</w:t>
      </w:r>
      <w:r w:rsidRPr="00AD6EFD">
        <w:rPr>
          <w:rFonts w:ascii="Times New Roman" w:eastAsia="Calibri" w:hAnsi="Times New Roman"/>
          <w:b w:val="0"/>
          <w:bCs w:val="0"/>
          <w:i/>
          <w:lang w:val="gl-ES" w:eastAsia="ar-SA"/>
        </w:rPr>
        <w:t xml:space="preserve">Aprobar unha subvención a favor de don Juan </w:t>
      </w:r>
      <w:proofErr w:type="spellStart"/>
      <w:r w:rsidRPr="00AD6EFD">
        <w:rPr>
          <w:rFonts w:ascii="Times New Roman" w:eastAsia="Calibri" w:hAnsi="Times New Roman"/>
          <w:b w:val="0"/>
          <w:bCs w:val="0"/>
          <w:i/>
          <w:lang w:val="gl-ES" w:eastAsia="ar-SA"/>
        </w:rPr>
        <w:t>Pablo</w:t>
      </w:r>
      <w:proofErr w:type="spellEnd"/>
      <w:r w:rsidRPr="00AD6EFD">
        <w:rPr>
          <w:rFonts w:ascii="Times New Roman" w:eastAsia="Calibri" w:hAnsi="Times New Roman"/>
          <w:b w:val="0"/>
          <w:bCs w:val="0"/>
          <w:i/>
          <w:lang w:val="gl-ES" w:eastAsia="ar-SA"/>
        </w:rPr>
        <w:t xml:space="preserve"> </w:t>
      </w:r>
      <w:proofErr w:type="spellStart"/>
      <w:r w:rsidRPr="00AD6EFD">
        <w:rPr>
          <w:rFonts w:ascii="Times New Roman" w:eastAsia="Calibri" w:hAnsi="Times New Roman"/>
          <w:b w:val="0"/>
          <w:bCs w:val="0"/>
          <w:i/>
          <w:lang w:val="gl-ES" w:eastAsia="ar-SA"/>
        </w:rPr>
        <w:t>Rivas</w:t>
      </w:r>
      <w:proofErr w:type="spellEnd"/>
      <w:r w:rsidRPr="00AD6EFD">
        <w:rPr>
          <w:rFonts w:ascii="Times New Roman" w:eastAsia="Calibri" w:hAnsi="Times New Roman"/>
          <w:b w:val="0"/>
          <w:bCs w:val="0"/>
          <w:i/>
          <w:lang w:val="gl-ES" w:eastAsia="ar-SA"/>
        </w:rPr>
        <w:t xml:space="preserve"> </w:t>
      </w:r>
      <w:proofErr w:type="spellStart"/>
      <w:r w:rsidRPr="00AD6EFD">
        <w:rPr>
          <w:rFonts w:ascii="Times New Roman" w:eastAsia="Calibri" w:hAnsi="Times New Roman"/>
          <w:b w:val="0"/>
          <w:bCs w:val="0"/>
          <w:i/>
          <w:lang w:val="gl-ES" w:eastAsia="ar-SA"/>
        </w:rPr>
        <w:t>Pires</w:t>
      </w:r>
      <w:proofErr w:type="spellEnd"/>
      <w:r w:rsidRPr="00AD6EFD">
        <w:rPr>
          <w:rFonts w:ascii="Times New Roman" w:eastAsia="Calibri" w:hAnsi="Times New Roman"/>
          <w:b w:val="0"/>
          <w:bCs w:val="0"/>
          <w:i/>
          <w:lang w:val="gl-ES" w:eastAsia="ar-SA"/>
        </w:rPr>
        <w:t>, nos seguintes termos:</w:t>
      </w:r>
    </w:p>
    <w:p w:rsidR="00AD6EFD" w:rsidRPr="00AD6EFD" w:rsidRDefault="00AD6EFD" w:rsidP="00AD6EFD">
      <w:pPr>
        <w:widowControl/>
        <w:autoSpaceDE/>
        <w:autoSpaceDN/>
        <w:adjustRightInd/>
        <w:spacing w:line="360" w:lineRule="auto"/>
        <w:jc w:val="both"/>
        <w:rPr>
          <w:rFonts w:ascii="Times New Roman" w:hAnsi="Times New Roman"/>
          <w:b w:val="0"/>
          <w:bCs w:val="0"/>
          <w:i/>
          <w:lang w:val="gl-ES"/>
        </w:rPr>
      </w:pPr>
      <w:r w:rsidRPr="00AD6EFD">
        <w:rPr>
          <w:rFonts w:ascii="Times New Roman" w:hAnsi="Times New Roman"/>
          <w:bCs w:val="0"/>
          <w:i/>
          <w:lang w:val="gl-ES"/>
        </w:rPr>
        <w:t>-</w:t>
      </w:r>
      <w:r w:rsidRPr="00AD6EFD">
        <w:rPr>
          <w:rFonts w:ascii="Times New Roman" w:hAnsi="Times New Roman"/>
          <w:bCs w:val="0"/>
          <w:i/>
          <w:u w:val="single"/>
          <w:lang w:val="gl-ES"/>
        </w:rPr>
        <w:t>Importe</w:t>
      </w:r>
      <w:r w:rsidRPr="00AD6EFD">
        <w:rPr>
          <w:rFonts w:ascii="Times New Roman" w:hAnsi="Times New Roman"/>
          <w:bCs w:val="0"/>
          <w:i/>
          <w:lang w:val="gl-ES"/>
        </w:rPr>
        <w:t>:</w:t>
      </w:r>
      <w:r w:rsidRPr="00AD6EFD">
        <w:rPr>
          <w:rFonts w:ascii="Times New Roman" w:hAnsi="Times New Roman"/>
          <w:b w:val="0"/>
          <w:bCs w:val="0"/>
          <w:i/>
          <w:lang w:val="gl-ES"/>
        </w:rPr>
        <w:t xml:space="preserve"> 17.000,00 €.</w:t>
      </w:r>
    </w:p>
    <w:p w:rsidR="00AD6EFD" w:rsidRPr="00AD6EFD" w:rsidRDefault="00AD6EFD" w:rsidP="00AD6EFD">
      <w:pPr>
        <w:widowControl/>
        <w:autoSpaceDE/>
        <w:autoSpaceDN/>
        <w:adjustRightInd/>
        <w:spacing w:line="360" w:lineRule="auto"/>
        <w:jc w:val="both"/>
        <w:rPr>
          <w:rFonts w:ascii="Times New Roman" w:hAnsi="Times New Roman"/>
          <w:b w:val="0"/>
          <w:bCs w:val="0"/>
          <w:i/>
          <w:lang w:val="gl-ES"/>
        </w:rPr>
      </w:pPr>
      <w:r w:rsidRPr="00AD6EFD">
        <w:rPr>
          <w:rFonts w:ascii="Times New Roman" w:hAnsi="Times New Roman"/>
          <w:bCs w:val="0"/>
          <w:i/>
          <w:lang w:val="gl-ES"/>
        </w:rPr>
        <w:t>-</w:t>
      </w:r>
      <w:r w:rsidRPr="00AD6EFD">
        <w:rPr>
          <w:rFonts w:ascii="Times New Roman" w:hAnsi="Times New Roman"/>
          <w:bCs w:val="0"/>
          <w:i/>
          <w:u w:val="single"/>
          <w:lang w:val="gl-ES"/>
        </w:rPr>
        <w:t>Obxecto</w:t>
      </w:r>
      <w:r w:rsidRPr="00AD6EFD">
        <w:rPr>
          <w:rFonts w:ascii="Times New Roman" w:hAnsi="Times New Roman"/>
          <w:bCs w:val="0"/>
          <w:i/>
          <w:lang w:val="gl-ES"/>
        </w:rPr>
        <w:t>:</w:t>
      </w:r>
      <w:r w:rsidRPr="00AD6EFD">
        <w:rPr>
          <w:rFonts w:ascii="Times New Roman" w:hAnsi="Times New Roman"/>
          <w:b w:val="0"/>
          <w:bCs w:val="0"/>
          <w:i/>
          <w:lang w:val="gl-ES"/>
        </w:rPr>
        <w:t xml:space="preserve"> Congreso de innovación, tecnoloxía e ideas </w:t>
      </w:r>
      <w:proofErr w:type="spellStart"/>
      <w:r w:rsidRPr="00AD6EFD">
        <w:rPr>
          <w:rFonts w:ascii="Times New Roman" w:hAnsi="Times New Roman"/>
          <w:b w:val="0"/>
          <w:bCs w:val="0"/>
          <w:i/>
          <w:lang w:val="gl-ES"/>
        </w:rPr>
        <w:t>disruptivas</w:t>
      </w:r>
      <w:proofErr w:type="spellEnd"/>
      <w:r w:rsidRPr="00AD6EFD">
        <w:rPr>
          <w:rFonts w:ascii="Times New Roman" w:hAnsi="Times New Roman"/>
          <w:b w:val="0"/>
          <w:bCs w:val="0"/>
          <w:i/>
          <w:lang w:val="gl-ES"/>
        </w:rPr>
        <w:t>, correspondente ao  exercicio 2020.</w:t>
      </w:r>
    </w:p>
    <w:p w:rsidR="00AD6EFD" w:rsidRPr="00AD6EFD" w:rsidRDefault="00AD6EFD" w:rsidP="00AD6EFD">
      <w:pPr>
        <w:widowControl/>
        <w:autoSpaceDE/>
        <w:autoSpaceDN/>
        <w:adjustRightInd/>
        <w:spacing w:line="360" w:lineRule="auto"/>
        <w:jc w:val="both"/>
        <w:rPr>
          <w:rFonts w:ascii="Times New Roman" w:hAnsi="Times New Roman"/>
          <w:b w:val="0"/>
          <w:bCs w:val="0"/>
          <w:i/>
          <w:color w:val="000000"/>
          <w:lang w:val="gl-ES"/>
        </w:rPr>
      </w:pPr>
      <w:r w:rsidRPr="00AD6EFD">
        <w:rPr>
          <w:rFonts w:ascii="Times New Roman" w:hAnsi="Times New Roman"/>
          <w:bCs w:val="0"/>
          <w:i/>
          <w:lang w:val="gl-ES"/>
        </w:rPr>
        <w:t>-</w:t>
      </w:r>
      <w:r w:rsidRPr="00AD6EFD">
        <w:rPr>
          <w:rFonts w:ascii="Times New Roman" w:hAnsi="Times New Roman"/>
          <w:bCs w:val="0"/>
          <w:i/>
          <w:u w:val="single"/>
          <w:lang w:val="gl-ES"/>
        </w:rPr>
        <w:t>Xustificación</w:t>
      </w:r>
      <w:r w:rsidRPr="00AD6EFD">
        <w:rPr>
          <w:rFonts w:ascii="Times New Roman" w:hAnsi="Times New Roman"/>
          <w:bCs w:val="0"/>
          <w:i/>
          <w:lang w:val="gl-ES"/>
        </w:rPr>
        <w:t>:</w:t>
      </w:r>
      <w:r w:rsidRPr="00AD6EFD">
        <w:rPr>
          <w:rFonts w:ascii="Times New Roman" w:hAnsi="Times New Roman"/>
          <w:b w:val="0"/>
          <w:bCs w:val="0"/>
          <w:i/>
          <w:lang w:val="gl-ES"/>
        </w:rPr>
        <w:t xml:space="preserve"> A subvención xustificarase mediante a presentación da conta xustificativa simplificada, todo isto de conformidade co que dispoñen os artigos 30 e 31 da Lei xeral de subvencións e o artigo 75 do Regulamento da antedita lei, á que se lle unirán os orixinais das facturas ou dos correspondentes documentos de valor probatorio equivalente, e  as </w:t>
      </w:r>
      <w:r w:rsidRPr="00AD6EFD">
        <w:rPr>
          <w:rFonts w:ascii="Times New Roman" w:hAnsi="Times New Roman"/>
          <w:b w:val="0"/>
          <w:bCs w:val="0"/>
          <w:i/>
          <w:color w:val="000000"/>
          <w:lang w:val="gl-ES"/>
        </w:rPr>
        <w:t>certificacións de estar ao día no cumprimento das obrigacións tributarias coa Facenda Estatal, Autonómica de Galicia e coa Seguridade Social.</w:t>
      </w:r>
    </w:p>
    <w:p w:rsidR="00AD6EFD" w:rsidRPr="00AD6EFD" w:rsidRDefault="00AD6EFD" w:rsidP="00AD6EFD">
      <w:pPr>
        <w:widowControl/>
        <w:autoSpaceDE/>
        <w:autoSpaceDN/>
        <w:adjustRightInd/>
        <w:spacing w:line="360" w:lineRule="auto"/>
        <w:jc w:val="both"/>
        <w:rPr>
          <w:rFonts w:ascii="Times New Roman" w:hAnsi="Times New Roman"/>
          <w:b w:val="0"/>
          <w:bCs w:val="0"/>
          <w:i/>
          <w:color w:val="000000"/>
          <w:lang w:val="gl-ES"/>
        </w:rPr>
      </w:pPr>
      <w:r w:rsidRPr="00AD6EFD">
        <w:rPr>
          <w:rFonts w:ascii="Times New Roman" w:hAnsi="Times New Roman"/>
          <w:bCs w:val="0"/>
          <w:i/>
          <w:color w:val="000000"/>
          <w:lang w:val="gl-ES"/>
        </w:rPr>
        <w:t xml:space="preserve">Así mesmo, deberá achegar, xunto coa documentación establecida no parágrafo anterior, declaración responsable sobre a natureza do IVE, segundo o modelo dispoñible  na páxina </w:t>
      </w:r>
      <w:proofErr w:type="spellStart"/>
      <w:r w:rsidRPr="00AD6EFD">
        <w:rPr>
          <w:rFonts w:ascii="Times New Roman" w:hAnsi="Times New Roman"/>
          <w:bCs w:val="0"/>
          <w:i/>
          <w:color w:val="000000"/>
          <w:lang w:val="gl-ES"/>
        </w:rPr>
        <w:t>web</w:t>
      </w:r>
      <w:proofErr w:type="spellEnd"/>
      <w:r w:rsidRPr="00AD6EFD">
        <w:rPr>
          <w:rFonts w:ascii="Times New Roman" w:hAnsi="Times New Roman"/>
          <w:bCs w:val="0"/>
          <w:i/>
          <w:color w:val="000000"/>
          <w:lang w:val="gl-ES"/>
        </w:rPr>
        <w:t xml:space="preserve"> da Sección de Subvencións da Deputación Provincial de Ourense</w:t>
      </w:r>
      <w:r w:rsidRPr="00AD6EFD">
        <w:rPr>
          <w:rFonts w:ascii="Times New Roman" w:hAnsi="Times New Roman"/>
          <w:b w:val="0"/>
          <w:bCs w:val="0"/>
          <w:i/>
          <w:color w:val="000000"/>
          <w:lang w:val="gl-ES"/>
        </w:rPr>
        <w:t xml:space="preserve">  </w:t>
      </w:r>
      <w:hyperlink r:id="rId4" w:history="1">
        <w:r w:rsidRPr="00AD6EFD">
          <w:rPr>
            <w:rFonts w:ascii="Times New Roman" w:hAnsi="Times New Roman"/>
            <w:b w:val="0"/>
            <w:bCs w:val="0"/>
            <w:i/>
            <w:color w:val="0563C1"/>
            <w:u w:val="single"/>
            <w:lang w:val="gl-ES"/>
          </w:rPr>
          <w:t>https://www.depourense.gal/index.php/seccion-de-subvencions</w:t>
        </w:r>
      </w:hyperlink>
      <w:r w:rsidRPr="00AD6EFD">
        <w:rPr>
          <w:rFonts w:ascii="Times New Roman" w:hAnsi="Times New Roman"/>
          <w:b w:val="0"/>
          <w:bCs w:val="0"/>
          <w:i/>
          <w:color w:val="000000"/>
          <w:lang w:val="gl-ES"/>
        </w:rPr>
        <w:t>.</w:t>
      </w:r>
    </w:p>
    <w:p w:rsidR="00AD6EFD" w:rsidRPr="00AD6EFD" w:rsidRDefault="00AD6EFD" w:rsidP="00AD6EFD">
      <w:pPr>
        <w:widowControl/>
        <w:shd w:val="clear" w:color="auto" w:fill="FFFFFF"/>
        <w:autoSpaceDE/>
        <w:autoSpaceDN/>
        <w:adjustRightInd/>
        <w:spacing w:line="360" w:lineRule="auto"/>
        <w:ind w:firstLine="360"/>
        <w:jc w:val="both"/>
        <w:rPr>
          <w:rFonts w:ascii="Times New Roman" w:hAnsi="Times New Roman"/>
          <w:b w:val="0"/>
          <w:bCs w:val="0"/>
          <w:i/>
          <w:lang w:val="gl-ES"/>
        </w:rPr>
      </w:pPr>
      <w:r w:rsidRPr="00AD6EFD">
        <w:rPr>
          <w:rFonts w:ascii="Times New Roman" w:hAnsi="Times New Roman"/>
          <w:b w:val="0"/>
          <w:bCs w:val="0"/>
          <w:i/>
          <w:lang w:val="gl-ES"/>
        </w:rPr>
        <w:t>De conformidade co artigo 15.1 b) da Ordenanza xeral de subvencións da Deputación Provincial de Ourense, para considerar xustificada a subvención deberá acreditarse a realización dun investimento por unha contía igual ou superior ao importe presentado no orzamento que serviu de base para a valoración da subvención (</w:t>
      </w:r>
      <w:proofErr w:type="spellStart"/>
      <w:r w:rsidRPr="00AD6EFD">
        <w:rPr>
          <w:rFonts w:ascii="Times New Roman" w:hAnsi="Times New Roman"/>
          <w:b w:val="0"/>
          <w:bCs w:val="0"/>
          <w:i/>
          <w:lang w:val="gl-ES"/>
        </w:rPr>
        <w:t>27.128,55euros</w:t>
      </w:r>
      <w:proofErr w:type="spellEnd"/>
      <w:r w:rsidRPr="00AD6EFD">
        <w:rPr>
          <w:rFonts w:ascii="Times New Roman" w:hAnsi="Times New Roman"/>
          <w:b w:val="0"/>
          <w:bCs w:val="0"/>
          <w:i/>
          <w:lang w:val="gl-ES"/>
        </w:rPr>
        <w:t>). No suposto en que só se xustifique unha contía inferior, a subvención reducirase proporcionalmente, agás nos seguintes supostos, nos que procederá a perda total do dereito á subvención:</w:t>
      </w:r>
    </w:p>
    <w:p w:rsidR="00AD6EFD" w:rsidRPr="00AD6EFD" w:rsidRDefault="00AD6EFD" w:rsidP="00AD6EFD">
      <w:pPr>
        <w:widowControl/>
        <w:shd w:val="clear" w:color="auto" w:fill="FFFFFF"/>
        <w:autoSpaceDE/>
        <w:autoSpaceDN/>
        <w:adjustRightInd/>
        <w:spacing w:line="360" w:lineRule="auto"/>
        <w:ind w:firstLine="360"/>
        <w:jc w:val="both"/>
        <w:rPr>
          <w:rFonts w:ascii="Times New Roman" w:hAnsi="Times New Roman"/>
          <w:b w:val="0"/>
          <w:bCs w:val="0"/>
          <w:i/>
          <w:lang w:val="gl-ES"/>
        </w:rPr>
      </w:pPr>
      <w:r w:rsidRPr="00AD6EFD">
        <w:rPr>
          <w:rFonts w:ascii="Times New Roman" w:hAnsi="Times New Roman"/>
          <w:b w:val="0"/>
          <w:bCs w:val="0"/>
          <w:i/>
          <w:lang w:val="gl-ES"/>
        </w:rPr>
        <w:t>a) Que a redución supoña o total incumprimento da finalidade da subvención.</w:t>
      </w:r>
    </w:p>
    <w:p w:rsidR="00AD6EFD" w:rsidRPr="00AD6EFD" w:rsidRDefault="00AD6EFD" w:rsidP="00AD6EFD">
      <w:pPr>
        <w:widowControl/>
        <w:shd w:val="clear" w:color="auto" w:fill="FFFFFF"/>
        <w:autoSpaceDE/>
        <w:autoSpaceDN/>
        <w:adjustRightInd/>
        <w:spacing w:line="360" w:lineRule="auto"/>
        <w:ind w:firstLine="360"/>
        <w:jc w:val="both"/>
        <w:rPr>
          <w:rFonts w:ascii="Times New Roman" w:hAnsi="Times New Roman"/>
          <w:b w:val="0"/>
          <w:bCs w:val="0"/>
          <w:i/>
          <w:lang w:val="gl-ES"/>
        </w:rPr>
      </w:pPr>
      <w:r w:rsidRPr="00AD6EFD">
        <w:rPr>
          <w:rFonts w:ascii="Times New Roman" w:hAnsi="Times New Roman"/>
          <w:b w:val="0"/>
          <w:bCs w:val="0"/>
          <w:i/>
          <w:lang w:val="gl-ES"/>
        </w:rPr>
        <w:t xml:space="preserve">b) Que a redución do orzamento da actuación executada con respecto ao presentado coa solicitude sexa tal que, de ser tida en conta na valoración efectuada para a concesión, tivese dado lugar á denegación da subvención. </w:t>
      </w:r>
    </w:p>
    <w:p w:rsidR="00AD6EFD" w:rsidRPr="00AD6EFD" w:rsidRDefault="00AD6EFD" w:rsidP="00AD6EFD">
      <w:pPr>
        <w:widowControl/>
        <w:shd w:val="clear" w:color="auto" w:fill="FFFFFF"/>
        <w:autoSpaceDE/>
        <w:autoSpaceDN/>
        <w:adjustRightInd/>
        <w:spacing w:line="360" w:lineRule="auto"/>
        <w:ind w:firstLine="708"/>
        <w:jc w:val="both"/>
        <w:rPr>
          <w:rFonts w:ascii="Times New Roman" w:hAnsi="Times New Roman"/>
          <w:b w:val="0"/>
          <w:i/>
          <w:color w:val="000000"/>
          <w:lang w:val="gl-ES"/>
        </w:rPr>
      </w:pPr>
      <w:r w:rsidRPr="00AD6EFD">
        <w:rPr>
          <w:rFonts w:ascii="Times New Roman" w:hAnsi="Times New Roman"/>
          <w:b w:val="0"/>
          <w:i/>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w:t>
      </w:r>
      <w:r w:rsidRPr="00AD6EFD">
        <w:rPr>
          <w:rFonts w:ascii="Times New Roman" w:hAnsi="Times New Roman"/>
          <w:b w:val="0"/>
          <w:i/>
          <w:lang w:val="gl-ES"/>
        </w:rPr>
        <w:lastRenderedPageBreak/>
        <w:t xml:space="preserve">ou aqueles que consistan na realización dunha actividade esencialmente distinta á proxectada. </w:t>
      </w:r>
    </w:p>
    <w:p w:rsidR="00AD6EFD" w:rsidRPr="00AD6EFD" w:rsidRDefault="00AD6EFD" w:rsidP="00AD6EFD">
      <w:pPr>
        <w:widowControl/>
        <w:shd w:val="clear" w:color="auto" w:fill="FFFFFF"/>
        <w:autoSpaceDE/>
        <w:autoSpaceDN/>
        <w:adjustRightInd/>
        <w:spacing w:line="360" w:lineRule="auto"/>
        <w:ind w:firstLine="708"/>
        <w:jc w:val="both"/>
        <w:rPr>
          <w:rFonts w:ascii="Times New Roman" w:hAnsi="Times New Roman"/>
          <w:b w:val="0"/>
          <w:i/>
          <w:lang w:val="gl-ES"/>
        </w:rPr>
      </w:pPr>
      <w:r w:rsidRPr="00AD6EFD">
        <w:rPr>
          <w:rFonts w:ascii="Times New Roman" w:hAnsi="Times New Roman"/>
          <w:b w:val="0"/>
          <w:i/>
          <w:lang w:val="gl-ES"/>
        </w:rPr>
        <w:t xml:space="preserve">Naqueles casos nos que as modificacións só afecten a parte do proxecto, a subvención poderá considerarse parcialmente xustificada na parte non afectada, declarándose a perda do dereito á subvención correspondente ao resto. </w:t>
      </w:r>
    </w:p>
    <w:p w:rsidR="00AD6EFD" w:rsidRPr="00AD6EFD" w:rsidRDefault="00AD6EFD" w:rsidP="00AD6EFD">
      <w:pPr>
        <w:widowControl/>
        <w:autoSpaceDE/>
        <w:autoSpaceDN/>
        <w:adjustRightInd/>
        <w:spacing w:line="360" w:lineRule="auto"/>
        <w:jc w:val="both"/>
        <w:rPr>
          <w:rFonts w:ascii="Times New Roman" w:hAnsi="Times New Roman"/>
          <w:b w:val="0"/>
          <w:bCs w:val="0"/>
          <w:i/>
          <w:lang w:val="gl-ES"/>
        </w:rPr>
      </w:pPr>
      <w:r w:rsidRPr="00AD6EFD">
        <w:rPr>
          <w:rFonts w:ascii="Times New Roman" w:hAnsi="Times New Roman"/>
          <w:b w:val="0"/>
          <w:bCs w:val="0"/>
          <w:i/>
          <w:lang w:val="gl-ES"/>
        </w:rPr>
        <w:t>En todo caso, cando a contía do gasto xustificado sexa inferior ao 25% do orzamento presentado coa solicitude de subvención, esta entenderase automaticamente como non xustificada, dando lugar ao reintegro ou perda total do dereito á subvención</w:t>
      </w:r>
    </w:p>
    <w:p w:rsidR="00AD6EFD" w:rsidRPr="00AD6EFD" w:rsidRDefault="00AD6EFD" w:rsidP="00AD6EFD">
      <w:pPr>
        <w:widowControl/>
        <w:adjustRightInd/>
        <w:spacing w:line="360" w:lineRule="auto"/>
        <w:ind w:firstLine="708"/>
        <w:jc w:val="both"/>
        <w:rPr>
          <w:rFonts w:ascii="Times New Roman" w:eastAsia="Calibri" w:hAnsi="Times New Roman"/>
          <w:b w:val="0"/>
          <w:bCs w:val="0"/>
          <w:i/>
          <w:lang w:val="gl-ES" w:eastAsia="en-US"/>
        </w:rPr>
      </w:pPr>
      <w:r w:rsidRPr="00AD6EFD">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AD6EFD">
        <w:rPr>
          <w:rFonts w:ascii="Times New Roman" w:eastAsia="Calibri" w:hAnsi="Times New Roman"/>
          <w:b w:val="0"/>
          <w:bCs w:val="0"/>
          <w:i/>
          <w:iCs/>
          <w:lang w:val="gl-ES" w:eastAsia="en-US"/>
        </w:rPr>
        <w:t xml:space="preserve">artigo 37 da Lei xeral de subvencións. </w:t>
      </w:r>
    </w:p>
    <w:p w:rsidR="00AD6EFD" w:rsidRPr="00AD6EFD" w:rsidRDefault="00AD6EFD" w:rsidP="00AD6EFD">
      <w:pPr>
        <w:widowControl/>
        <w:autoSpaceDE/>
        <w:autoSpaceDN/>
        <w:adjustRightInd/>
        <w:spacing w:line="360" w:lineRule="auto"/>
        <w:ind w:firstLine="708"/>
        <w:jc w:val="both"/>
        <w:rPr>
          <w:rFonts w:ascii="Times New Roman" w:hAnsi="Times New Roman"/>
          <w:b w:val="0"/>
          <w:bCs w:val="0"/>
          <w:i/>
          <w:lang w:val="gl-ES"/>
        </w:rPr>
      </w:pPr>
      <w:r w:rsidRPr="00AD6EFD">
        <w:rPr>
          <w:rFonts w:ascii="Times New Roman" w:hAnsi="Times New Roman"/>
          <w:b w:val="0"/>
          <w:bCs w:val="0"/>
          <w:i/>
          <w:lang w:val="gl-ES"/>
        </w:rPr>
        <w:t>De acordo co establecido no artigo 16 da Ordenanza Xeral de Subvencións, as subvencións, como regra xeral, serán aboadas ao beneficiario unha vez xustificadas, no prazo máximo de trinta días naturais dende que se dite o acto administrativo no que se teña por xustificada a subvención.</w:t>
      </w:r>
    </w:p>
    <w:p w:rsidR="00AD6EFD" w:rsidRPr="00AD6EFD" w:rsidRDefault="00AD6EFD" w:rsidP="00AD6EFD">
      <w:pPr>
        <w:widowControl/>
        <w:autoSpaceDE/>
        <w:autoSpaceDN/>
        <w:adjustRightInd/>
        <w:spacing w:line="360" w:lineRule="auto"/>
        <w:ind w:firstLine="708"/>
        <w:jc w:val="both"/>
        <w:rPr>
          <w:rFonts w:ascii="Times New Roman" w:hAnsi="Times New Roman"/>
          <w:b w:val="0"/>
          <w:bCs w:val="0"/>
          <w:i/>
          <w:lang w:val="gl-ES"/>
        </w:rPr>
      </w:pPr>
      <w:r w:rsidRPr="00AD6EFD">
        <w:rPr>
          <w:rFonts w:ascii="Times New Roman" w:hAnsi="Times New Roman"/>
          <w:b w:val="0"/>
          <w:bCs w:val="0"/>
          <w:i/>
          <w:lang w:val="gl-ES"/>
        </w:rPr>
        <w:t xml:space="preserve"> 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AD6EFD" w:rsidRPr="00AD6EFD" w:rsidRDefault="00AD6EFD" w:rsidP="00AD6EFD">
      <w:pPr>
        <w:widowControl/>
        <w:autoSpaceDE/>
        <w:autoSpaceDN/>
        <w:adjustRightInd/>
        <w:spacing w:line="360" w:lineRule="auto"/>
        <w:ind w:firstLine="708"/>
        <w:jc w:val="both"/>
        <w:rPr>
          <w:rFonts w:ascii="Times New Roman" w:hAnsi="Times New Roman"/>
          <w:b w:val="0"/>
          <w:bCs w:val="0"/>
          <w:i/>
          <w:lang w:val="gl-ES"/>
        </w:rPr>
      </w:pPr>
      <w:r w:rsidRPr="00AD6EFD">
        <w:rPr>
          <w:rFonts w:ascii="Times New Roman" w:hAnsi="Times New Roman"/>
          <w:b w:val="0"/>
          <w:bCs w:val="0"/>
          <w:i/>
          <w:lang w:val="gl-ES"/>
        </w:rPr>
        <w:t xml:space="preserve">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w:t>
      </w:r>
      <w:r w:rsidRPr="00AD6EFD">
        <w:rPr>
          <w:rFonts w:ascii="Times New Roman" w:hAnsi="Times New Roman"/>
          <w:b w:val="0"/>
          <w:bCs w:val="0"/>
          <w:i/>
          <w:lang w:val="gl-ES"/>
        </w:rPr>
        <w:lastRenderedPageBreak/>
        <w:t>obriga dará lugar á obriga de reintegro por parte do beneficiario, así como á imposición das sancións que procedan.</w:t>
      </w:r>
    </w:p>
    <w:p w:rsidR="00AD6EFD" w:rsidRPr="00AD6EFD" w:rsidRDefault="00AD6EFD" w:rsidP="00AD6EFD">
      <w:pPr>
        <w:widowControl/>
        <w:autoSpaceDE/>
        <w:autoSpaceDN/>
        <w:adjustRightInd/>
        <w:spacing w:line="360" w:lineRule="auto"/>
        <w:jc w:val="both"/>
        <w:rPr>
          <w:rFonts w:ascii="Times New Roman" w:hAnsi="Times New Roman"/>
          <w:b w:val="0"/>
          <w:bCs w:val="0"/>
          <w:i/>
          <w:lang w:val="gl-ES"/>
        </w:rPr>
      </w:pPr>
      <w:r w:rsidRPr="00AD6EFD">
        <w:rPr>
          <w:rFonts w:ascii="Times New Roman" w:hAnsi="Times New Roman"/>
          <w:bCs w:val="0"/>
          <w:i/>
          <w:lang w:val="gl-ES"/>
        </w:rPr>
        <w:t>-</w:t>
      </w:r>
      <w:r w:rsidRPr="00AD6EFD">
        <w:rPr>
          <w:rFonts w:ascii="Times New Roman" w:hAnsi="Times New Roman"/>
          <w:bCs w:val="0"/>
          <w:i/>
          <w:u w:val="single"/>
          <w:lang w:val="gl-ES"/>
        </w:rPr>
        <w:t>Prazo xustificación</w:t>
      </w:r>
      <w:r w:rsidRPr="00AD6EFD">
        <w:rPr>
          <w:rFonts w:ascii="Times New Roman" w:hAnsi="Times New Roman"/>
          <w:bCs w:val="0"/>
          <w:i/>
          <w:lang w:val="gl-ES"/>
        </w:rPr>
        <w:t>:</w:t>
      </w:r>
      <w:r w:rsidRPr="00AD6EFD">
        <w:rPr>
          <w:rFonts w:ascii="Times New Roman" w:hAnsi="Times New Roman"/>
          <w:b w:val="0"/>
          <w:bCs w:val="0"/>
          <w:i/>
          <w:lang w:val="gl-ES"/>
        </w:rPr>
        <w:t xml:space="preserve"> ata o 30 de outubro de 2021.</w:t>
      </w:r>
    </w:p>
    <w:p w:rsidR="008038DC" w:rsidRPr="008038DC" w:rsidRDefault="00AD6EFD" w:rsidP="00AD6EFD">
      <w:pPr>
        <w:widowControl/>
        <w:autoSpaceDE/>
        <w:autoSpaceDN/>
        <w:adjustRightInd/>
        <w:spacing w:line="360" w:lineRule="auto"/>
        <w:ind w:firstLine="708"/>
        <w:jc w:val="both"/>
        <w:rPr>
          <w:rFonts w:ascii="Times New Roman" w:hAnsi="Times New Roman"/>
          <w:b w:val="0"/>
          <w:bCs w:val="0"/>
          <w:i/>
          <w:lang w:val="gl-ES"/>
        </w:rPr>
      </w:pPr>
      <w:bookmarkStart w:id="0" w:name="_GoBack"/>
      <w:bookmarkEnd w:id="0"/>
      <w:r w:rsidRPr="00AD6EFD">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E23176">
        <w:rPr>
          <w:rFonts w:ascii="Times New Roman" w:hAnsi="Times New Roman"/>
          <w:b w:val="0"/>
          <w:lang w:val="af-ZA"/>
        </w:rPr>
        <w:t>vinte</w:t>
      </w:r>
      <w:r w:rsidR="007E344C" w:rsidRPr="0029062C">
        <w:rPr>
          <w:rFonts w:ascii="Times New Roman" w:hAnsi="Times New Roman"/>
          <w:b w:val="0"/>
          <w:lang w:val="af-ZA"/>
        </w:rPr>
        <w:t xml:space="preserve"> de </w:t>
      </w:r>
      <w:r w:rsidR="00A8220D">
        <w:rPr>
          <w:rFonts w:ascii="Times New Roman" w:hAnsi="Times New Roman"/>
          <w:b w:val="0"/>
          <w:lang w:val="af-ZA"/>
        </w:rPr>
        <w:t>setembro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C612E"/>
    <w:rsid w:val="001E72A1"/>
    <w:rsid w:val="001E7AE1"/>
    <w:rsid w:val="00202571"/>
    <w:rsid w:val="0021074A"/>
    <w:rsid w:val="0027562E"/>
    <w:rsid w:val="0029062C"/>
    <w:rsid w:val="002970BB"/>
    <w:rsid w:val="002B7338"/>
    <w:rsid w:val="002F3408"/>
    <w:rsid w:val="00375564"/>
    <w:rsid w:val="00380511"/>
    <w:rsid w:val="003A6191"/>
    <w:rsid w:val="003B001D"/>
    <w:rsid w:val="003B5FA7"/>
    <w:rsid w:val="003D013E"/>
    <w:rsid w:val="003E242B"/>
    <w:rsid w:val="003F2C33"/>
    <w:rsid w:val="00410EC9"/>
    <w:rsid w:val="00437FBF"/>
    <w:rsid w:val="0048110F"/>
    <w:rsid w:val="004E33CA"/>
    <w:rsid w:val="004F6D5F"/>
    <w:rsid w:val="005028FA"/>
    <w:rsid w:val="005307E6"/>
    <w:rsid w:val="005752EA"/>
    <w:rsid w:val="006179A0"/>
    <w:rsid w:val="006E4EA0"/>
    <w:rsid w:val="00730F93"/>
    <w:rsid w:val="00753FB7"/>
    <w:rsid w:val="00765D5B"/>
    <w:rsid w:val="007670FE"/>
    <w:rsid w:val="007B0095"/>
    <w:rsid w:val="007D1896"/>
    <w:rsid w:val="007E344C"/>
    <w:rsid w:val="008038D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8220D"/>
    <w:rsid w:val="00A85968"/>
    <w:rsid w:val="00A96865"/>
    <w:rsid w:val="00AC6051"/>
    <w:rsid w:val="00AD6EFD"/>
    <w:rsid w:val="00B371C7"/>
    <w:rsid w:val="00B37259"/>
    <w:rsid w:val="00B54787"/>
    <w:rsid w:val="00C1104F"/>
    <w:rsid w:val="00C45E6E"/>
    <w:rsid w:val="00CB7BFA"/>
    <w:rsid w:val="00CE6757"/>
    <w:rsid w:val="00D62BA8"/>
    <w:rsid w:val="00D956C0"/>
    <w:rsid w:val="00DE781E"/>
    <w:rsid w:val="00E1613A"/>
    <w:rsid w:val="00E23176"/>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864</Words>
  <Characters>4756</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2021-09-17T11:59:00Z</dcterms:created>
  <dcterms:modified xsi:type="dcterms:W3CDTF">2021-09-17T12:00:00Z</dcterms:modified>
</cp:coreProperties>
</file>