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943" w:rsidRDefault="00F85943" w:rsidP="001F43BA">
      <w:pPr>
        <w:jc w:val="both"/>
        <w:rPr>
          <w:rFonts w:ascii="Arial" w:hAnsi="Arial"/>
          <w:b/>
          <w:sz w:val="22"/>
          <w:szCs w:val="22"/>
          <w:lang w:val="es-ES_tradnl"/>
        </w:rPr>
      </w:pPr>
    </w:p>
    <w:p w:rsidR="00F85943" w:rsidRDefault="00F85943" w:rsidP="001F43BA">
      <w:pPr>
        <w:jc w:val="both"/>
        <w:rPr>
          <w:rFonts w:ascii="Arial" w:hAnsi="Arial"/>
          <w:b/>
          <w:sz w:val="22"/>
          <w:szCs w:val="22"/>
          <w:lang w:val="es-ES_tradnl"/>
        </w:rPr>
      </w:pPr>
    </w:p>
    <w:p w:rsidR="00F85943" w:rsidRDefault="00F85943" w:rsidP="001F43BA">
      <w:pPr>
        <w:jc w:val="both"/>
        <w:rPr>
          <w:rFonts w:ascii="Arial" w:hAnsi="Arial"/>
          <w:b/>
          <w:sz w:val="22"/>
          <w:szCs w:val="22"/>
          <w:lang w:val="es-ES_tradnl"/>
        </w:rPr>
      </w:pPr>
    </w:p>
    <w:p w:rsidR="00F85943" w:rsidRDefault="00F85943" w:rsidP="00F85943">
      <w:pPr>
        <w:jc w:val="center"/>
        <w:rPr>
          <w:rFonts w:ascii="Arial" w:hAnsi="Arial"/>
          <w:b/>
          <w:sz w:val="22"/>
          <w:szCs w:val="22"/>
          <w:lang w:val="es-ES_tradnl"/>
        </w:rPr>
      </w:pPr>
      <w:r>
        <w:rPr>
          <w:rFonts w:ascii="Arial" w:hAnsi="Arial"/>
          <w:b/>
          <w:sz w:val="22"/>
          <w:szCs w:val="22"/>
          <w:lang w:val="es-ES_tradnl"/>
        </w:rPr>
        <w:t>ANUNCIO</w:t>
      </w:r>
    </w:p>
    <w:p w:rsidR="00F85943" w:rsidRDefault="00F85943" w:rsidP="00F85943">
      <w:pPr>
        <w:jc w:val="center"/>
        <w:rPr>
          <w:rFonts w:ascii="Arial" w:hAnsi="Arial"/>
          <w:b/>
          <w:sz w:val="22"/>
          <w:szCs w:val="22"/>
          <w:lang w:val="es-ES_tradnl"/>
        </w:rPr>
      </w:pPr>
    </w:p>
    <w:p w:rsidR="00F85943" w:rsidRDefault="00F85943" w:rsidP="00F85943">
      <w:pPr>
        <w:jc w:val="center"/>
        <w:rPr>
          <w:rFonts w:ascii="Arial" w:hAnsi="Arial"/>
          <w:b/>
          <w:sz w:val="22"/>
          <w:szCs w:val="22"/>
          <w:lang w:val="es-ES_tradnl"/>
        </w:rPr>
      </w:pPr>
    </w:p>
    <w:p w:rsidR="00895BFC" w:rsidRDefault="00F85943" w:rsidP="00F85943">
      <w:pPr>
        <w:jc w:val="both"/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</w:pPr>
      <w:r>
        <w:rPr>
          <w:rFonts w:ascii="Arial" w:hAnsi="Arial"/>
          <w:sz w:val="22"/>
          <w:szCs w:val="22"/>
          <w:lang w:val="es-ES_tradnl"/>
        </w:rPr>
        <w:t xml:space="preserve">En cumplimiento de lo establecido en el apartado </w:t>
      </w:r>
      <w:r w:rsidR="00C655BC">
        <w:rPr>
          <w:rFonts w:ascii="Arial" w:hAnsi="Arial"/>
          <w:sz w:val="22"/>
          <w:szCs w:val="22"/>
          <w:lang w:val="es-ES_tradnl"/>
        </w:rPr>
        <w:t>cuarto</w:t>
      </w:r>
      <w:r>
        <w:rPr>
          <w:rFonts w:ascii="Arial" w:hAnsi="Arial"/>
          <w:sz w:val="22"/>
          <w:szCs w:val="22"/>
          <w:lang w:val="es-ES_tradnl"/>
        </w:rPr>
        <w:t xml:space="preserve"> de la parte resolutiva del Decreto de Alca</w:t>
      </w:r>
      <w:r w:rsidR="0072487B">
        <w:rPr>
          <w:rFonts w:ascii="Arial" w:hAnsi="Arial"/>
          <w:sz w:val="22"/>
          <w:szCs w:val="22"/>
          <w:lang w:val="es-ES_tradnl"/>
        </w:rPr>
        <w:t>l</w:t>
      </w:r>
      <w:r>
        <w:rPr>
          <w:rFonts w:ascii="Arial" w:hAnsi="Arial"/>
          <w:sz w:val="22"/>
          <w:szCs w:val="22"/>
          <w:lang w:val="es-ES_tradnl"/>
        </w:rPr>
        <w:t xml:space="preserve">día </w:t>
      </w:r>
      <w:r w:rsidR="007559F3">
        <w:rPr>
          <w:rFonts w:ascii="Arial" w:hAnsi="Arial"/>
          <w:sz w:val="22"/>
          <w:szCs w:val="22"/>
          <w:lang w:val="es-ES_tradnl"/>
        </w:rPr>
        <w:t>núm.</w:t>
      </w:r>
      <w:r>
        <w:rPr>
          <w:rFonts w:ascii="Arial" w:hAnsi="Arial"/>
          <w:sz w:val="22"/>
          <w:szCs w:val="22"/>
          <w:lang w:val="es-ES_tradnl"/>
        </w:rPr>
        <w:t xml:space="preserve"> 202100264</w:t>
      </w:r>
      <w:r w:rsidR="00C655BC">
        <w:rPr>
          <w:rFonts w:ascii="Arial" w:hAnsi="Arial"/>
          <w:sz w:val="22"/>
          <w:szCs w:val="22"/>
          <w:lang w:val="es-ES_tradnl"/>
        </w:rPr>
        <w:t>7</w:t>
      </w:r>
      <w:r>
        <w:rPr>
          <w:rFonts w:ascii="Arial" w:hAnsi="Arial"/>
          <w:sz w:val="22"/>
          <w:szCs w:val="22"/>
          <w:lang w:val="es-ES_tradnl"/>
        </w:rPr>
        <w:t xml:space="preserve"> de fecha 28 de julio de 2021, se publica el presente anuncio sobre convocatoria de concesión de </w:t>
      </w:r>
      <w:bookmarkStart w:id="0" w:name="_Hlk43812206"/>
      <w:r w:rsidRPr="00F85943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subvenciones </w:t>
      </w:r>
      <w:r w:rsidR="00C655BC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para la adquisición de material escolar dirigida al alumnado escolarizado en 2º ciclo de Educación Infantil en centros públicos y privado-concertados durante el curso 2021-2022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, en el Boletín Oficial de la Provincia de Valencia, en el tablón de edictos del M.I. Ayuntamiento de Llíria y en la web municipal, concediéndose un plazo de 15 días hábiles a contar desde el siguiente al de su publicación en el BOP para presentar solicitudes, de conformidad con la base tercera de las </w:t>
      </w:r>
      <w:r w:rsidR="007559F3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Bases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 Reguladores para</w:t>
      </w:r>
      <w:r w:rsidR="007559F3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la concesión de estas subvenciones, tra</w:t>
      </w:r>
      <w:r w:rsidR="0072487B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n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scritas en la resolución anteriormente indi</w:t>
      </w:r>
      <w:r w:rsidR="0072487B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c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ada y cuyo texto </w:t>
      </w:r>
      <w:r w:rsidR="007559F3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íntegro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 se </w:t>
      </w:r>
      <w:r w:rsidR="007559F3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encuentra</w:t>
      </w:r>
      <w:r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 xml:space="preserve"> disponible en la página oficial </w:t>
      </w:r>
      <w:hyperlink r:id="rId6" w:history="1">
        <w:r w:rsidR="0072487B" w:rsidRPr="00F5699A">
          <w:rPr>
            <w:rStyle w:val="Hipervnculo"/>
            <w:rFonts w:ascii="Arial" w:eastAsia="Calibri" w:hAnsi="Arial" w:cs="Times New Roman"/>
            <w:kern w:val="0"/>
            <w:sz w:val="22"/>
            <w:szCs w:val="22"/>
            <w:lang w:eastAsia="en-US" w:bidi="ar-SA"/>
          </w:rPr>
          <w:t>www.lliria.es</w:t>
        </w:r>
      </w:hyperlink>
      <w:r w:rsidR="0072487B">
        <w:rPr>
          <w:rFonts w:ascii="Arial" w:eastAsia="Calibri" w:hAnsi="Arial" w:cs="Times New Roman"/>
          <w:kern w:val="0"/>
          <w:sz w:val="22"/>
          <w:szCs w:val="22"/>
          <w:lang w:eastAsia="en-US" w:bidi="ar-SA"/>
        </w:rPr>
        <w:t>.</w:t>
      </w:r>
    </w:p>
    <w:p w:rsidR="0072487B" w:rsidRDefault="0072487B" w:rsidP="00F85943">
      <w:pPr>
        <w:jc w:val="both"/>
        <w:rPr>
          <w:rFonts w:ascii="Arial" w:eastAsia="Calibri" w:hAnsi="Arial"/>
          <w:b/>
          <w:kern w:val="0"/>
          <w:sz w:val="22"/>
          <w:szCs w:val="22"/>
          <w:lang w:eastAsia="en-US" w:bidi="ar-SA"/>
        </w:rPr>
      </w:pPr>
    </w:p>
    <w:p w:rsidR="0072487B" w:rsidRPr="00C655BC" w:rsidRDefault="0072487B" w:rsidP="00F85943">
      <w:pPr>
        <w:jc w:val="both"/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</w:pPr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>En Llíria, a 18 de agosto de 2021.</w:t>
      </w:r>
    </w:p>
    <w:p w:rsidR="0072487B" w:rsidRPr="00C655BC" w:rsidRDefault="0072487B" w:rsidP="00F85943">
      <w:pPr>
        <w:jc w:val="both"/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</w:pPr>
    </w:p>
    <w:p w:rsidR="0072487B" w:rsidRPr="00C655BC" w:rsidRDefault="0072487B" w:rsidP="00F85943">
      <w:pPr>
        <w:jc w:val="both"/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</w:pPr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 xml:space="preserve">La </w:t>
      </w:r>
      <w:proofErr w:type="gramStart"/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>Alcaldesa</w:t>
      </w:r>
      <w:proofErr w:type="gramEnd"/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 xml:space="preserve"> en funciones</w:t>
      </w:r>
    </w:p>
    <w:p w:rsidR="0072487B" w:rsidRDefault="0072487B" w:rsidP="00F85943">
      <w:pPr>
        <w:jc w:val="both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 xml:space="preserve">Josefa </w:t>
      </w:r>
      <w:proofErr w:type="spellStart"/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>Torrijo</w:t>
      </w:r>
      <w:proofErr w:type="spellEnd"/>
      <w:r w:rsidRPr="00C655BC">
        <w:rPr>
          <w:rFonts w:ascii="Arial" w:eastAsia="Calibri" w:hAnsi="Arial"/>
          <w:kern w:val="0"/>
          <w:sz w:val="22"/>
          <w:szCs w:val="22"/>
          <w:highlight w:val="yellow"/>
          <w:lang w:eastAsia="en-US" w:bidi="ar-SA"/>
        </w:rPr>
        <w:t xml:space="preserve"> del Rey</w:t>
      </w:r>
    </w:p>
    <w:p w:rsidR="0072487B" w:rsidRPr="0072487B" w:rsidRDefault="0072487B" w:rsidP="00F85943">
      <w:pPr>
        <w:jc w:val="both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:rsidR="00450C2D" w:rsidRDefault="00450C2D" w:rsidP="001F43BA">
      <w:pPr>
        <w:spacing w:line="276" w:lineRule="auto"/>
        <w:jc w:val="both"/>
      </w:pPr>
    </w:p>
    <w:bookmarkEnd w:id="0"/>
    <w:p w:rsidR="00450C2D" w:rsidRDefault="00450C2D" w:rsidP="001F43BA">
      <w:pPr>
        <w:pStyle w:val="Standard"/>
        <w:jc w:val="both"/>
        <w:rPr>
          <w:rFonts w:ascii="Arial" w:hAnsi="Arial"/>
          <w:sz w:val="22"/>
          <w:szCs w:val="22"/>
          <w:lang w:val="es-ES_tradnl"/>
        </w:rPr>
      </w:pPr>
    </w:p>
    <w:p w:rsidR="00450C2D" w:rsidRDefault="00E20F96" w:rsidP="007559F3">
      <w:pPr>
        <w:pStyle w:val="Standard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es-ES_tradnl"/>
        </w:rPr>
        <w:tab/>
      </w:r>
    </w:p>
    <w:p w:rsidR="00450C2D" w:rsidRDefault="00450C2D">
      <w:pPr>
        <w:pStyle w:val="Standard"/>
        <w:ind w:right="566"/>
        <w:jc w:val="both"/>
      </w:pPr>
      <w:bookmarkStart w:id="1" w:name="_GoBack"/>
      <w:bookmarkEnd w:id="1"/>
    </w:p>
    <w:sectPr w:rsidR="00450C2D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F96" w:rsidRDefault="00E20F96">
      <w:r>
        <w:separator/>
      </w:r>
    </w:p>
  </w:endnote>
  <w:endnote w:type="continuationSeparator" w:id="0">
    <w:p w:rsidR="00E20F96" w:rsidRDefault="00E2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F96" w:rsidRDefault="00E20F96">
      <w:r>
        <w:rPr>
          <w:color w:val="000000"/>
        </w:rPr>
        <w:separator/>
      </w:r>
    </w:p>
  </w:footnote>
  <w:footnote w:type="continuationSeparator" w:id="0">
    <w:p w:rsidR="00E20F96" w:rsidRDefault="00E20F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2D"/>
    <w:rsid w:val="0010149B"/>
    <w:rsid w:val="001F43BA"/>
    <w:rsid w:val="00296CDF"/>
    <w:rsid w:val="00450C2D"/>
    <w:rsid w:val="0072487B"/>
    <w:rsid w:val="007559F3"/>
    <w:rsid w:val="00895BFC"/>
    <w:rsid w:val="00C655BC"/>
    <w:rsid w:val="00D775DC"/>
    <w:rsid w:val="00E20F96"/>
    <w:rsid w:val="00E97B60"/>
    <w:rsid w:val="00F85943"/>
    <w:rsid w:val="00FD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814A7"/>
  <w15:docId w15:val="{C29DDB61-13F1-4A98-A2A9-8FEE2E8D3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es-E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Normal"/>
    <w:pPr>
      <w:widowControl w:val="0"/>
      <w:suppressAutoHyphens w:val="0"/>
      <w:autoSpaceDE w:val="0"/>
      <w:ind w:left="861" w:hanging="360"/>
      <w:textAlignment w:val="auto"/>
    </w:pPr>
    <w:rPr>
      <w:rFonts w:ascii="Arial" w:eastAsia="Arial" w:hAnsi="Arial"/>
      <w:kern w:val="0"/>
      <w:sz w:val="22"/>
      <w:szCs w:val="22"/>
      <w:lang w:eastAsia="es-ES" w:bidi="es-ES"/>
    </w:rPr>
  </w:style>
  <w:style w:type="paragraph" w:customStyle="1" w:styleId="parrafo">
    <w:name w:val="parrafo"/>
    <w:basedOn w:val="Normal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es-ES" w:bidi="ar-SA"/>
    </w:rPr>
  </w:style>
  <w:style w:type="character" w:styleId="Hipervnculo">
    <w:name w:val="Hyperlink"/>
    <w:basedOn w:val="Fuentedeprrafopredeter"/>
    <w:uiPriority w:val="99"/>
    <w:unhideWhenUsed/>
    <w:rsid w:val="007248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248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1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liria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Tormos</dc:creator>
  <cp:lastModifiedBy>Luz Tormos</cp:lastModifiedBy>
  <cp:revision>3</cp:revision>
  <dcterms:created xsi:type="dcterms:W3CDTF">2021-08-17T11:46:00Z</dcterms:created>
  <dcterms:modified xsi:type="dcterms:W3CDTF">2021-08-17T11:48:00Z</dcterms:modified>
</cp:coreProperties>
</file>