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79C98" w14:textId="77777777" w:rsidR="00C35951" w:rsidRPr="00C35951" w:rsidRDefault="00C35951" w:rsidP="00C35951">
      <w:pPr>
        <w:pStyle w:val="Encabezado"/>
        <w:tabs>
          <w:tab w:val="left" w:pos="180"/>
          <w:tab w:val="left" w:pos="5850"/>
        </w:tabs>
        <w:jc w:val="both"/>
        <w:rPr>
          <w:b/>
          <w:bCs/>
          <w:i/>
          <w:iCs/>
          <w:sz w:val="22"/>
          <w:szCs w:val="22"/>
          <w:lang w:val="es-ES"/>
        </w:rPr>
      </w:pPr>
      <w:r w:rsidRPr="00C35951">
        <w:rPr>
          <w:b/>
          <w:bCs/>
          <w:i/>
          <w:iCs/>
          <w:sz w:val="22"/>
          <w:szCs w:val="22"/>
          <w:lang w:val="es-ES"/>
        </w:rPr>
        <w:t>CONVOCATORIA DEL AÑO 2021 PARA LA CONCESIÓN DE SUBVENCIONES PARA EL FOMENTO DEL USO DEL TRANSPORTE PÚBLICO Y DE LA MOVILIDAD SOSTENIBLE PARA PERSONAS FISICAS RESIDENTES EN SANT JUST DESVERN</w:t>
      </w:r>
    </w:p>
    <w:p w14:paraId="248F4232" w14:textId="77777777" w:rsidR="00C35951" w:rsidRPr="00C35951" w:rsidRDefault="00C35951" w:rsidP="00C35951">
      <w:pPr>
        <w:pStyle w:val="Encabezado"/>
        <w:tabs>
          <w:tab w:val="left" w:pos="180"/>
          <w:tab w:val="left" w:pos="5850"/>
        </w:tabs>
        <w:jc w:val="both"/>
        <w:rPr>
          <w:b/>
          <w:bCs/>
          <w:i/>
          <w:iCs/>
          <w:sz w:val="22"/>
          <w:szCs w:val="22"/>
          <w:lang w:val="es-ES"/>
        </w:rPr>
      </w:pPr>
      <w:r w:rsidRPr="00C35951">
        <w:rPr>
          <w:b/>
          <w:bCs/>
          <w:i/>
          <w:iCs/>
          <w:sz w:val="22"/>
          <w:szCs w:val="22"/>
          <w:lang w:val="es-ES"/>
        </w:rPr>
        <w:t>Artículo 1. Objeto y finalidad</w:t>
      </w:r>
    </w:p>
    <w:p w14:paraId="26EB3CE0"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El objeto de esta convocatoria es establecer las condiciones de acceso a las subvenciones para la concesión de subvenciones para el fomento del uso del transporte público y de la movilidad sostenible, subvenciones en régimen de adjudicación directa, así como el procedimiento para concederlas.</w:t>
      </w:r>
    </w:p>
    <w:p w14:paraId="298B2682" w14:textId="20533EB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 xml:space="preserve">Las subvenciones previstas en esta convocatoria se rigen por las Bases Reguladoras para la concesión de subvenciones para el fomento del uso del transporte público y de la movilidad </w:t>
      </w:r>
      <w:r w:rsidRPr="00302C3A">
        <w:rPr>
          <w:i/>
          <w:iCs/>
          <w:sz w:val="22"/>
          <w:szCs w:val="22"/>
          <w:lang w:val="es-ES"/>
        </w:rPr>
        <w:t>sostenible (DOGC de</w:t>
      </w:r>
      <w:r w:rsidR="00302C3A" w:rsidRPr="00302C3A">
        <w:rPr>
          <w:i/>
          <w:iCs/>
          <w:sz w:val="22"/>
          <w:szCs w:val="22"/>
          <w:lang w:val="es-ES"/>
        </w:rPr>
        <w:t>l</w:t>
      </w:r>
      <w:r w:rsidRPr="00302C3A">
        <w:rPr>
          <w:i/>
          <w:iCs/>
          <w:sz w:val="22"/>
          <w:szCs w:val="22"/>
          <w:lang w:val="es-ES"/>
        </w:rPr>
        <w:t xml:space="preserve"> 1</w:t>
      </w:r>
      <w:r w:rsidR="00302C3A" w:rsidRPr="00302C3A">
        <w:rPr>
          <w:i/>
          <w:iCs/>
          <w:sz w:val="22"/>
          <w:szCs w:val="22"/>
          <w:lang w:val="es-ES"/>
        </w:rPr>
        <w:t>1</w:t>
      </w:r>
      <w:r w:rsidRPr="00302C3A">
        <w:rPr>
          <w:i/>
          <w:iCs/>
          <w:sz w:val="22"/>
          <w:szCs w:val="22"/>
          <w:lang w:val="es-ES"/>
        </w:rPr>
        <w:t xml:space="preserve"> de </w:t>
      </w:r>
      <w:proofErr w:type="gramStart"/>
      <w:r w:rsidR="00302C3A">
        <w:rPr>
          <w:i/>
          <w:iCs/>
          <w:sz w:val="22"/>
          <w:szCs w:val="22"/>
          <w:lang w:val="es-ES"/>
        </w:rPr>
        <w:t>A</w:t>
      </w:r>
      <w:r w:rsidR="00302C3A" w:rsidRPr="00302C3A">
        <w:rPr>
          <w:i/>
          <w:iCs/>
          <w:sz w:val="22"/>
          <w:szCs w:val="22"/>
          <w:lang w:val="es-ES"/>
        </w:rPr>
        <w:t>gosto</w:t>
      </w:r>
      <w:proofErr w:type="gramEnd"/>
      <w:r w:rsidRPr="00302C3A">
        <w:rPr>
          <w:i/>
          <w:iCs/>
          <w:sz w:val="22"/>
          <w:szCs w:val="22"/>
          <w:lang w:val="es-ES"/>
        </w:rPr>
        <w:t xml:space="preserve"> de 2021 y BOP</w:t>
      </w:r>
      <w:r w:rsidR="00420B02" w:rsidRPr="00302C3A">
        <w:rPr>
          <w:i/>
          <w:iCs/>
          <w:sz w:val="22"/>
          <w:szCs w:val="22"/>
          <w:lang w:val="es-ES"/>
        </w:rPr>
        <w:t>B</w:t>
      </w:r>
      <w:r w:rsidRPr="00302C3A">
        <w:rPr>
          <w:i/>
          <w:iCs/>
          <w:sz w:val="22"/>
          <w:szCs w:val="22"/>
          <w:lang w:val="es-ES"/>
        </w:rPr>
        <w:t xml:space="preserve"> de</w:t>
      </w:r>
      <w:r w:rsidR="00302C3A" w:rsidRPr="00302C3A">
        <w:rPr>
          <w:i/>
          <w:iCs/>
          <w:sz w:val="22"/>
          <w:szCs w:val="22"/>
          <w:lang w:val="es-ES"/>
        </w:rPr>
        <w:t>l</w:t>
      </w:r>
      <w:r w:rsidRPr="00302C3A">
        <w:rPr>
          <w:i/>
          <w:iCs/>
          <w:sz w:val="22"/>
          <w:szCs w:val="22"/>
          <w:lang w:val="es-ES"/>
        </w:rPr>
        <w:t xml:space="preserve"> 1</w:t>
      </w:r>
      <w:r w:rsidR="00302C3A" w:rsidRPr="00302C3A">
        <w:rPr>
          <w:i/>
          <w:iCs/>
          <w:sz w:val="22"/>
          <w:szCs w:val="22"/>
          <w:lang w:val="es-ES"/>
        </w:rPr>
        <w:t>1</w:t>
      </w:r>
      <w:r w:rsidRPr="00302C3A">
        <w:rPr>
          <w:i/>
          <w:iCs/>
          <w:sz w:val="22"/>
          <w:szCs w:val="22"/>
          <w:lang w:val="es-ES"/>
        </w:rPr>
        <w:t xml:space="preserve"> de </w:t>
      </w:r>
      <w:r w:rsidR="00302C3A" w:rsidRPr="00302C3A">
        <w:rPr>
          <w:i/>
          <w:iCs/>
          <w:sz w:val="22"/>
          <w:szCs w:val="22"/>
          <w:lang w:val="es-ES"/>
        </w:rPr>
        <w:t>Agosto</w:t>
      </w:r>
      <w:r w:rsidRPr="00302C3A">
        <w:rPr>
          <w:i/>
          <w:iCs/>
          <w:sz w:val="22"/>
          <w:szCs w:val="22"/>
          <w:lang w:val="es-ES"/>
        </w:rPr>
        <w:t xml:space="preserve"> de 2021).</w:t>
      </w:r>
    </w:p>
    <w:p w14:paraId="5A51077E"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Se establecen dos líneas de subvenciones:</w:t>
      </w:r>
    </w:p>
    <w:p w14:paraId="71994470" w14:textId="7CC44232"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1.1.</w:t>
      </w:r>
      <w:r w:rsidR="003E02D1">
        <w:rPr>
          <w:i/>
          <w:iCs/>
          <w:sz w:val="22"/>
          <w:szCs w:val="22"/>
          <w:lang w:val="es-ES"/>
        </w:rPr>
        <w:t xml:space="preserve"> Ayudas</w:t>
      </w:r>
      <w:r w:rsidRPr="00C35951">
        <w:rPr>
          <w:i/>
          <w:iCs/>
          <w:sz w:val="22"/>
          <w:szCs w:val="22"/>
          <w:lang w:val="es-ES"/>
        </w:rPr>
        <w:t xml:space="preserve"> en especie para los gastos vinculados al desplazamiento en transporte público que consiste en el otorgamiento de tarjetas de transporte público para personas que estén realizando estudios obligatorios y post obligatorios reglados durante el curso 2021-2022 en un centro público, concertado o privado situado fuera de Sant Just Desvern.</w:t>
      </w:r>
    </w:p>
    <w:p w14:paraId="0A33F0F5" w14:textId="1FE36A76" w:rsidR="00405712" w:rsidRPr="00C35951" w:rsidRDefault="00C35951" w:rsidP="00C35951">
      <w:pPr>
        <w:pStyle w:val="Encabezado"/>
        <w:tabs>
          <w:tab w:val="clear" w:pos="4252"/>
          <w:tab w:val="clear" w:pos="8504"/>
          <w:tab w:val="left" w:pos="180"/>
          <w:tab w:val="left" w:pos="5850"/>
        </w:tabs>
        <w:jc w:val="both"/>
        <w:rPr>
          <w:i/>
          <w:iCs/>
          <w:sz w:val="22"/>
          <w:szCs w:val="22"/>
          <w:lang w:val="es-ES"/>
        </w:rPr>
      </w:pPr>
      <w:r w:rsidRPr="00C35951">
        <w:rPr>
          <w:i/>
          <w:iCs/>
          <w:sz w:val="22"/>
          <w:szCs w:val="22"/>
          <w:lang w:val="es-ES"/>
        </w:rPr>
        <w:t xml:space="preserve">1.2. Subvención para los gastos vinculados a la compra de una </w:t>
      </w:r>
      <w:proofErr w:type="gramStart"/>
      <w:r w:rsidRPr="00C35951">
        <w:rPr>
          <w:i/>
          <w:iCs/>
          <w:sz w:val="22"/>
          <w:szCs w:val="22"/>
          <w:lang w:val="es-ES"/>
        </w:rPr>
        <w:t>bicicleta eléctrica o patinete eléctrico</w:t>
      </w:r>
      <w:proofErr w:type="gramEnd"/>
      <w:r w:rsidRPr="00C35951">
        <w:rPr>
          <w:i/>
          <w:iCs/>
          <w:sz w:val="22"/>
          <w:szCs w:val="22"/>
          <w:lang w:val="es-ES"/>
        </w:rPr>
        <w:t xml:space="preserve"> para personas menores de 30 años en el momento de solicitar la subvención.</w:t>
      </w:r>
    </w:p>
    <w:p w14:paraId="7364D28A" w14:textId="77777777" w:rsidR="00C35951" w:rsidRPr="00C35951" w:rsidRDefault="00C35951" w:rsidP="00C35951">
      <w:pPr>
        <w:pStyle w:val="Encabezado"/>
        <w:tabs>
          <w:tab w:val="left" w:pos="180"/>
          <w:tab w:val="left" w:pos="5850"/>
        </w:tabs>
        <w:jc w:val="both"/>
        <w:rPr>
          <w:b/>
          <w:bCs/>
          <w:i/>
          <w:iCs/>
          <w:sz w:val="22"/>
          <w:szCs w:val="22"/>
          <w:lang w:val="es-ES"/>
        </w:rPr>
      </w:pPr>
      <w:r w:rsidRPr="00C35951">
        <w:rPr>
          <w:b/>
          <w:bCs/>
          <w:i/>
          <w:iCs/>
          <w:sz w:val="22"/>
          <w:szCs w:val="22"/>
          <w:lang w:val="es-ES"/>
        </w:rPr>
        <w:t>Artículo 2: Dotación presupuestaria</w:t>
      </w:r>
    </w:p>
    <w:p w14:paraId="7DEDED51"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El importe máximo inicial de la dotación presupuestaria de esta convocatoria es de 18.500,00 euros, con cargo a la aplicación presupuestaria UY 44100 48000 del presupuesto del Ayuntamiento de Sant Just Desvern para el ejercicio 2021.</w:t>
      </w:r>
    </w:p>
    <w:p w14:paraId="2BB63FED"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Esta dotación máxima inicial tendrá la siguiente distribución:</w:t>
      </w:r>
    </w:p>
    <w:p w14:paraId="09BF388C" w14:textId="6EDDE4DB" w:rsidR="00C35951" w:rsidRPr="00C35951" w:rsidRDefault="00420B02" w:rsidP="00420B02">
      <w:pPr>
        <w:pStyle w:val="Encabezado"/>
        <w:tabs>
          <w:tab w:val="left" w:pos="180"/>
          <w:tab w:val="left" w:pos="5850"/>
        </w:tabs>
        <w:ind w:left="426"/>
        <w:jc w:val="both"/>
        <w:rPr>
          <w:i/>
          <w:iCs/>
          <w:sz w:val="22"/>
          <w:szCs w:val="22"/>
          <w:lang w:val="es-ES"/>
        </w:rPr>
      </w:pPr>
      <w:r>
        <w:rPr>
          <w:i/>
          <w:iCs/>
          <w:sz w:val="22"/>
          <w:szCs w:val="22"/>
          <w:lang w:val="es-ES"/>
        </w:rPr>
        <w:t xml:space="preserve">a. </w:t>
      </w:r>
      <w:r w:rsidR="00C35951" w:rsidRPr="00C35951">
        <w:rPr>
          <w:i/>
          <w:iCs/>
          <w:sz w:val="22"/>
          <w:szCs w:val="22"/>
          <w:lang w:val="es-ES"/>
        </w:rPr>
        <w:t>12.500,00 euros para atender las subvenciones para los gastos vinculados a las tarjetas para hacer desplazamiento en transporte público.</w:t>
      </w:r>
    </w:p>
    <w:p w14:paraId="150140AD" w14:textId="6C1AD934" w:rsidR="003E02D1" w:rsidRPr="00C35951" w:rsidRDefault="00C35951" w:rsidP="003E02D1">
      <w:pPr>
        <w:pStyle w:val="Encabezado"/>
        <w:tabs>
          <w:tab w:val="left" w:pos="180"/>
          <w:tab w:val="left" w:pos="5850"/>
        </w:tabs>
        <w:ind w:left="426"/>
        <w:jc w:val="both"/>
        <w:rPr>
          <w:i/>
          <w:iCs/>
          <w:sz w:val="22"/>
          <w:szCs w:val="22"/>
          <w:lang w:val="es-ES"/>
        </w:rPr>
      </w:pPr>
      <w:r w:rsidRPr="00C35951">
        <w:rPr>
          <w:i/>
          <w:iCs/>
          <w:sz w:val="22"/>
          <w:szCs w:val="22"/>
          <w:lang w:val="es-ES"/>
        </w:rPr>
        <w:t xml:space="preserve">b. 6.000,00 euros para atender las subvenciones para los gastos vinculados a la compra de una </w:t>
      </w:r>
      <w:proofErr w:type="gramStart"/>
      <w:r w:rsidRPr="00C35951">
        <w:rPr>
          <w:i/>
          <w:iCs/>
          <w:sz w:val="22"/>
          <w:szCs w:val="22"/>
          <w:lang w:val="es-ES"/>
        </w:rPr>
        <w:t>bicicleta eléctrica o patinete eléctrico</w:t>
      </w:r>
      <w:proofErr w:type="gramEnd"/>
      <w:r w:rsidRPr="00C35951">
        <w:rPr>
          <w:i/>
          <w:iCs/>
          <w:sz w:val="22"/>
          <w:szCs w:val="22"/>
          <w:lang w:val="es-ES"/>
        </w:rPr>
        <w:t>.</w:t>
      </w:r>
    </w:p>
    <w:p w14:paraId="4611E994" w14:textId="58980C40"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 xml:space="preserve">Esta dotación máxima </w:t>
      </w:r>
      <w:proofErr w:type="gramStart"/>
      <w:r w:rsidR="00C4669F" w:rsidRPr="00C35951">
        <w:rPr>
          <w:i/>
          <w:iCs/>
          <w:sz w:val="22"/>
          <w:szCs w:val="22"/>
          <w:lang w:val="es-ES"/>
        </w:rPr>
        <w:t>inicial</w:t>
      </w:r>
      <w:proofErr w:type="gramEnd"/>
      <w:r w:rsidRPr="00C35951">
        <w:rPr>
          <w:i/>
          <w:iCs/>
          <w:sz w:val="22"/>
          <w:szCs w:val="22"/>
          <w:lang w:val="es-ES"/>
        </w:rPr>
        <w:t xml:space="preserve"> así como su distribución podrá ser modificada por Decreto de Alcaldía de acuerdo con la normativa vigente, en función de las disponibilidades presupuestarias del Ayuntamiento de Sant Just Desvern.</w:t>
      </w:r>
    </w:p>
    <w:p w14:paraId="383AA94F" w14:textId="77777777" w:rsidR="00C35951" w:rsidRPr="00420B02" w:rsidRDefault="00C35951" w:rsidP="00C35951">
      <w:pPr>
        <w:pStyle w:val="Encabezado"/>
        <w:tabs>
          <w:tab w:val="left" w:pos="180"/>
          <w:tab w:val="left" w:pos="5850"/>
        </w:tabs>
        <w:jc w:val="both"/>
        <w:rPr>
          <w:b/>
          <w:bCs/>
          <w:i/>
          <w:iCs/>
          <w:sz w:val="22"/>
          <w:szCs w:val="22"/>
          <w:lang w:val="es-ES"/>
        </w:rPr>
      </w:pPr>
      <w:r w:rsidRPr="00420B02">
        <w:rPr>
          <w:b/>
          <w:bCs/>
          <w:i/>
          <w:iCs/>
          <w:sz w:val="22"/>
          <w:szCs w:val="22"/>
          <w:lang w:val="es-ES"/>
        </w:rPr>
        <w:t>Artículo 3. Requisitos de acceso a las subvenciones y obligaciones de las personas beneficiarias</w:t>
      </w:r>
    </w:p>
    <w:p w14:paraId="3D7E0DAC"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Los requisitos generales y particulares que se indican en los puntos 3 y 4 de las Bases Reguladoras se detallan a continuación.</w:t>
      </w:r>
    </w:p>
    <w:p w14:paraId="27DF4E63" w14:textId="77777777" w:rsidR="00C35951" w:rsidRPr="00C35951" w:rsidRDefault="00C35951" w:rsidP="00C35951">
      <w:pPr>
        <w:pStyle w:val="Encabezado"/>
        <w:tabs>
          <w:tab w:val="left" w:pos="180"/>
          <w:tab w:val="left" w:pos="5850"/>
        </w:tabs>
        <w:jc w:val="both"/>
        <w:rPr>
          <w:b/>
          <w:bCs/>
          <w:i/>
          <w:iCs/>
          <w:sz w:val="22"/>
          <w:szCs w:val="22"/>
          <w:lang w:val="es-ES"/>
        </w:rPr>
      </w:pPr>
      <w:r w:rsidRPr="00C35951">
        <w:rPr>
          <w:b/>
          <w:bCs/>
          <w:i/>
          <w:iCs/>
          <w:sz w:val="22"/>
          <w:szCs w:val="22"/>
          <w:lang w:val="es-ES"/>
        </w:rPr>
        <w:lastRenderedPageBreak/>
        <w:t>Artículo 4. Criterios de concesión y documentación a presentar</w:t>
      </w:r>
    </w:p>
    <w:p w14:paraId="3CCEE9B5"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Los criterios y la documentación necesaria para acceder a las líneas de subvención se indican en los puntos 5, 7 y 8 de las Bases Reguladoras.</w:t>
      </w:r>
    </w:p>
    <w:p w14:paraId="32523CB3" w14:textId="68E89201" w:rsidR="002633F3"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En cuanto a los ingresos de la unidad familiar, queda establecido que para optar a la subvención objeto de esta convocatoria no se puede superar el umbral de ingresos mensuales o anuales correspondientes a 4,246900 veces el IRSC (4,5 veces el IPREM), relativos a la zona a, según tabla adjunta.</w:t>
      </w:r>
    </w:p>
    <w:p w14:paraId="5839371D" w14:textId="217AD64F" w:rsidR="002633F3" w:rsidRPr="00C35951" w:rsidRDefault="002633F3" w:rsidP="00B2311D">
      <w:pPr>
        <w:pStyle w:val="Encabezado"/>
        <w:tabs>
          <w:tab w:val="clear" w:pos="4252"/>
          <w:tab w:val="clear" w:pos="8504"/>
          <w:tab w:val="left" w:pos="180"/>
          <w:tab w:val="left" w:pos="5850"/>
        </w:tabs>
        <w:jc w:val="both"/>
        <w:rPr>
          <w:i/>
          <w:iCs/>
          <w:strike/>
          <w:sz w:val="22"/>
          <w:szCs w:val="22"/>
          <w:lang w:val="es-ES"/>
        </w:rPr>
      </w:pPr>
      <w:r w:rsidRPr="00C35951">
        <w:rPr>
          <w:noProof/>
          <w:lang w:val="es-ES" w:eastAsia="ca-ES"/>
        </w:rPr>
        <w:drawing>
          <wp:inline distT="0" distB="0" distL="0" distR="0" wp14:anchorId="7195BBD9" wp14:editId="733E0708">
            <wp:extent cx="4001248" cy="2430428"/>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92" t="18528" r="23577" b="13924"/>
                    <a:stretch/>
                  </pic:blipFill>
                  <pic:spPr bwMode="auto">
                    <a:xfrm>
                      <a:off x="0" y="0"/>
                      <a:ext cx="4003126" cy="2431569"/>
                    </a:xfrm>
                    <a:prstGeom prst="rect">
                      <a:avLst/>
                    </a:prstGeom>
                    <a:ln>
                      <a:noFill/>
                    </a:ln>
                    <a:extLst>
                      <a:ext uri="{53640926-AAD7-44D8-BBD7-CCE9431645EC}">
                        <a14:shadowObscured xmlns:a14="http://schemas.microsoft.com/office/drawing/2010/main"/>
                      </a:ext>
                    </a:extLst>
                  </pic:spPr>
                </pic:pic>
              </a:graphicData>
            </a:graphic>
          </wp:inline>
        </w:drawing>
      </w:r>
    </w:p>
    <w:p w14:paraId="4B2ED3B3" w14:textId="77777777" w:rsidR="00C35951" w:rsidRPr="00C35951" w:rsidRDefault="00C35951" w:rsidP="00C35951">
      <w:pPr>
        <w:pStyle w:val="Encabezado"/>
        <w:tabs>
          <w:tab w:val="left" w:pos="180"/>
          <w:tab w:val="left" w:pos="5850"/>
        </w:tabs>
        <w:jc w:val="both"/>
        <w:rPr>
          <w:b/>
          <w:bCs/>
          <w:i/>
          <w:iCs/>
          <w:sz w:val="22"/>
          <w:szCs w:val="22"/>
          <w:lang w:val="es-ES"/>
        </w:rPr>
      </w:pPr>
      <w:r w:rsidRPr="00C35951">
        <w:rPr>
          <w:b/>
          <w:bCs/>
          <w:i/>
          <w:iCs/>
          <w:sz w:val="22"/>
          <w:szCs w:val="22"/>
          <w:lang w:val="es-ES"/>
        </w:rPr>
        <w:t>Artículo 5. Plazo de presentación de las solicitudes</w:t>
      </w:r>
    </w:p>
    <w:p w14:paraId="5E7C470D" w14:textId="399A8349"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 xml:space="preserve">El plazo de presentación de las solicitudes se inicia al día siguiente de la publicación del DOGC y del BOPB y finaliza </w:t>
      </w:r>
      <w:r w:rsidR="00302C3A">
        <w:rPr>
          <w:i/>
          <w:iCs/>
          <w:sz w:val="22"/>
          <w:szCs w:val="22"/>
          <w:lang w:val="es-ES"/>
        </w:rPr>
        <w:t>dos meses después de la publicación</w:t>
      </w:r>
      <w:r w:rsidRPr="00C35951">
        <w:rPr>
          <w:i/>
          <w:iCs/>
          <w:sz w:val="22"/>
          <w:szCs w:val="22"/>
          <w:lang w:val="es-ES"/>
        </w:rPr>
        <w:t>.</w:t>
      </w:r>
    </w:p>
    <w:p w14:paraId="60BEB36F"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Se podrá cerrar el plazo de admisión de solicitudes de estas subvenciones en una fecha anterior en función de las disponibilidades presupuestarias. El cierre de la admisión de solicitudes se hará por medio de una Resolución de Alcaldía que se publicará en el DOGC y en el BOPV.</w:t>
      </w:r>
    </w:p>
    <w:p w14:paraId="0EF690E1" w14:textId="77777777" w:rsidR="00C35951" w:rsidRPr="00C35951" w:rsidRDefault="00C35951" w:rsidP="00C35951">
      <w:pPr>
        <w:pStyle w:val="Encabezado"/>
        <w:tabs>
          <w:tab w:val="left" w:pos="180"/>
          <w:tab w:val="left" w:pos="5850"/>
        </w:tabs>
        <w:jc w:val="both"/>
        <w:rPr>
          <w:b/>
          <w:bCs/>
          <w:i/>
          <w:iCs/>
          <w:sz w:val="22"/>
          <w:szCs w:val="22"/>
          <w:lang w:val="es-ES"/>
        </w:rPr>
      </w:pPr>
      <w:r w:rsidRPr="00C35951">
        <w:rPr>
          <w:b/>
          <w:bCs/>
          <w:i/>
          <w:iCs/>
          <w:sz w:val="22"/>
          <w:szCs w:val="22"/>
          <w:lang w:val="es-ES"/>
        </w:rPr>
        <w:t>Artículo 6. Cuantía de las subvenciones</w:t>
      </w:r>
    </w:p>
    <w:p w14:paraId="2420BC44"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6.1. Para las subvenciones referidas a los gastos vinculados al desplazamiento en transporte público, se entregará el número de tarjetas necesario para cubrir los desplazamientos todo el curso, pudiendo ser estos universales o específicas según el perfil y edad de la persona beneficiaria, es decir, 9 tarjetas T-Usual o 3 tarjetas T-Joven nominativas relativas al curso académico 2021 a 2022. En caso de que la persona beneficiaria forme parte de una unidad reconocida como familia numerosa podrá recibir 3 tarjetas T-70/90 FM / FN o bien T-Joven FN / FM.</w:t>
      </w:r>
    </w:p>
    <w:p w14:paraId="16E33CD8"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lastRenderedPageBreak/>
        <w:t xml:space="preserve">6.2. Para las subvenciones referidas a los gastos vinculados a la compra de una </w:t>
      </w:r>
      <w:proofErr w:type="gramStart"/>
      <w:r w:rsidRPr="00C35951">
        <w:rPr>
          <w:i/>
          <w:iCs/>
          <w:sz w:val="22"/>
          <w:szCs w:val="22"/>
          <w:lang w:val="es-ES"/>
        </w:rPr>
        <w:t>bicicleta eléctrica o patinete eléctrico</w:t>
      </w:r>
      <w:proofErr w:type="gramEnd"/>
      <w:r w:rsidRPr="00C35951">
        <w:rPr>
          <w:i/>
          <w:iCs/>
          <w:sz w:val="22"/>
          <w:szCs w:val="22"/>
          <w:lang w:val="es-ES"/>
        </w:rPr>
        <w:t>, la cantidad de la subvención será de hasta el 75% de su coste (IVA incluido), con un importe máximo subvencionable de 250 €.</w:t>
      </w:r>
    </w:p>
    <w:p w14:paraId="26A1F087" w14:textId="77777777" w:rsidR="00C35951" w:rsidRPr="00C35951" w:rsidRDefault="00C35951" w:rsidP="00C35951">
      <w:pPr>
        <w:pStyle w:val="Encabezado"/>
        <w:tabs>
          <w:tab w:val="left" w:pos="180"/>
          <w:tab w:val="left" w:pos="5850"/>
        </w:tabs>
        <w:jc w:val="both"/>
        <w:rPr>
          <w:b/>
          <w:bCs/>
          <w:i/>
          <w:iCs/>
          <w:sz w:val="22"/>
          <w:szCs w:val="22"/>
          <w:lang w:val="es-ES"/>
        </w:rPr>
      </w:pPr>
      <w:r w:rsidRPr="00C35951">
        <w:rPr>
          <w:b/>
          <w:bCs/>
          <w:i/>
          <w:iCs/>
          <w:sz w:val="22"/>
          <w:szCs w:val="22"/>
          <w:lang w:val="es-ES"/>
        </w:rPr>
        <w:t>Artículo 7: Órganos competentes y plazo para resolver</w:t>
      </w:r>
    </w:p>
    <w:p w14:paraId="2D953E84"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De acuerdo con el artículo 9.5. de las Bases reguladoras, el órgano responsable de la resolución del procedimiento para el otorgamiento de las subvenciones previstas en esta convocatoria será la Alcaldía por atribución directa de la normativa de régimen local, u órgano en quien delegue.</w:t>
      </w:r>
    </w:p>
    <w:p w14:paraId="605DFACC" w14:textId="77777777" w:rsidR="00F35C9E" w:rsidRDefault="00C35951" w:rsidP="00C35951">
      <w:pPr>
        <w:pStyle w:val="Encabezado"/>
        <w:tabs>
          <w:tab w:val="clear" w:pos="4252"/>
          <w:tab w:val="clear" w:pos="8504"/>
          <w:tab w:val="left" w:pos="180"/>
          <w:tab w:val="left" w:pos="5850"/>
        </w:tabs>
        <w:jc w:val="both"/>
        <w:rPr>
          <w:i/>
          <w:iCs/>
          <w:sz w:val="22"/>
          <w:szCs w:val="22"/>
          <w:lang w:val="es-ES"/>
        </w:rPr>
      </w:pPr>
      <w:r w:rsidRPr="00C35951">
        <w:rPr>
          <w:i/>
          <w:iCs/>
          <w:sz w:val="22"/>
          <w:szCs w:val="22"/>
          <w:lang w:val="es-ES"/>
        </w:rPr>
        <w:t xml:space="preserve"> De conformidad con el artículo 9.3. de las Bases Reguladoras, el plazo máximo para la resolución será de dos meses desde la finalización del plazo de entrega de solicitudes. La falta de resolución, dentro de este plazo, tendrá efectos desestimatorios.</w:t>
      </w:r>
    </w:p>
    <w:p w14:paraId="32BBC2C0" w14:textId="3ADA3632" w:rsidR="005F5F41" w:rsidRPr="00F35C9E" w:rsidRDefault="00F35C9E" w:rsidP="00C35951">
      <w:pPr>
        <w:pStyle w:val="Encabezado"/>
        <w:tabs>
          <w:tab w:val="clear" w:pos="4252"/>
          <w:tab w:val="clear" w:pos="8504"/>
          <w:tab w:val="left" w:pos="180"/>
          <w:tab w:val="left" w:pos="5850"/>
        </w:tabs>
        <w:jc w:val="both"/>
        <w:rPr>
          <w:b/>
          <w:bCs/>
          <w:i/>
          <w:iCs/>
          <w:sz w:val="22"/>
          <w:szCs w:val="22"/>
          <w:lang w:val="es-ES"/>
        </w:rPr>
      </w:pPr>
      <w:r w:rsidRPr="00F35C9E">
        <w:rPr>
          <w:b/>
          <w:bCs/>
          <w:i/>
          <w:iCs/>
          <w:sz w:val="22"/>
          <w:szCs w:val="22"/>
          <w:lang w:val="es-ES"/>
        </w:rPr>
        <w:t>Artículo</w:t>
      </w:r>
      <w:r w:rsidR="002A4A53" w:rsidRPr="00F35C9E">
        <w:rPr>
          <w:b/>
          <w:bCs/>
          <w:i/>
          <w:iCs/>
          <w:sz w:val="22"/>
          <w:szCs w:val="22"/>
          <w:lang w:val="es-ES"/>
        </w:rPr>
        <w:t xml:space="preserve"> </w:t>
      </w:r>
      <w:r w:rsidR="008C6149" w:rsidRPr="00F35C9E">
        <w:rPr>
          <w:b/>
          <w:bCs/>
          <w:i/>
          <w:iCs/>
          <w:sz w:val="22"/>
          <w:szCs w:val="22"/>
          <w:lang w:val="es-ES"/>
        </w:rPr>
        <w:t>8</w:t>
      </w:r>
      <w:r w:rsidR="009850E9" w:rsidRPr="00F35C9E">
        <w:rPr>
          <w:b/>
          <w:bCs/>
          <w:i/>
          <w:iCs/>
          <w:sz w:val="22"/>
          <w:szCs w:val="22"/>
          <w:lang w:val="es-ES"/>
        </w:rPr>
        <w:t xml:space="preserve">: </w:t>
      </w:r>
      <w:r w:rsidR="00D21308" w:rsidRPr="00F35C9E">
        <w:rPr>
          <w:b/>
          <w:bCs/>
          <w:i/>
          <w:iCs/>
          <w:sz w:val="22"/>
          <w:szCs w:val="22"/>
          <w:lang w:val="es-ES"/>
        </w:rPr>
        <w:t>Notificació</w:t>
      </w:r>
      <w:r w:rsidRPr="00F35C9E">
        <w:rPr>
          <w:b/>
          <w:bCs/>
          <w:i/>
          <w:iCs/>
          <w:sz w:val="22"/>
          <w:szCs w:val="22"/>
          <w:lang w:val="es-ES"/>
        </w:rPr>
        <w:t>n</w:t>
      </w:r>
      <w:r w:rsidR="00D21308" w:rsidRPr="00F35C9E">
        <w:rPr>
          <w:b/>
          <w:bCs/>
          <w:i/>
          <w:iCs/>
          <w:sz w:val="22"/>
          <w:szCs w:val="22"/>
          <w:lang w:val="es-ES"/>
        </w:rPr>
        <w:t xml:space="preserve"> </w:t>
      </w:r>
      <w:r w:rsidRPr="00F35C9E">
        <w:rPr>
          <w:b/>
          <w:bCs/>
          <w:i/>
          <w:iCs/>
          <w:sz w:val="22"/>
          <w:szCs w:val="22"/>
          <w:lang w:val="es-ES"/>
        </w:rPr>
        <w:t>y régimen</w:t>
      </w:r>
      <w:r w:rsidR="00D21308" w:rsidRPr="00F35C9E">
        <w:rPr>
          <w:b/>
          <w:bCs/>
          <w:i/>
          <w:iCs/>
          <w:sz w:val="22"/>
          <w:szCs w:val="22"/>
          <w:lang w:val="es-ES"/>
        </w:rPr>
        <w:t xml:space="preserve"> de recursos</w:t>
      </w:r>
    </w:p>
    <w:p w14:paraId="0E8123C1"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De conformidad con el artículo 9.4. de las Bases reguladoras, una vez acordada la aprobación o denegación de estas subvenciones, éstas serán notificadas a los interesados, por medios electrónicos, en un plazo máximo de 10 días de acuerdo con lo previsto en el artículo 41 de la de la Ley 39/2015, de 1 de octubre, del procedimiento administrativo común de las administraciones públicas. Igualmente serán comunicadas a la BDNS a efectos de publicidad.</w:t>
      </w:r>
    </w:p>
    <w:p w14:paraId="0B455AA4" w14:textId="0899D5FC"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 xml:space="preserve">Contra las resoluciones de concesión o denegación de las subvenciones de esta convocatoria, que agotan la vía administrativa, se podrá interponer recurso de reposición potestativo en el plazo de un mes a partir del día siguiente de esta notificación ante el mismo órgano que la ha dictado, en los términos establecidos en el artículo 124 de la Ley 39/2015, de 1 de octubre, del procedimiento administrativo común de las administraciones públicas. Transcurrido un mes desde su presentación sin que se haya recibido notificación de la resolución expresa, el recurso se entenderá desestimado por silencio, y os facultará para interponer recurso contencioso administrativo ante los juzgados de lo contencioso administrativo de la provincia de </w:t>
      </w:r>
      <w:r w:rsidR="00302C3A" w:rsidRPr="00C35951">
        <w:rPr>
          <w:i/>
          <w:iCs/>
          <w:sz w:val="22"/>
          <w:szCs w:val="22"/>
          <w:lang w:val="es-ES"/>
        </w:rPr>
        <w:t>Barcelona.</w:t>
      </w:r>
    </w:p>
    <w:p w14:paraId="7EB2E98A"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Alternativamente se podrá interponer directamente recurso contencioso administrativo ante los Juzgados de lo Contencioso Administrativo de Barcelona en el plazo de dos meses, a contar desde el día siguiente a la recepción de la notificación.</w:t>
      </w:r>
    </w:p>
    <w:p w14:paraId="30B65A88" w14:textId="77777777" w:rsidR="00C35951" w:rsidRPr="00C35951" w:rsidRDefault="00C35951" w:rsidP="00C35951">
      <w:pPr>
        <w:pStyle w:val="Encabezado"/>
        <w:tabs>
          <w:tab w:val="left" w:pos="180"/>
          <w:tab w:val="left" w:pos="5850"/>
        </w:tabs>
        <w:jc w:val="both"/>
        <w:rPr>
          <w:i/>
          <w:iCs/>
          <w:sz w:val="22"/>
          <w:szCs w:val="22"/>
          <w:lang w:val="es-ES"/>
        </w:rPr>
      </w:pPr>
      <w:r w:rsidRPr="00C35951">
        <w:rPr>
          <w:i/>
          <w:iCs/>
          <w:sz w:val="22"/>
          <w:szCs w:val="22"/>
          <w:lang w:val="es-ES"/>
        </w:rPr>
        <w:t>Si se opta por interponer el recurso de reposición potestativo no podrá interponer recurso contencioso administrativo hasta que el primero haya sido resuelto expresamente o se haya producido la desestimación por silencio.</w:t>
      </w:r>
    </w:p>
    <w:p w14:paraId="59B1B3E7" w14:textId="5EBBCF92" w:rsidR="004F5BFA" w:rsidRPr="00C35951" w:rsidRDefault="00C35951" w:rsidP="00C35951">
      <w:pPr>
        <w:pStyle w:val="Encabezado"/>
        <w:tabs>
          <w:tab w:val="clear" w:pos="4252"/>
          <w:tab w:val="clear" w:pos="8504"/>
          <w:tab w:val="left" w:pos="180"/>
          <w:tab w:val="left" w:pos="5850"/>
        </w:tabs>
        <w:jc w:val="both"/>
        <w:rPr>
          <w:i/>
          <w:iCs/>
          <w:sz w:val="22"/>
          <w:szCs w:val="22"/>
          <w:lang w:val="es-ES"/>
        </w:rPr>
      </w:pPr>
      <w:r w:rsidRPr="00C35951">
        <w:rPr>
          <w:i/>
          <w:iCs/>
          <w:sz w:val="22"/>
          <w:szCs w:val="22"/>
          <w:lang w:val="es-ES"/>
        </w:rPr>
        <w:t>Todo ello sin perjuicio de que se pueda interponer cualquier otro recurso que pueda estimar más conveniente en derecho.</w:t>
      </w:r>
    </w:p>
    <w:sectPr w:rsidR="004F5BFA" w:rsidRPr="00C35951" w:rsidSect="00420B02">
      <w:headerReference w:type="default" r:id="rId8"/>
      <w:footerReference w:type="default" r:id="rId9"/>
      <w:pgSz w:w="11906" w:h="16838"/>
      <w:pgMar w:top="2516" w:right="1701" w:bottom="212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60F0C" w14:textId="77777777" w:rsidR="00626C44" w:rsidRDefault="00626C44">
      <w:r>
        <w:separator/>
      </w:r>
    </w:p>
  </w:endnote>
  <w:endnote w:type="continuationSeparator" w:id="0">
    <w:p w14:paraId="78224BDC" w14:textId="77777777" w:rsidR="00626C44" w:rsidRDefault="00626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E9083" w14:textId="77777777" w:rsidR="004F0877" w:rsidRDefault="004F0877">
    <w:pPr>
      <w:pStyle w:val="Textonotapie"/>
      <w:ind w:left="180"/>
      <w:rPr>
        <w:rFonts w:ascii="Tahoma" w:hAnsi="Tahoma" w:cs="Tahoma"/>
        <w:kern w:val="18"/>
        <w:sz w:val="14"/>
      </w:rPr>
    </w:pPr>
    <w:r>
      <w:rPr>
        <w:rFonts w:ascii="Tahoma" w:hAnsi="Tahoma" w:cs="Tahoma"/>
        <w:kern w:val="18"/>
        <w:sz w:val="14"/>
      </w:rPr>
      <w:t>Plaça Verdaguer, 2</w:t>
    </w:r>
  </w:p>
  <w:p w14:paraId="777AC91A" w14:textId="77777777" w:rsidR="004F0877" w:rsidRDefault="004F0877">
    <w:pPr>
      <w:pStyle w:val="Textonotapie"/>
      <w:ind w:left="180"/>
      <w:rPr>
        <w:rFonts w:ascii="Tahoma" w:hAnsi="Tahoma" w:cs="Tahoma"/>
        <w:kern w:val="18"/>
        <w:sz w:val="14"/>
      </w:rPr>
    </w:pPr>
    <w:r>
      <w:rPr>
        <w:rFonts w:ascii="Tahoma" w:hAnsi="Tahoma" w:cs="Tahoma"/>
        <w:kern w:val="18"/>
        <w:sz w:val="14"/>
      </w:rPr>
      <w:t>08960 – Sant Just Desvern</w:t>
    </w:r>
  </w:p>
  <w:p w14:paraId="3C81F0A4" w14:textId="77777777" w:rsidR="004F0877" w:rsidRDefault="004F0877">
    <w:pPr>
      <w:pStyle w:val="Textonotapie"/>
      <w:ind w:left="180"/>
      <w:rPr>
        <w:rFonts w:ascii="Tahoma" w:hAnsi="Tahoma" w:cs="Tahoma"/>
        <w:kern w:val="18"/>
        <w:sz w:val="14"/>
      </w:rPr>
    </w:pPr>
    <w:r>
      <w:rPr>
        <w:rFonts w:ascii="Tahoma" w:hAnsi="Tahoma" w:cs="Tahoma"/>
        <w:kern w:val="18"/>
        <w:sz w:val="14"/>
      </w:rPr>
      <w:t>Telèfon 93 480 48 00</w:t>
    </w:r>
  </w:p>
  <w:p w14:paraId="5FF9A9B4" w14:textId="77777777" w:rsidR="004F0877" w:rsidRDefault="004F0877">
    <w:pPr>
      <w:pStyle w:val="Textonotapie"/>
      <w:ind w:left="180"/>
      <w:rPr>
        <w:rFonts w:ascii="Tahoma" w:hAnsi="Tahoma" w:cs="Tahoma"/>
        <w:kern w:val="18"/>
        <w:sz w:val="14"/>
      </w:rPr>
    </w:pPr>
    <w:r>
      <w:rPr>
        <w:rFonts w:ascii="Tahoma" w:hAnsi="Tahoma" w:cs="Tahoma"/>
        <w:kern w:val="18"/>
        <w:sz w:val="14"/>
      </w:rPr>
      <w:t>Fax 93 480 48 79</w:t>
    </w:r>
  </w:p>
  <w:p w14:paraId="07F04E56" w14:textId="77777777" w:rsidR="004F0877" w:rsidRDefault="004F087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D6F95" w14:textId="77777777" w:rsidR="00626C44" w:rsidRDefault="00626C44">
      <w:r>
        <w:separator/>
      </w:r>
    </w:p>
  </w:footnote>
  <w:footnote w:type="continuationSeparator" w:id="0">
    <w:p w14:paraId="40957274" w14:textId="77777777" w:rsidR="00626C44" w:rsidRDefault="00626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C8151" w14:textId="77777777" w:rsidR="004F0877" w:rsidRDefault="004F0877">
    <w:pPr>
      <w:tabs>
        <w:tab w:val="left" w:pos="0"/>
      </w:tabs>
      <w:ind w:left="-180" w:hanging="900"/>
      <w:rPr>
        <w:b/>
        <w:bCs/>
      </w:rPr>
    </w:pPr>
    <w:r>
      <w:rPr>
        <w:b/>
        <w:bCs/>
        <w:noProof/>
        <w:lang w:eastAsia="ca-ES"/>
      </w:rPr>
      <w:drawing>
        <wp:inline distT="0" distB="0" distL="0" distR="0" wp14:anchorId="135DD892" wp14:editId="124A21B9">
          <wp:extent cx="2162175" cy="1076325"/>
          <wp:effectExtent l="0" t="0" r="0" b="0"/>
          <wp:docPr id="8" name="Imagen 8"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Pr>
        <w:b/>
        <w:bCs/>
      </w:rPr>
      <w:t xml:space="preserve">  </w:t>
    </w:r>
    <w:r>
      <w:rPr>
        <w:b/>
        <w:bC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143A"/>
    <w:multiLevelType w:val="multilevel"/>
    <w:tmpl w:val="AA4A64CE"/>
    <w:lvl w:ilvl="0">
      <w:start w:val="3"/>
      <w:numFmt w:val="decimal"/>
      <w:lvlText w:val="%1"/>
      <w:lvlJc w:val="left"/>
      <w:pPr>
        <w:ind w:left="815" w:hanging="420"/>
      </w:pPr>
      <w:rPr>
        <w:rFonts w:hint="default"/>
        <w:lang w:val="ca-ES" w:eastAsia="en-US" w:bidi="ar-SA"/>
      </w:rPr>
    </w:lvl>
    <w:lvl w:ilvl="1">
      <w:start w:val="1"/>
      <w:numFmt w:val="decimal"/>
      <w:lvlText w:val="%1.%2."/>
      <w:lvlJc w:val="left"/>
      <w:pPr>
        <w:ind w:left="815" w:hanging="420"/>
      </w:pPr>
      <w:rPr>
        <w:rFonts w:ascii="Times New Roman" w:eastAsia="Times New Roman" w:hAnsi="Times New Roman" w:cs="Times New Roman" w:hint="default"/>
        <w:w w:val="100"/>
        <w:sz w:val="24"/>
        <w:szCs w:val="24"/>
        <w:lang w:val="ca-ES" w:eastAsia="en-US" w:bidi="ar-SA"/>
      </w:rPr>
    </w:lvl>
    <w:lvl w:ilvl="2">
      <w:numFmt w:val="bullet"/>
      <w:lvlText w:val=""/>
      <w:lvlJc w:val="left"/>
      <w:pPr>
        <w:ind w:left="1203" w:hanging="351"/>
      </w:pPr>
      <w:rPr>
        <w:rFonts w:ascii="Symbol" w:eastAsia="Symbol" w:hAnsi="Symbol" w:cs="Symbol" w:hint="default"/>
        <w:w w:val="100"/>
        <w:sz w:val="24"/>
        <w:szCs w:val="24"/>
        <w:lang w:val="ca-ES" w:eastAsia="en-US" w:bidi="ar-SA"/>
      </w:rPr>
    </w:lvl>
    <w:lvl w:ilvl="3">
      <w:numFmt w:val="bullet"/>
      <w:lvlText w:val="o"/>
      <w:lvlJc w:val="left"/>
      <w:pPr>
        <w:ind w:left="1895" w:hanging="340"/>
      </w:pPr>
      <w:rPr>
        <w:rFonts w:ascii="Courier New" w:eastAsia="Courier New" w:hAnsi="Courier New" w:cs="Courier New" w:hint="default"/>
        <w:w w:val="100"/>
        <w:sz w:val="24"/>
        <w:szCs w:val="24"/>
        <w:lang w:val="ca-ES" w:eastAsia="en-US" w:bidi="ar-SA"/>
      </w:rPr>
    </w:lvl>
    <w:lvl w:ilvl="4">
      <w:numFmt w:val="bullet"/>
      <w:lvlText w:val="•"/>
      <w:lvlJc w:val="left"/>
      <w:pPr>
        <w:ind w:left="3054" w:hanging="340"/>
      </w:pPr>
      <w:rPr>
        <w:rFonts w:hint="default"/>
        <w:lang w:val="ca-ES" w:eastAsia="en-US" w:bidi="ar-SA"/>
      </w:rPr>
    </w:lvl>
    <w:lvl w:ilvl="5">
      <w:numFmt w:val="bullet"/>
      <w:lvlText w:val="•"/>
      <w:lvlJc w:val="left"/>
      <w:pPr>
        <w:ind w:left="4208" w:hanging="340"/>
      </w:pPr>
      <w:rPr>
        <w:rFonts w:hint="default"/>
        <w:lang w:val="ca-ES" w:eastAsia="en-US" w:bidi="ar-SA"/>
      </w:rPr>
    </w:lvl>
    <w:lvl w:ilvl="6">
      <w:numFmt w:val="bullet"/>
      <w:lvlText w:val="•"/>
      <w:lvlJc w:val="left"/>
      <w:pPr>
        <w:ind w:left="5362" w:hanging="340"/>
      </w:pPr>
      <w:rPr>
        <w:rFonts w:hint="default"/>
        <w:lang w:val="ca-ES" w:eastAsia="en-US" w:bidi="ar-SA"/>
      </w:rPr>
    </w:lvl>
    <w:lvl w:ilvl="7">
      <w:numFmt w:val="bullet"/>
      <w:lvlText w:val="•"/>
      <w:lvlJc w:val="left"/>
      <w:pPr>
        <w:ind w:left="6517" w:hanging="340"/>
      </w:pPr>
      <w:rPr>
        <w:rFonts w:hint="default"/>
        <w:lang w:val="ca-ES" w:eastAsia="en-US" w:bidi="ar-SA"/>
      </w:rPr>
    </w:lvl>
    <w:lvl w:ilvl="8">
      <w:numFmt w:val="bullet"/>
      <w:lvlText w:val="•"/>
      <w:lvlJc w:val="left"/>
      <w:pPr>
        <w:ind w:left="7671" w:hanging="340"/>
      </w:pPr>
      <w:rPr>
        <w:rFonts w:hint="default"/>
        <w:lang w:val="ca-ES" w:eastAsia="en-US" w:bidi="ar-SA"/>
      </w:rPr>
    </w:lvl>
  </w:abstractNum>
  <w:abstractNum w:abstractNumId="1" w15:restartNumberingAfterBreak="0">
    <w:nsid w:val="15C85CC3"/>
    <w:multiLevelType w:val="hybridMultilevel"/>
    <w:tmpl w:val="CBBC982A"/>
    <w:lvl w:ilvl="0" w:tplc="0403000F">
      <w:start w:val="1"/>
      <w:numFmt w:val="decimal"/>
      <w:lvlText w:val="%1."/>
      <w:lvlJc w:val="left"/>
      <w:pPr>
        <w:ind w:left="770" w:hanging="360"/>
      </w:pPr>
    </w:lvl>
    <w:lvl w:ilvl="1" w:tplc="04030019" w:tentative="1">
      <w:start w:val="1"/>
      <w:numFmt w:val="lowerLetter"/>
      <w:lvlText w:val="%2."/>
      <w:lvlJc w:val="left"/>
      <w:pPr>
        <w:ind w:left="1490" w:hanging="360"/>
      </w:pPr>
    </w:lvl>
    <w:lvl w:ilvl="2" w:tplc="0403001B" w:tentative="1">
      <w:start w:val="1"/>
      <w:numFmt w:val="lowerRoman"/>
      <w:lvlText w:val="%3."/>
      <w:lvlJc w:val="right"/>
      <w:pPr>
        <w:ind w:left="2210" w:hanging="180"/>
      </w:pPr>
    </w:lvl>
    <w:lvl w:ilvl="3" w:tplc="0403000F" w:tentative="1">
      <w:start w:val="1"/>
      <w:numFmt w:val="decimal"/>
      <w:lvlText w:val="%4."/>
      <w:lvlJc w:val="left"/>
      <w:pPr>
        <w:ind w:left="2930" w:hanging="360"/>
      </w:pPr>
    </w:lvl>
    <w:lvl w:ilvl="4" w:tplc="04030019" w:tentative="1">
      <w:start w:val="1"/>
      <w:numFmt w:val="lowerLetter"/>
      <w:lvlText w:val="%5."/>
      <w:lvlJc w:val="left"/>
      <w:pPr>
        <w:ind w:left="3650" w:hanging="360"/>
      </w:pPr>
    </w:lvl>
    <w:lvl w:ilvl="5" w:tplc="0403001B" w:tentative="1">
      <w:start w:val="1"/>
      <w:numFmt w:val="lowerRoman"/>
      <w:lvlText w:val="%6."/>
      <w:lvlJc w:val="right"/>
      <w:pPr>
        <w:ind w:left="4370" w:hanging="180"/>
      </w:pPr>
    </w:lvl>
    <w:lvl w:ilvl="6" w:tplc="0403000F" w:tentative="1">
      <w:start w:val="1"/>
      <w:numFmt w:val="decimal"/>
      <w:lvlText w:val="%7."/>
      <w:lvlJc w:val="left"/>
      <w:pPr>
        <w:ind w:left="5090" w:hanging="360"/>
      </w:pPr>
    </w:lvl>
    <w:lvl w:ilvl="7" w:tplc="04030019" w:tentative="1">
      <w:start w:val="1"/>
      <w:numFmt w:val="lowerLetter"/>
      <w:lvlText w:val="%8."/>
      <w:lvlJc w:val="left"/>
      <w:pPr>
        <w:ind w:left="5810" w:hanging="360"/>
      </w:pPr>
    </w:lvl>
    <w:lvl w:ilvl="8" w:tplc="0403001B" w:tentative="1">
      <w:start w:val="1"/>
      <w:numFmt w:val="lowerRoman"/>
      <w:lvlText w:val="%9."/>
      <w:lvlJc w:val="right"/>
      <w:pPr>
        <w:ind w:left="6530" w:hanging="180"/>
      </w:pPr>
    </w:lvl>
  </w:abstractNum>
  <w:abstractNum w:abstractNumId="2" w15:restartNumberingAfterBreak="0">
    <w:nsid w:val="26F073EE"/>
    <w:multiLevelType w:val="hybridMultilevel"/>
    <w:tmpl w:val="3B50BC2C"/>
    <w:lvl w:ilvl="0" w:tplc="9154BA34">
      <w:start w:val="1"/>
      <w:numFmt w:val="decimal"/>
      <w:lvlText w:val="%1."/>
      <w:lvlJc w:val="left"/>
      <w:pPr>
        <w:ind w:left="360" w:hanging="360"/>
      </w:pPr>
      <w:rPr>
        <w:rFonts w:ascii="Courier New" w:eastAsia="Calibri" w:hAnsi="Courier New" w:cs="Courier New"/>
        <w:b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72B4A27"/>
    <w:multiLevelType w:val="multilevel"/>
    <w:tmpl w:val="FA042CD0"/>
    <w:lvl w:ilvl="0">
      <w:start w:val="1"/>
      <w:numFmt w:val="decimal"/>
      <w:lvlText w:val="%1"/>
      <w:lvlJc w:val="left"/>
      <w:pPr>
        <w:ind w:left="818" w:hanging="708"/>
      </w:pPr>
      <w:rPr>
        <w:rFonts w:hint="default"/>
        <w:lang w:val="ca-ES" w:eastAsia="en-US" w:bidi="ar-SA"/>
      </w:rPr>
    </w:lvl>
    <w:lvl w:ilvl="1">
      <w:start w:val="1"/>
      <w:numFmt w:val="decimal"/>
      <w:lvlText w:val="%1.%2."/>
      <w:lvlJc w:val="left"/>
      <w:pPr>
        <w:ind w:left="818" w:hanging="708"/>
      </w:pPr>
      <w:rPr>
        <w:rFonts w:ascii="Times New Roman" w:eastAsia="Times New Roman" w:hAnsi="Times New Roman" w:cs="Times New Roman" w:hint="default"/>
        <w:w w:val="100"/>
        <w:sz w:val="24"/>
        <w:szCs w:val="24"/>
        <w:lang w:val="ca-ES" w:eastAsia="en-US" w:bidi="ar-SA"/>
      </w:rPr>
    </w:lvl>
    <w:lvl w:ilvl="2">
      <w:start w:val="1"/>
      <w:numFmt w:val="decimal"/>
      <w:lvlText w:val="%1.%2.%3."/>
      <w:lvlJc w:val="left"/>
      <w:pPr>
        <w:ind w:left="1701" w:hanging="708"/>
      </w:pPr>
      <w:rPr>
        <w:rFonts w:ascii="Times New Roman" w:eastAsia="Times New Roman" w:hAnsi="Times New Roman" w:cs="Times New Roman" w:hint="default"/>
        <w:w w:val="100"/>
        <w:sz w:val="24"/>
        <w:szCs w:val="24"/>
        <w:lang w:val="ca-ES" w:eastAsia="en-US" w:bidi="ar-SA"/>
      </w:rPr>
    </w:lvl>
    <w:lvl w:ilvl="3">
      <w:numFmt w:val="bullet"/>
      <w:lvlText w:val="•"/>
      <w:lvlJc w:val="left"/>
      <w:pPr>
        <w:ind w:left="3135" w:hanging="708"/>
      </w:pPr>
      <w:rPr>
        <w:rFonts w:hint="default"/>
        <w:lang w:val="ca-ES" w:eastAsia="en-US" w:bidi="ar-SA"/>
      </w:rPr>
    </w:lvl>
    <w:lvl w:ilvl="4">
      <w:numFmt w:val="bullet"/>
      <w:lvlText w:val="•"/>
      <w:lvlJc w:val="left"/>
      <w:pPr>
        <w:ind w:left="4113" w:hanging="708"/>
      </w:pPr>
      <w:rPr>
        <w:rFonts w:hint="default"/>
        <w:lang w:val="ca-ES" w:eastAsia="en-US" w:bidi="ar-SA"/>
      </w:rPr>
    </w:lvl>
    <w:lvl w:ilvl="5">
      <w:numFmt w:val="bullet"/>
      <w:lvlText w:val="•"/>
      <w:lvlJc w:val="left"/>
      <w:pPr>
        <w:ind w:left="5091" w:hanging="708"/>
      </w:pPr>
      <w:rPr>
        <w:rFonts w:hint="default"/>
        <w:lang w:val="ca-ES" w:eastAsia="en-US" w:bidi="ar-SA"/>
      </w:rPr>
    </w:lvl>
    <w:lvl w:ilvl="6">
      <w:numFmt w:val="bullet"/>
      <w:lvlText w:val="•"/>
      <w:lvlJc w:val="left"/>
      <w:pPr>
        <w:ind w:left="6068" w:hanging="708"/>
      </w:pPr>
      <w:rPr>
        <w:rFonts w:hint="default"/>
        <w:lang w:val="ca-ES" w:eastAsia="en-US" w:bidi="ar-SA"/>
      </w:rPr>
    </w:lvl>
    <w:lvl w:ilvl="7">
      <w:numFmt w:val="bullet"/>
      <w:lvlText w:val="•"/>
      <w:lvlJc w:val="left"/>
      <w:pPr>
        <w:ind w:left="7046" w:hanging="708"/>
      </w:pPr>
      <w:rPr>
        <w:rFonts w:hint="default"/>
        <w:lang w:val="ca-ES" w:eastAsia="en-US" w:bidi="ar-SA"/>
      </w:rPr>
    </w:lvl>
    <w:lvl w:ilvl="8">
      <w:numFmt w:val="bullet"/>
      <w:lvlText w:val="•"/>
      <w:lvlJc w:val="left"/>
      <w:pPr>
        <w:ind w:left="8024" w:hanging="708"/>
      </w:pPr>
      <w:rPr>
        <w:rFonts w:hint="default"/>
        <w:lang w:val="ca-ES" w:eastAsia="en-US" w:bidi="ar-SA"/>
      </w:rPr>
    </w:lvl>
  </w:abstractNum>
  <w:abstractNum w:abstractNumId="4" w15:restartNumberingAfterBreak="0">
    <w:nsid w:val="28A468CF"/>
    <w:multiLevelType w:val="hybridMultilevel"/>
    <w:tmpl w:val="D16A7698"/>
    <w:lvl w:ilvl="0" w:tplc="04030001">
      <w:start w:val="1"/>
      <w:numFmt w:val="bullet"/>
      <w:lvlText w:val=""/>
      <w:lvlJc w:val="left"/>
      <w:pPr>
        <w:ind w:left="900" w:hanging="360"/>
      </w:pPr>
      <w:rPr>
        <w:rFonts w:ascii="Symbol" w:hAnsi="Symbol" w:hint="default"/>
      </w:rPr>
    </w:lvl>
    <w:lvl w:ilvl="1" w:tplc="04030003" w:tentative="1">
      <w:start w:val="1"/>
      <w:numFmt w:val="bullet"/>
      <w:lvlText w:val="o"/>
      <w:lvlJc w:val="left"/>
      <w:pPr>
        <w:ind w:left="1620" w:hanging="360"/>
      </w:pPr>
      <w:rPr>
        <w:rFonts w:ascii="Courier New" w:hAnsi="Courier New" w:cs="Courier New" w:hint="default"/>
      </w:rPr>
    </w:lvl>
    <w:lvl w:ilvl="2" w:tplc="04030005" w:tentative="1">
      <w:start w:val="1"/>
      <w:numFmt w:val="bullet"/>
      <w:lvlText w:val=""/>
      <w:lvlJc w:val="left"/>
      <w:pPr>
        <w:ind w:left="2340" w:hanging="360"/>
      </w:pPr>
      <w:rPr>
        <w:rFonts w:ascii="Wingdings" w:hAnsi="Wingdings" w:hint="default"/>
      </w:rPr>
    </w:lvl>
    <w:lvl w:ilvl="3" w:tplc="04030001" w:tentative="1">
      <w:start w:val="1"/>
      <w:numFmt w:val="bullet"/>
      <w:lvlText w:val=""/>
      <w:lvlJc w:val="left"/>
      <w:pPr>
        <w:ind w:left="3060" w:hanging="360"/>
      </w:pPr>
      <w:rPr>
        <w:rFonts w:ascii="Symbol" w:hAnsi="Symbol" w:hint="default"/>
      </w:rPr>
    </w:lvl>
    <w:lvl w:ilvl="4" w:tplc="04030003" w:tentative="1">
      <w:start w:val="1"/>
      <w:numFmt w:val="bullet"/>
      <w:lvlText w:val="o"/>
      <w:lvlJc w:val="left"/>
      <w:pPr>
        <w:ind w:left="3780" w:hanging="360"/>
      </w:pPr>
      <w:rPr>
        <w:rFonts w:ascii="Courier New" w:hAnsi="Courier New" w:cs="Courier New" w:hint="default"/>
      </w:rPr>
    </w:lvl>
    <w:lvl w:ilvl="5" w:tplc="04030005" w:tentative="1">
      <w:start w:val="1"/>
      <w:numFmt w:val="bullet"/>
      <w:lvlText w:val=""/>
      <w:lvlJc w:val="left"/>
      <w:pPr>
        <w:ind w:left="4500" w:hanging="360"/>
      </w:pPr>
      <w:rPr>
        <w:rFonts w:ascii="Wingdings" w:hAnsi="Wingdings" w:hint="default"/>
      </w:rPr>
    </w:lvl>
    <w:lvl w:ilvl="6" w:tplc="04030001" w:tentative="1">
      <w:start w:val="1"/>
      <w:numFmt w:val="bullet"/>
      <w:lvlText w:val=""/>
      <w:lvlJc w:val="left"/>
      <w:pPr>
        <w:ind w:left="5220" w:hanging="360"/>
      </w:pPr>
      <w:rPr>
        <w:rFonts w:ascii="Symbol" w:hAnsi="Symbol" w:hint="default"/>
      </w:rPr>
    </w:lvl>
    <w:lvl w:ilvl="7" w:tplc="04030003" w:tentative="1">
      <w:start w:val="1"/>
      <w:numFmt w:val="bullet"/>
      <w:lvlText w:val="o"/>
      <w:lvlJc w:val="left"/>
      <w:pPr>
        <w:ind w:left="5940" w:hanging="360"/>
      </w:pPr>
      <w:rPr>
        <w:rFonts w:ascii="Courier New" w:hAnsi="Courier New" w:cs="Courier New" w:hint="default"/>
      </w:rPr>
    </w:lvl>
    <w:lvl w:ilvl="8" w:tplc="04030005" w:tentative="1">
      <w:start w:val="1"/>
      <w:numFmt w:val="bullet"/>
      <w:lvlText w:val=""/>
      <w:lvlJc w:val="left"/>
      <w:pPr>
        <w:ind w:left="6660" w:hanging="360"/>
      </w:pPr>
      <w:rPr>
        <w:rFonts w:ascii="Wingdings" w:hAnsi="Wingdings" w:hint="default"/>
      </w:rPr>
    </w:lvl>
  </w:abstractNum>
  <w:abstractNum w:abstractNumId="5" w15:restartNumberingAfterBreak="0">
    <w:nsid w:val="31E15310"/>
    <w:multiLevelType w:val="hybridMultilevel"/>
    <w:tmpl w:val="B3E29D40"/>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35071132"/>
    <w:multiLevelType w:val="hybridMultilevel"/>
    <w:tmpl w:val="08E20656"/>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5F517B7F"/>
    <w:multiLevelType w:val="hybridMultilevel"/>
    <w:tmpl w:val="08E20656"/>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6D2A2A96"/>
    <w:multiLevelType w:val="hybridMultilevel"/>
    <w:tmpl w:val="F24CFA8A"/>
    <w:lvl w:ilvl="0" w:tplc="04030001">
      <w:start w:val="1"/>
      <w:numFmt w:val="bullet"/>
      <w:lvlText w:val=""/>
      <w:lvlJc w:val="left"/>
      <w:pPr>
        <w:ind w:left="770" w:hanging="360"/>
      </w:pPr>
      <w:rPr>
        <w:rFonts w:ascii="Symbol" w:hAnsi="Symbol" w:hint="default"/>
      </w:rPr>
    </w:lvl>
    <w:lvl w:ilvl="1" w:tplc="04030003" w:tentative="1">
      <w:start w:val="1"/>
      <w:numFmt w:val="bullet"/>
      <w:lvlText w:val="o"/>
      <w:lvlJc w:val="left"/>
      <w:pPr>
        <w:ind w:left="1490" w:hanging="360"/>
      </w:pPr>
      <w:rPr>
        <w:rFonts w:ascii="Courier New" w:hAnsi="Courier New" w:cs="Courier New" w:hint="default"/>
      </w:rPr>
    </w:lvl>
    <w:lvl w:ilvl="2" w:tplc="04030005" w:tentative="1">
      <w:start w:val="1"/>
      <w:numFmt w:val="bullet"/>
      <w:lvlText w:val=""/>
      <w:lvlJc w:val="left"/>
      <w:pPr>
        <w:ind w:left="2210" w:hanging="360"/>
      </w:pPr>
      <w:rPr>
        <w:rFonts w:ascii="Wingdings" w:hAnsi="Wingdings" w:hint="default"/>
      </w:rPr>
    </w:lvl>
    <w:lvl w:ilvl="3" w:tplc="04030001" w:tentative="1">
      <w:start w:val="1"/>
      <w:numFmt w:val="bullet"/>
      <w:lvlText w:val=""/>
      <w:lvlJc w:val="left"/>
      <w:pPr>
        <w:ind w:left="2930" w:hanging="360"/>
      </w:pPr>
      <w:rPr>
        <w:rFonts w:ascii="Symbol" w:hAnsi="Symbol" w:hint="default"/>
      </w:rPr>
    </w:lvl>
    <w:lvl w:ilvl="4" w:tplc="04030003" w:tentative="1">
      <w:start w:val="1"/>
      <w:numFmt w:val="bullet"/>
      <w:lvlText w:val="o"/>
      <w:lvlJc w:val="left"/>
      <w:pPr>
        <w:ind w:left="3650" w:hanging="360"/>
      </w:pPr>
      <w:rPr>
        <w:rFonts w:ascii="Courier New" w:hAnsi="Courier New" w:cs="Courier New" w:hint="default"/>
      </w:rPr>
    </w:lvl>
    <w:lvl w:ilvl="5" w:tplc="04030005" w:tentative="1">
      <w:start w:val="1"/>
      <w:numFmt w:val="bullet"/>
      <w:lvlText w:val=""/>
      <w:lvlJc w:val="left"/>
      <w:pPr>
        <w:ind w:left="4370" w:hanging="360"/>
      </w:pPr>
      <w:rPr>
        <w:rFonts w:ascii="Wingdings" w:hAnsi="Wingdings" w:hint="default"/>
      </w:rPr>
    </w:lvl>
    <w:lvl w:ilvl="6" w:tplc="04030001" w:tentative="1">
      <w:start w:val="1"/>
      <w:numFmt w:val="bullet"/>
      <w:lvlText w:val=""/>
      <w:lvlJc w:val="left"/>
      <w:pPr>
        <w:ind w:left="5090" w:hanging="360"/>
      </w:pPr>
      <w:rPr>
        <w:rFonts w:ascii="Symbol" w:hAnsi="Symbol" w:hint="default"/>
      </w:rPr>
    </w:lvl>
    <w:lvl w:ilvl="7" w:tplc="04030003" w:tentative="1">
      <w:start w:val="1"/>
      <w:numFmt w:val="bullet"/>
      <w:lvlText w:val="o"/>
      <w:lvlJc w:val="left"/>
      <w:pPr>
        <w:ind w:left="5810" w:hanging="360"/>
      </w:pPr>
      <w:rPr>
        <w:rFonts w:ascii="Courier New" w:hAnsi="Courier New" w:cs="Courier New" w:hint="default"/>
      </w:rPr>
    </w:lvl>
    <w:lvl w:ilvl="8" w:tplc="04030005" w:tentative="1">
      <w:start w:val="1"/>
      <w:numFmt w:val="bullet"/>
      <w:lvlText w:val=""/>
      <w:lvlJc w:val="left"/>
      <w:pPr>
        <w:ind w:left="6530" w:hanging="360"/>
      </w:pPr>
      <w:rPr>
        <w:rFonts w:ascii="Wingdings" w:hAnsi="Wingdings" w:hint="default"/>
      </w:rPr>
    </w:lvl>
  </w:abstractNum>
  <w:num w:numId="1">
    <w:abstractNumId w:val="7"/>
  </w:num>
  <w:num w:numId="2">
    <w:abstractNumId w:val="6"/>
  </w:num>
  <w:num w:numId="3">
    <w:abstractNumId w:val="4"/>
  </w:num>
  <w:num w:numId="4">
    <w:abstractNumId w:val="5"/>
  </w:num>
  <w:num w:numId="5">
    <w:abstractNumId w:val="2"/>
  </w:num>
  <w:num w:numId="6">
    <w:abstractNumId w:val="3"/>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F10"/>
    <w:rsid w:val="00001186"/>
    <w:rsid w:val="00014B30"/>
    <w:rsid w:val="00014C5E"/>
    <w:rsid w:val="000161A2"/>
    <w:rsid w:val="000176E9"/>
    <w:rsid w:val="00021260"/>
    <w:rsid w:val="00022083"/>
    <w:rsid w:val="00023AD6"/>
    <w:rsid w:val="00024197"/>
    <w:rsid w:val="0003152E"/>
    <w:rsid w:val="00032096"/>
    <w:rsid w:val="00041D1B"/>
    <w:rsid w:val="000437FA"/>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3D50"/>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35A8"/>
    <w:rsid w:val="000E40FC"/>
    <w:rsid w:val="000E4772"/>
    <w:rsid w:val="000E49EB"/>
    <w:rsid w:val="000E4DB4"/>
    <w:rsid w:val="000E50B1"/>
    <w:rsid w:val="000E533E"/>
    <w:rsid w:val="000F0E60"/>
    <w:rsid w:val="000F1D4A"/>
    <w:rsid w:val="000F28C8"/>
    <w:rsid w:val="000F2B5C"/>
    <w:rsid w:val="000F3C92"/>
    <w:rsid w:val="000F46CA"/>
    <w:rsid w:val="000F7432"/>
    <w:rsid w:val="00100FDC"/>
    <w:rsid w:val="0010180E"/>
    <w:rsid w:val="0010182E"/>
    <w:rsid w:val="0010720B"/>
    <w:rsid w:val="00114DF0"/>
    <w:rsid w:val="00114F05"/>
    <w:rsid w:val="00120A0B"/>
    <w:rsid w:val="00122494"/>
    <w:rsid w:val="00122FEA"/>
    <w:rsid w:val="001242D4"/>
    <w:rsid w:val="00124E50"/>
    <w:rsid w:val="00124E72"/>
    <w:rsid w:val="0012517B"/>
    <w:rsid w:val="00130506"/>
    <w:rsid w:val="0013169C"/>
    <w:rsid w:val="00132140"/>
    <w:rsid w:val="00132429"/>
    <w:rsid w:val="00140746"/>
    <w:rsid w:val="00144680"/>
    <w:rsid w:val="001446B2"/>
    <w:rsid w:val="0015304E"/>
    <w:rsid w:val="001534BE"/>
    <w:rsid w:val="001546C9"/>
    <w:rsid w:val="00157DCE"/>
    <w:rsid w:val="00161074"/>
    <w:rsid w:val="00161DDC"/>
    <w:rsid w:val="00162481"/>
    <w:rsid w:val="00162ACE"/>
    <w:rsid w:val="00172B65"/>
    <w:rsid w:val="0017500E"/>
    <w:rsid w:val="00180F10"/>
    <w:rsid w:val="00184DCF"/>
    <w:rsid w:val="001850FD"/>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36E"/>
    <w:rsid w:val="00204E9A"/>
    <w:rsid w:val="002059D4"/>
    <w:rsid w:val="002067BE"/>
    <w:rsid w:val="002070DF"/>
    <w:rsid w:val="00207C46"/>
    <w:rsid w:val="0021239D"/>
    <w:rsid w:val="00215462"/>
    <w:rsid w:val="00215D8A"/>
    <w:rsid w:val="0022220F"/>
    <w:rsid w:val="002232EB"/>
    <w:rsid w:val="00227540"/>
    <w:rsid w:val="00230099"/>
    <w:rsid w:val="00231FDD"/>
    <w:rsid w:val="002325B2"/>
    <w:rsid w:val="00232FAD"/>
    <w:rsid w:val="0023652F"/>
    <w:rsid w:val="00237D1A"/>
    <w:rsid w:val="00240079"/>
    <w:rsid w:val="002419B7"/>
    <w:rsid w:val="00242B70"/>
    <w:rsid w:val="002432D4"/>
    <w:rsid w:val="00244ED0"/>
    <w:rsid w:val="00246964"/>
    <w:rsid w:val="002472D5"/>
    <w:rsid w:val="00250BB4"/>
    <w:rsid w:val="0025271E"/>
    <w:rsid w:val="00262E54"/>
    <w:rsid w:val="002633F3"/>
    <w:rsid w:val="00263842"/>
    <w:rsid w:val="00264396"/>
    <w:rsid w:val="00266A63"/>
    <w:rsid w:val="00266ED9"/>
    <w:rsid w:val="00267E73"/>
    <w:rsid w:val="00270F66"/>
    <w:rsid w:val="00272E96"/>
    <w:rsid w:val="00274F84"/>
    <w:rsid w:val="00275602"/>
    <w:rsid w:val="00281348"/>
    <w:rsid w:val="00282F4C"/>
    <w:rsid w:val="00293562"/>
    <w:rsid w:val="002A16FD"/>
    <w:rsid w:val="002A4A53"/>
    <w:rsid w:val="002A5D4C"/>
    <w:rsid w:val="002A69C6"/>
    <w:rsid w:val="002B01A2"/>
    <w:rsid w:val="002B2694"/>
    <w:rsid w:val="002C5F34"/>
    <w:rsid w:val="002D0C60"/>
    <w:rsid w:val="002D1866"/>
    <w:rsid w:val="002D5D4A"/>
    <w:rsid w:val="002D7137"/>
    <w:rsid w:val="002E0E71"/>
    <w:rsid w:val="002E4B43"/>
    <w:rsid w:val="002F05B8"/>
    <w:rsid w:val="002F08D1"/>
    <w:rsid w:val="002F19C3"/>
    <w:rsid w:val="002F6852"/>
    <w:rsid w:val="00302C3A"/>
    <w:rsid w:val="003043A4"/>
    <w:rsid w:val="003054F4"/>
    <w:rsid w:val="00305817"/>
    <w:rsid w:val="0030789C"/>
    <w:rsid w:val="0031176F"/>
    <w:rsid w:val="00312C1A"/>
    <w:rsid w:val="00313A84"/>
    <w:rsid w:val="00314F7B"/>
    <w:rsid w:val="00321A59"/>
    <w:rsid w:val="003250BE"/>
    <w:rsid w:val="00325217"/>
    <w:rsid w:val="003318A9"/>
    <w:rsid w:val="00333557"/>
    <w:rsid w:val="003350ED"/>
    <w:rsid w:val="00335178"/>
    <w:rsid w:val="003364B1"/>
    <w:rsid w:val="00336BA3"/>
    <w:rsid w:val="0033768C"/>
    <w:rsid w:val="0034044C"/>
    <w:rsid w:val="0034386B"/>
    <w:rsid w:val="003521F2"/>
    <w:rsid w:val="00352F43"/>
    <w:rsid w:val="00354CCF"/>
    <w:rsid w:val="00355FDA"/>
    <w:rsid w:val="00361F97"/>
    <w:rsid w:val="00373759"/>
    <w:rsid w:val="00373C88"/>
    <w:rsid w:val="003757EF"/>
    <w:rsid w:val="00376693"/>
    <w:rsid w:val="00377F3C"/>
    <w:rsid w:val="0038310F"/>
    <w:rsid w:val="003839CB"/>
    <w:rsid w:val="003843BF"/>
    <w:rsid w:val="00385370"/>
    <w:rsid w:val="00392A8B"/>
    <w:rsid w:val="003954FF"/>
    <w:rsid w:val="00395EC9"/>
    <w:rsid w:val="0039698E"/>
    <w:rsid w:val="00397363"/>
    <w:rsid w:val="003A3CA7"/>
    <w:rsid w:val="003A488D"/>
    <w:rsid w:val="003B374E"/>
    <w:rsid w:val="003B6F89"/>
    <w:rsid w:val="003B7DE9"/>
    <w:rsid w:val="003C0A3C"/>
    <w:rsid w:val="003D4C81"/>
    <w:rsid w:val="003D4EDB"/>
    <w:rsid w:val="003E0243"/>
    <w:rsid w:val="003E02D1"/>
    <w:rsid w:val="003E4D47"/>
    <w:rsid w:val="003E7D53"/>
    <w:rsid w:val="003F16FB"/>
    <w:rsid w:val="003F1C8F"/>
    <w:rsid w:val="003F36D5"/>
    <w:rsid w:val="003F4C95"/>
    <w:rsid w:val="003F762F"/>
    <w:rsid w:val="00400B38"/>
    <w:rsid w:val="004010E6"/>
    <w:rsid w:val="00402363"/>
    <w:rsid w:val="00402E7F"/>
    <w:rsid w:val="00405712"/>
    <w:rsid w:val="004060C2"/>
    <w:rsid w:val="00410443"/>
    <w:rsid w:val="00414616"/>
    <w:rsid w:val="00414882"/>
    <w:rsid w:val="00415BF5"/>
    <w:rsid w:val="00420B02"/>
    <w:rsid w:val="00423724"/>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77AE2"/>
    <w:rsid w:val="00485B40"/>
    <w:rsid w:val="00490311"/>
    <w:rsid w:val="004958EE"/>
    <w:rsid w:val="00497299"/>
    <w:rsid w:val="004A02B1"/>
    <w:rsid w:val="004A0680"/>
    <w:rsid w:val="004A1769"/>
    <w:rsid w:val="004A590A"/>
    <w:rsid w:val="004A719C"/>
    <w:rsid w:val="004B0476"/>
    <w:rsid w:val="004B3892"/>
    <w:rsid w:val="004B43FF"/>
    <w:rsid w:val="004B5BD5"/>
    <w:rsid w:val="004B772F"/>
    <w:rsid w:val="004B7F64"/>
    <w:rsid w:val="004C0F87"/>
    <w:rsid w:val="004C233D"/>
    <w:rsid w:val="004C3F79"/>
    <w:rsid w:val="004C5D1D"/>
    <w:rsid w:val="004C7241"/>
    <w:rsid w:val="004D49FF"/>
    <w:rsid w:val="004D4A1B"/>
    <w:rsid w:val="004D5623"/>
    <w:rsid w:val="004D6FDE"/>
    <w:rsid w:val="004D750D"/>
    <w:rsid w:val="004E1BCD"/>
    <w:rsid w:val="004E2A6B"/>
    <w:rsid w:val="004E37EF"/>
    <w:rsid w:val="004E64C1"/>
    <w:rsid w:val="004E77EC"/>
    <w:rsid w:val="004F0877"/>
    <w:rsid w:val="004F5BFA"/>
    <w:rsid w:val="004F5DE6"/>
    <w:rsid w:val="005006B3"/>
    <w:rsid w:val="00503DD3"/>
    <w:rsid w:val="00510931"/>
    <w:rsid w:val="00511213"/>
    <w:rsid w:val="00515403"/>
    <w:rsid w:val="00515FBE"/>
    <w:rsid w:val="0051721E"/>
    <w:rsid w:val="00522C0F"/>
    <w:rsid w:val="005233F7"/>
    <w:rsid w:val="00527824"/>
    <w:rsid w:val="00532BA0"/>
    <w:rsid w:val="00533F2B"/>
    <w:rsid w:val="00540BCA"/>
    <w:rsid w:val="00542907"/>
    <w:rsid w:val="0054323A"/>
    <w:rsid w:val="00543D4C"/>
    <w:rsid w:val="00543E53"/>
    <w:rsid w:val="0054419B"/>
    <w:rsid w:val="00545533"/>
    <w:rsid w:val="00552804"/>
    <w:rsid w:val="00553FCE"/>
    <w:rsid w:val="00554A1E"/>
    <w:rsid w:val="00566633"/>
    <w:rsid w:val="00574770"/>
    <w:rsid w:val="00582CBB"/>
    <w:rsid w:val="00583FB9"/>
    <w:rsid w:val="0058556A"/>
    <w:rsid w:val="00585823"/>
    <w:rsid w:val="00586C2B"/>
    <w:rsid w:val="00591982"/>
    <w:rsid w:val="0059351A"/>
    <w:rsid w:val="005938FD"/>
    <w:rsid w:val="00594AE5"/>
    <w:rsid w:val="00595A5B"/>
    <w:rsid w:val="00595D88"/>
    <w:rsid w:val="00595DDB"/>
    <w:rsid w:val="00597FB6"/>
    <w:rsid w:val="005A5C73"/>
    <w:rsid w:val="005A777D"/>
    <w:rsid w:val="005B06E0"/>
    <w:rsid w:val="005B16D5"/>
    <w:rsid w:val="005F1584"/>
    <w:rsid w:val="005F3C78"/>
    <w:rsid w:val="005F4FC2"/>
    <w:rsid w:val="005F5F41"/>
    <w:rsid w:val="005F6379"/>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26C44"/>
    <w:rsid w:val="00637649"/>
    <w:rsid w:val="006454CC"/>
    <w:rsid w:val="006510AC"/>
    <w:rsid w:val="00651788"/>
    <w:rsid w:val="00656EEB"/>
    <w:rsid w:val="00660376"/>
    <w:rsid w:val="0066074F"/>
    <w:rsid w:val="006607EF"/>
    <w:rsid w:val="00663C4F"/>
    <w:rsid w:val="00665859"/>
    <w:rsid w:val="006713D8"/>
    <w:rsid w:val="00675633"/>
    <w:rsid w:val="0067580E"/>
    <w:rsid w:val="00676BDA"/>
    <w:rsid w:val="00676DEC"/>
    <w:rsid w:val="00684434"/>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C7F4D"/>
    <w:rsid w:val="006D2785"/>
    <w:rsid w:val="006D4265"/>
    <w:rsid w:val="006D5F55"/>
    <w:rsid w:val="006D61E5"/>
    <w:rsid w:val="006E4C3F"/>
    <w:rsid w:val="006E77BF"/>
    <w:rsid w:val="006E7ABF"/>
    <w:rsid w:val="006F1C56"/>
    <w:rsid w:val="006F202E"/>
    <w:rsid w:val="006F2209"/>
    <w:rsid w:val="006F39D3"/>
    <w:rsid w:val="006F67FB"/>
    <w:rsid w:val="006F68B7"/>
    <w:rsid w:val="00700406"/>
    <w:rsid w:val="00703C0B"/>
    <w:rsid w:val="00704D5C"/>
    <w:rsid w:val="007076F7"/>
    <w:rsid w:val="00707E60"/>
    <w:rsid w:val="0071138B"/>
    <w:rsid w:val="0071273E"/>
    <w:rsid w:val="00712AB5"/>
    <w:rsid w:val="007157A1"/>
    <w:rsid w:val="00716305"/>
    <w:rsid w:val="00717810"/>
    <w:rsid w:val="007231C0"/>
    <w:rsid w:val="00723699"/>
    <w:rsid w:val="00732D2B"/>
    <w:rsid w:val="0073486E"/>
    <w:rsid w:val="00734C68"/>
    <w:rsid w:val="00735FA5"/>
    <w:rsid w:val="007365B0"/>
    <w:rsid w:val="00741F87"/>
    <w:rsid w:val="007427A6"/>
    <w:rsid w:val="0075130D"/>
    <w:rsid w:val="00752F2C"/>
    <w:rsid w:val="0075331F"/>
    <w:rsid w:val="00753DAB"/>
    <w:rsid w:val="00755722"/>
    <w:rsid w:val="00763466"/>
    <w:rsid w:val="007636ED"/>
    <w:rsid w:val="00765114"/>
    <w:rsid w:val="00765CEB"/>
    <w:rsid w:val="00766A3A"/>
    <w:rsid w:val="00770522"/>
    <w:rsid w:val="00776EE7"/>
    <w:rsid w:val="007773B2"/>
    <w:rsid w:val="00782A05"/>
    <w:rsid w:val="007871BC"/>
    <w:rsid w:val="00787D20"/>
    <w:rsid w:val="00787D42"/>
    <w:rsid w:val="00794114"/>
    <w:rsid w:val="007A2660"/>
    <w:rsid w:val="007A2DA4"/>
    <w:rsid w:val="007A2E03"/>
    <w:rsid w:val="007A7954"/>
    <w:rsid w:val="007B111D"/>
    <w:rsid w:val="007B1535"/>
    <w:rsid w:val="007B20E2"/>
    <w:rsid w:val="007B4641"/>
    <w:rsid w:val="007B563E"/>
    <w:rsid w:val="007B6911"/>
    <w:rsid w:val="007C4A61"/>
    <w:rsid w:val="007D2619"/>
    <w:rsid w:val="007D34CD"/>
    <w:rsid w:val="007D35F4"/>
    <w:rsid w:val="007D7B74"/>
    <w:rsid w:val="007E30A5"/>
    <w:rsid w:val="007E4C24"/>
    <w:rsid w:val="007F0B14"/>
    <w:rsid w:val="007F6065"/>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E5F"/>
    <w:rsid w:val="0084037F"/>
    <w:rsid w:val="00842BD3"/>
    <w:rsid w:val="008457D3"/>
    <w:rsid w:val="0085304E"/>
    <w:rsid w:val="0085338D"/>
    <w:rsid w:val="00854FC2"/>
    <w:rsid w:val="00855451"/>
    <w:rsid w:val="00856FB1"/>
    <w:rsid w:val="00857B05"/>
    <w:rsid w:val="00860F0F"/>
    <w:rsid w:val="008628CF"/>
    <w:rsid w:val="00864F1D"/>
    <w:rsid w:val="00865405"/>
    <w:rsid w:val="00866842"/>
    <w:rsid w:val="00871892"/>
    <w:rsid w:val="0087352A"/>
    <w:rsid w:val="00874362"/>
    <w:rsid w:val="008774B1"/>
    <w:rsid w:val="0088241F"/>
    <w:rsid w:val="00885272"/>
    <w:rsid w:val="00887C98"/>
    <w:rsid w:val="00890EE5"/>
    <w:rsid w:val="00891A90"/>
    <w:rsid w:val="00892F48"/>
    <w:rsid w:val="00893A92"/>
    <w:rsid w:val="00896F67"/>
    <w:rsid w:val="008A0637"/>
    <w:rsid w:val="008A07F6"/>
    <w:rsid w:val="008A0ED6"/>
    <w:rsid w:val="008A1C8C"/>
    <w:rsid w:val="008A397B"/>
    <w:rsid w:val="008A7CBD"/>
    <w:rsid w:val="008B0A5B"/>
    <w:rsid w:val="008B2B16"/>
    <w:rsid w:val="008B3F64"/>
    <w:rsid w:val="008B60DC"/>
    <w:rsid w:val="008C1015"/>
    <w:rsid w:val="008C24B9"/>
    <w:rsid w:val="008C6149"/>
    <w:rsid w:val="008C7EB4"/>
    <w:rsid w:val="008D0302"/>
    <w:rsid w:val="008D39D6"/>
    <w:rsid w:val="008D5CDC"/>
    <w:rsid w:val="008D7242"/>
    <w:rsid w:val="008E0053"/>
    <w:rsid w:val="008E2BD3"/>
    <w:rsid w:val="008E2D76"/>
    <w:rsid w:val="008E46D8"/>
    <w:rsid w:val="008E4F9D"/>
    <w:rsid w:val="008E6634"/>
    <w:rsid w:val="008F03E9"/>
    <w:rsid w:val="008F3CEC"/>
    <w:rsid w:val="008F60A1"/>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4760F"/>
    <w:rsid w:val="0095181A"/>
    <w:rsid w:val="00951C01"/>
    <w:rsid w:val="00952BD9"/>
    <w:rsid w:val="00954523"/>
    <w:rsid w:val="009630AD"/>
    <w:rsid w:val="009633DA"/>
    <w:rsid w:val="009660C8"/>
    <w:rsid w:val="0096780D"/>
    <w:rsid w:val="00970B8F"/>
    <w:rsid w:val="00973499"/>
    <w:rsid w:val="00974E9B"/>
    <w:rsid w:val="009808C2"/>
    <w:rsid w:val="0098258E"/>
    <w:rsid w:val="009846A8"/>
    <w:rsid w:val="009850E9"/>
    <w:rsid w:val="009853D5"/>
    <w:rsid w:val="00992746"/>
    <w:rsid w:val="0099599D"/>
    <w:rsid w:val="00995A4E"/>
    <w:rsid w:val="0099628E"/>
    <w:rsid w:val="009A503E"/>
    <w:rsid w:val="009A5BBE"/>
    <w:rsid w:val="009A6106"/>
    <w:rsid w:val="009A6578"/>
    <w:rsid w:val="009B0016"/>
    <w:rsid w:val="009B1F23"/>
    <w:rsid w:val="009B1FF0"/>
    <w:rsid w:val="009B7FAE"/>
    <w:rsid w:val="009C04C8"/>
    <w:rsid w:val="009C2B06"/>
    <w:rsid w:val="009C2D11"/>
    <w:rsid w:val="009C30A4"/>
    <w:rsid w:val="009C404B"/>
    <w:rsid w:val="009C6B12"/>
    <w:rsid w:val="009C6D79"/>
    <w:rsid w:val="009D0BFE"/>
    <w:rsid w:val="009D1013"/>
    <w:rsid w:val="009D3A1E"/>
    <w:rsid w:val="009D72FB"/>
    <w:rsid w:val="009E0E4D"/>
    <w:rsid w:val="009E2347"/>
    <w:rsid w:val="009E3482"/>
    <w:rsid w:val="009E43BD"/>
    <w:rsid w:val="009E557B"/>
    <w:rsid w:val="009E6B03"/>
    <w:rsid w:val="009F2066"/>
    <w:rsid w:val="009F6E54"/>
    <w:rsid w:val="009F717C"/>
    <w:rsid w:val="009F7E46"/>
    <w:rsid w:val="00A01BCD"/>
    <w:rsid w:val="00A102C7"/>
    <w:rsid w:val="00A117BA"/>
    <w:rsid w:val="00A1210A"/>
    <w:rsid w:val="00A13120"/>
    <w:rsid w:val="00A1508B"/>
    <w:rsid w:val="00A170A4"/>
    <w:rsid w:val="00A2024F"/>
    <w:rsid w:val="00A235CB"/>
    <w:rsid w:val="00A24B37"/>
    <w:rsid w:val="00A25F44"/>
    <w:rsid w:val="00A3390B"/>
    <w:rsid w:val="00A407F2"/>
    <w:rsid w:val="00A47E8C"/>
    <w:rsid w:val="00A51F55"/>
    <w:rsid w:val="00A52D2D"/>
    <w:rsid w:val="00A52EE9"/>
    <w:rsid w:val="00A570E5"/>
    <w:rsid w:val="00A65E23"/>
    <w:rsid w:val="00A672AC"/>
    <w:rsid w:val="00A70CDB"/>
    <w:rsid w:val="00A712E1"/>
    <w:rsid w:val="00A720E1"/>
    <w:rsid w:val="00A73087"/>
    <w:rsid w:val="00A73B0C"/>
    <w:rsid w:val="00A770CE"/>
    <w:rsid w:val="00A910D6"/>
    <w:rsid w:val="00A93EB1"/>
    <w:rsid w:val="00A94CCF"/>
    <w:rsid w:val="00A97386"/>
    <w:rsid w:val="00AA0190"/>
    <w:rsid w:val="00AA02CC"/>
    <w:rsid w:val="00AA1B6F"/>
    <w:rsid w:val="00AA5004"/>
    <w:rsid w:val="00AA7C6B"/>
    <w:rsid w:val="00AA7CC5"/>
    <w:rsid w:val="00AB0209"/>
    <w:rsid w:val="00AB1047"/>
    <w:rsid w:val="00AB139D"/>
    <w:rsid w:val="00AB3D51"/>
    <w:rsid w:val="00AB4993"/>
    <w:rsid w:val="00AB60DA"/>
    <w:rsid w:val="00AB7D0A"/>
    <w:rsid w:val="00AC6CCF"/>
    <w:rsid w:val="00AC7C9D"/>
    <w:rsid w:val="00AC7CC4"/>
    <w:rsid w:val="00AD1028"/>
    <w:rsid w:val="00AD52CC"/>
    <w:rsid w:val="00AD7526"/>
    <w:rsid w:val="00AD7E71"/>
    <w:rsid w:val="00AE251B"/>
    <w:rsid w:val="00AF2230"/>
    <w:rsid w:val="00AF2555"/>
    <w:rsid w:val="00AF6ED9"/>
    <w:rsid w:val="00AF6F0F"/>
    <w:rsid w:val="00AF7CFB"/>
    <w:rsid w:val="00B011E6"/>
    <w:rsid w:val="00B01C38"/>
    <w:rsid w:val="00B05B7D"/>
    <w:rsid w:val="00B06F19"/>
    <w:rsid w:val="00B073BF"/>
    <w:rsid w:val="00B13716"/>
    <w:rsid w:val="00B156C8"/>
    <w:rsid w:val="00B2311D"/>
    <w:rsid w:val="00B25CFF"/>
    <w:rsid w:val="00B2670F"/>
    <w:rsid w:val="00B31E1D"/>
    <w:rsid w:val="00B3388B"/>
    <w:rsid w:val="00B34B20"/>
    <w:rsid w:val="00B37F20"/>
    <w:rsid w:val="00B60047"/>
    <w:rsid w:val="00B604CB"/>
    <w:rsid w:val="00B62425"/>
    <w:rsid w:val="00B6363D"/>
    <w:rsid w:val="00B6445E"/>
    <w:rsid w:val="00B67790"/>
    <w:rsid w:val="00B67B4E"/>
    <w:rsid w:val="00B74FE2"/>
    <w:rsid w:val="00B76985"/>
    <w:rsid w:val="00B7722A"/>
    <w:rsid w:val="00B80EB7"/>
    <w:rsid w:val="00B83807"/>
    <w:rsid w:val="00B84B6B"/>
    <w:rsid w:val="00B856D7"/>
    <w:rsid w:val="00B856EA"/>
    <w:rsid w:val="00B85BC1"/>
    <w:rsid w:val="00B91831"/>
    <w:rsid w:val="00B933AC"/>
    <w:rsid w:val="00B941D0"/>
    <w:rsid w:val="00BA3852"/>
    <w:rsid w:val="00BA4F6B"/>
    <w:rsid w:val="00BB15DA"/>
    <w:rsid w:val="00BB4BDF"/>
    <w:rsid w:val="00BC397A"/>
    <w:rsid w:val="00BC4577"/>
    <w:rsid w:val="00BD2810"/>
    <w:rsid w:val="00BD38A3"/>
    <w:rsid w:val="00BD656E"/>
    <w:rsid w:val="00BD745B"/>
    <w:rsid w:val="00BD78A5"/>
    <w:rsid w:val="00BD7B48"/>
    <w:rsid w:val="00BD7FA1"/>
    <w:rsid w:val="00BE1A59"/>
    <w:rsid w:val="00BE433E"/>
    <w:rsid w:val="00C01301"/>
    <w:rsid w:val="00C035AB"/>
    <w:rsid w:val="00C04F9F"/>
    <w:rsid w:val="00C05449"/>
    <w:rsid w:val="00C15D04"/>
    <w:rsid w:val="00C26EEC"/>
    <w:rsid w:val="00C30E6A"/>
    <w:rsid w:val="00C32634"/>
    <w:rsid w:val="00C337AC"/>
    <w:rsid w:val="00C35951"/>
    <w:rsid w:val="00C36564"/>
    <w:rsid w:val="00C36A87"/>
    <w:rsid w:val="00C44179"/>
    <w:rsid w:val="00C4669F"/>
    <w:rsid w:val="00C475DD"/>
    <w:rsid w:val="00C47A89"/>
    <w:rsid w:val="00C51BF9"/>
    <w:rsid w:val="00C51F4B"/>
    <w:rsid w:val="00C55190"/>
    <w:rsid w:val="00C57439"/>
    <w:rsid w:val="00C609FF"/>
    <w:rsid w:val="00C63D43"/>
    <w:rsid w:val="00C63ECF"/>
    <w:rsid w:val="00C65088"/>
    <w:rsid w:val="00C65213"/>
    <w:rsid w:val="00C7123D"/>
    <w:rsid w:val="00C74EC2"/>
    <w:rsid w:val="00C821AC"/>
    <w:rsid w:val="00C8517C"/>
    <w:rsid w:val="00C85AB9"/>
    <w:rsid w:val="00C86CA3"/>
    <w:rsid w:val="00C86DD7"/>
    <w:rsid w:val="00C970E3"/>
    <w:rsid w:val="00CA1050"/>
    <w:rsid w:val="00CA1117"/>
    <w:rsid w:val="00CA1EA1"/>
    <w:rsid w:val="00CA41D4"/>
    <w:rsid w:val="00CA42D3"/>
    <w:rsid w:val="00CA67F6"/>
    <w:rsid w:val="00CA7AB8"/>
    <w:rsid w:val="00CB207A"/>
    <w:rsid w:val="00CB43C3"/>
    <w:rsid w:val="00CC32AC"/>
    <w:rsid w:val="00CC4A74"/>
    <w:rsid w:val="00CD26AC"/>
    <w:rsid w:val="00CD2928"/>
    <w:rsid w:val="00CD563D"/>
    <w:rsid w:val="00CD6982"/>
    <w:rsid w:val="00CD7346"/>
    <w:rsid w:val="00CE16D6"/>
    <w:rsid w:val="00CE2D51"/>
    <w:rsid w:val="00CF2F5F"/>
    <w:rsid w:val="00CF54B9"/>
    <w:rsid w:val="00D02B09"/>
    <w:rsid w:val="00D10CEC"/>
    <w:rsid w:val="00D21308"/>
    <w:rsid w:val="00D21689"/>
    <w:rsid w:val="00D232AC"/>
    <w:rsid w:val="00D30E42"/>
    <w:rsid w:val="00D320BA"/>
    <w:rsid w:val="00D32515"/>
    <w:rsid w:val="00D3372C"/>
    <w:rsid w:val="00D3511D"/>
    <w:rsid w:val="00D37697"/>
    <w:rsid w:val="00D37BC2"/>
    <w:rsid w:val="00D40502"/>
    <w:rsid w:val="00D41F4C"/>
    <w:rsid w:val="00D42644"/>
    <w:rsid w:val="00D45DD8"/>
    <w:rsid w:val="00D5197A"/>
    <w:rsid w:val="00D524C7"/>
    <w:rsid w:val="00D5519C"/>
    <w:rsid w:val="00D6211A"/>
    <w:rsid w:val="00D62C85"/>
    <w:rsid w:val="00D635C5"/>
    <w:rsid w:val="00D64AC8"/>
    <w:rsid w:val="00D66258"/>
    <w:rsid w:val="00D71A1A"/>
    <w:rsid w:val="00D71B83"/>
    <w:rsid w:val="00D72C72"/>
    <w:rsid w:val="00D747BC"/>
    <w:rsid w:val="00D7549F"/>
    <w:rsid w:val="00D75EF8"/>
    <w:rsid w:val="00D76FB6"/>
    <w:rsid w:val="00D80D16"/>
    <w:rsid w:val="00D84BA9"/>
    <w:rsid w:val="00D85383"/>
    <w:rsid w:val="00D8664C"/>
    <w:rsid w:val="00D867D7"/>
    <w:rsid w:val="00D869D1"/>
    <w:rsid w:val="00D9137D"/>
    <w:rsid w:val="00D958CD"/>
    <w:rsid w:val="00D95BE8"/>
    <w:rsid w:val="00DA15D0"/>
    <w:rsid w:val="00DA201B"/>
    <w:rsid w:val="00DA49FB"/>
    <w:rsid w:val="00DB12B5"/>
    <w:rsid w:val="00DB15C1"/>
    <w:rsid w:val="00DB4CB5"/>
    <w:rsid w:val="00DB6A08"/>
    <w:rsid w:val="00DB778C"/>
    <w:rsid w:val="00DC1405"/>
    <w:rsid w:val="00DC1C4B"/>
    <w:rsid w:val="00DC2347"/>
    <w:rsid w:val="00DD1887"/>
    <w:rsid w:val="00DE0C49"/>
    <w:rsid w:val="00DE53DA"/>
    <w:rsid w:val="00DE54FA"/>
    <w:rsid w:val="00DE5B6A"/>
    <w:rsid w:val="00DE78D0"/>
    <w:rsid w:val="00DF101F"/>
    <w:rsid w:val="00DF4267"/>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1F3"/>
    <w:rsid w:val="00E337E6"/>
    <w:rsid w:val="00E34B36"/>
    <w:rsid w:val="00E448E5"/>
    <w:rsid w:val="00E50185"/>
    <w:rsid w:val="00E52A1A"/>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0A90"/>
    <w:rsid w:val="00E91ED2"/>
    <w:rsid w:val="00E93F79"/>
    <w:rsid w:val="00E94DFE"/>
    <w:rsid w:val="00E95BCE"/>
    <w:rsid w:val="00E96C2A"/>
    <w:rsid w:val="00EA21D4"/>
    <w:rsid w:val="00EA7169"/>
    <w:rsid w:val="00EA7552"/>
    <w:rsid w:val="00EA78A0"/>
    <w:rsid w:val="00EB0B5B"/>
    <w:rsid w:val="00EB2D08"/>
    <w:rsid w:val="00EB5080"/>
    <w:rsid w:val="00EC0361"/>
    <w:rsid w:val="00EC1062"/>
    <w:rsid w:val="00EC59A2"/>
    <w:rsid w:val="00ED0BAA"/>
    <w:rsid w:val="00ED0C31"/>
    <w:rsid w:val="00ED3806"/>
    <w:rsid w:val="00ED3BA3"/>
    <w:rsid w:val="00ED6803"/>
    <w:rsid w:val="00EE2270"/>
    <w:rsid w:val="00EE3E28"/>
    <w:rsid w:val="00EE7440"/>
    <w:rsid w:val="00EF49D9"/>
    <w:rsid w:val="00EF6D17"/>
    <w:rsid w:val="00F01E0C"/>
    <w:rsid w:val="00F13382"/>
    <w:rsid w:val="00F13F66"/>
    <w:rsid w:val="00F15F1A"/>
    <w:rsid w:val="00F16859"/>
    <w:rsid w:val="00F20411"/>
    <w:rsid w:val="00F20CD7"/>
    <w:rsid w:val="00F2312C"/>
    <w:rsid w:val="00F23C5E"/>
    <w:rsid w:val="00F24E27"/>
    <w:rsid w:val="00F25B22"/>
    <w:rsid w:val="00F273DA"/>
    <w:rsid w:val="00F30A4E"/>
    <w:rsid w:val="00F311A3"/>
    <w:rsid w:val="00F32BEC"/>
    <w:rsid w:val="00F35C9E"/>
    <w:rsid w:val="00F35D10"/>
    <w:rsid w:val="00F36882"/>
    <w:rsid w:val="00F3769D"/>
    <w:rsid w:val="00F4029A"/>
    <w:rsid w:val="00F60040"/>
    <w:rsid w:val="00F6320D"/>
    <w:rsid w:val="00F65071"/>
    <w:rsid w:val="00F76B30"/>
    <w:rsid w:val="00F83D54"/>
    <w:rsid w:val="00F83E87"/>
    <w:rsid w:val="00F844DE"/>
    <w:rsid w:val="00F85CBC"/>
    <w:rsid w:val="00F90CF1"/>
    <w:rsid w:val="00F94D17"/>
    <w:rsid w:val="00F94FFD"/>
    <w:rsid w:val="00F975FC"/>
    <w:rsid w:val="00FA0F4E"/>
    <w:rsid w:val="00FA1D4F"/>
    <w:rsid w:val="00FA24B3"/>
    <w:rsid w:val="00FA2705"/>
    <w:rsid w:val="00FA4E24"/>
    <w:rsid w:val="00FB2F55"/>
    <w:rsid w:val="00FB38E1"/>
    <w:rsid w:val="00FB7DE0"/>
    <w:rsid w:val="00FC138B"/>
    <w:rsid w:val="00FC1F77"/>
    <w:rsid w:val="00FC475D"/>
    <w:rsid w:val="00FC54CF"/>
    <w:rsid w:val="00FC63F9"/>
    <w:rsid w:val="00FD3067"/>
    <w:rsid w:val="00FE1067"/>
    <w:rsid w:val="00FE2B1A"/>
    <w:rsid w:val="00FE4621"/>
    <w:rsid w:val="00FE5689"/>
    <w:rsid w:val="00FE7677"/>
    <w:rsid w:val="00FF2B48"/>
    <w:rsid w:val="00FF2EE2"/>
    <w:rsid w:val="00FF751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88E393"/>
  <w15:chartTrackingRefBased/>
  <w15:docId w15:val="{5A0F58FA-5A59-43DE-B05B-11A578EE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semiHidden/>
    <w:rPr>
      <w:sz w:val="20"/>
      <w:szCs w:val="20"/>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Prrafodelista">
    <w:name w:val="List Paragraph"/>
    <w:basedOn w:val="Normal"/>
    <w:uiPriority w:val="1"/>
    <w:qFormat/>
    <w:rsid w:val="00180F10"/>
    <w:pPr>
      <w:ind w:left="720"/>
      <w:contextualSpacing/>
    </w:pPr>
  </w:style>
  <w:style w:type="paragraph" w:customStyle="1" w:styleId="Listavistosa-nfasis11">
    <w:name w:val="Lista vistosa - Énfasis 11"/>
    <w:basedOn w:val="Normal"/>
    <w:uiPriority w:val="34"/>
    <w:qFormat/>
    <w:rsid w:val="00231FDD"/>
    <w:pPr>
      <w:spacing w:after="120" w:line="240" w:lineRule="auto"/>
      <w:ind w:left="720"/>
      <w:contextualSpacing/>
      <w:jc w:val="both"/>
    </w:pPr>
    <w:rPr>
      <w:rFonts w:ascii="Calibri" w:eastAsia="Calibri" w:hAnsi="Calibri" w:cs="Times New Roman"/>
      <w:sz w:val="22"/>
      <w:szCs w:val="22"/>
    </w:rPr>
  </w:style>
  <w:style w:type="character" w:styleId="Refdecomentario">
    <w:name w:val="annotation reference"/>
    <w:basedOn w:val="Fuentedeprrafopredeter"/>
    <w:rsid w:val="00A73087"/>
    <w:rPr>
      <w:sz w:val="16"/>
      <w:szCs w:val="16"/>
    </w:rPr>
  </w:style>
  <w:style w:type="paragraph" w:styleId="Textocomentario">
    <w:name w:val="annotation text"/>
    <w:basedOn w:val="Normal"/>
    <w:link w:val="TextocomentarioCar"/>
    <w:rsid w:val="00A73087"/>
    <w:pPr>
      <w:spacing w:line="240" w:lineRule="auto"/>
    </w:pPr>
    <w:rPr>
      <w:sz w:val="20"/>
      <w:szCs w:val="20"/>
    </w:rPr>
  </w:style>
  <w:style w:type="character" w:customStyle="1" w:styleId="TextocomentarioCar">
    <w:name w:val="Texto comentario Car"/>
    <w:basedOn w:val="Fuentedeprrafopredeter"/>
    <w:link w:val="Textocomentario"/>
    <w:rsid w:val="00A73087"/>
    <w:rPr>
      <w:sz w:val="20"/>
      <w:szCs w:val="20"/>
    </w:rPr>
  </w:style>
  <w:style w:type="paragraph" w:styleId="Asuntodelcomentario">
    <w:name w:val="annotation subject"/>
    <w:basedOn w:val="Textocomentario"/>
    <w:next w:val="Textocomentario"/>
    <w:link w:val="AsuntodelcomentarioCar"/>
    <w:semiHidden/>
    <w:unhideWhenUsed/>
    <w:rsid w:val="00A73087"/>
    <w:rPr>
      <w:b/>
      <w:bCs/>
    </w:rPr>
  </w:style>
  <w:style w:type="character" w:customStyle="1" w:styleId="AsuntodelcomentarioCar">
    <w:name w:val="Asunto del comentario Car"/>
    <w:basedOn w:val="TextocomentarioCar"/>
    <w:link w:val="Asuntodelcomentario"/>
    <w:semiHidden/>
    <w:rsid w:val="00A73087"/>
    <w:rPr>
      <w:b/>
      <w:bCs/>
      <w:sz w:val="20"/>
      <w:szCs w:val="20"/>
    </w:rPr>
  </w:style>
  <w:style w:type="paragraph" w:styleId="Textodeglobo">
    <w:name w:val="Balloon Text"/>
    <w:basedOn w:val="Normal"/>
    <w:link w:val="TextodegloboCar"/>
    <w:semiHidden/>
    <w:unhideWhenUsed/>
    <w:rsid w:val="00A730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73087"/>
    <w:rPr>
      <w:rFonts w:ascii="Segoe UI" w:hAnsi="Segoe UI" w:cs="Segoe UI"/>
      <w:sz w:val="18"/>
      <w:szCs w:val="18"/>
    </w:rPr>
  </w:style>
  <w:style w:type="paragraph" w:styleId="Revisin">
    <w:name w:val="Revision"/>
    <w:hidden/>
    <w:uiPriority w:val="99"/>
    <w:semiHidden/>
    <w:rsid w:val="00F01E0C"/>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27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1048</Words>
  <Characters>5615</Characters>
  <Application>Microsoft Office Word</Application>
  <DocSecurity>4</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Mireia Pardo Guerrero</dc:creator>
  <cp:keywords/>
  <dc:description/>
  <cp:lastModifiedBy>Isabel Ruiz Riera</cp:lastModifiedBy>
  <cp:revision>2</cp:revision>
  <cp:lastPrinted>2004-09-08T15:12:00Z</cp:lastPrinted>
  <dcterms:created xsi:type="dcterms:W3CDTF">2021-08-09T09:03:00Z</dcterms:created>
  <dcterms:modified xsi:type="dcterms:W3CDTF">2021-08-09T09:03:00Z</dcterms:modified>
</cp:coreProperties>
</file>