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right"/>
        <w:rPr>
          <w:color w:val="5b9bd5"/>
        </w:rPr>
      </w:pPr>
      <w:bookmarkStart w:colFirst="0" w:colLast="0" w:name="_heading=h.gjdgxs" w:id="0"/>
      <w:bookmarkEnd w:id="0"/>
      <w:r w:rsidDel="00000000" w:rsidR="00000000" w:rsidRPr="00000000">
        <w:rPr>
          <w:rtl w:val="0"/>
        </w:rPr>
      </w:r>
    </w:p>
    <w:p w:rsidR="00000000" w:rsidDel="00000000" w:rsidP="00000000" w:rsidRDefault="00000000" w:rsidRPr="00000000" w14:paraId="00000002">
      <w:pPr>
        <w:jc w:val="right"/>
        <w:rPr>
          <w:color w:val="cc0000"/>
          <w:sz w:val="32"/>
          <w:szCs w:val="32"/>
        </w:rPr>
      </w:pPr>
      <w:r w:rsidDel="00000000" w:rsidR="00000000" w:rsidRPr="00000000">
        <w:rPr>
          <w:rtl w:val="0"/>
        </w:rPr>
      </w:r>
    </w:p>
    <w:p w:rsidR="00000000" w:rsidDel="00000000" w:rsidP="00000000" w:rsidRDefault="00000000" w:rsidRPr="00000000" w14:paraId="00000003">
      <w:pPr>
        <w:jc w:val="right"/>
        <w:rPr>
          <w:color w:val="cc0000"/>
          <w:sz w:val="32"/>
          <w:szCs w:val="32"/>
        </w:rPr>
      </w:pPr>
      <w:r w:rsidDel="00000000" w:rsidR="00000000" w:rsidRPr="00000000">
        <w:rPr>
          <w:rtl w:val="0"/>
        </w:rPr>
      </w:r>
    </w:p>
    <w:p w:rsidR="00000000" w:rsidDel="00000000" w:rsidP="00000000" w:rsidRDefault="00000000" w:rsidRPr="00000000" w14:paraId="00000004">
      <w:pPr>
        <w:jc w:val="right"/>
        <w:rPr>
          <w:color w:val="cc0000"/>
          <w:sz w:val="32"/>
          <w:szCs w:val="32"/>
        </w:rPr>
      </w:pPr>
      <w:r w:rsidDel="00000000" w:rsidR="00000000" w:rsidRPr="00000000">
        <w:rPr>
          <w:rtl w:val="0"/>
        </w:rPr>
      </w:r>
    </w:p>
    <w:p w:rsidR="00000000" w:rsidDel="00000000" w:rsidP="00000000" w:rsidRDefault="00000000" w:rsidRPr="00000000" w14:paraId="00000005">
      <w:pPr>
        <w:jc w:val="right"/>
        <w:rPr>
          <w:color w:val="cc0000"/>
          <w:sz w:val="32"/>
          <w:szCs w:val="32"/>
        </w:rPr>
      </w:pPr>
      <w:r w:rsidDel="00000000" w:rsidR="00000000" w:rsidRPr="00000000">
        <w:rPr>
          <w:color w:val="cc0000"/>
          <w:sz w:val="32"/>
          <w:szCs w:val="32"/>
          <w:rtl w:val="0"/>
        </w:rPr>
        <w:t xml:space="preserve">Anexo II de la convocatoria</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240" w:before="1540" w:line="240" w:lineRule="auto"/>
        <w:ind w:left="0" w:right="0" w:firstLine="0"/>
        <w:jc w:val="center"/>
        <w:rPr>
          <w:rFonts w:ascii="Calibri" w:cs="Calibri" w:eastAsia="Calibri" w:hAnsi="Calibri"/>
          <w:b w:val="0"/>
          <w:i w:val="0"/>
          <w:smallCaps w:val="0"/>
          <w:strike w:val="0"/>
          <w:color w:val="5b9bd5"/>
          <w:sz w:val="28"/>
          <w:szCs w:val="28"/>
          <w:u w:val="none"/>
          <w:shd w:fill="auto" w:val="clear"/>
          <w:vertAlign w:val="baseline"/>
        </w:rPr>
      </w:pPr>
      <w:r w:rsidDel="00000000" w:rsidR="00000000" w:rsidRPr="00000000">
        <w:rPr>
          <w:rFonts w:ascii="Calibri" w:cs="Calibri" w:eastAsia="Calibri" w:hAnsi="Calibri"/>
          <w:b w:val="0"/>
          <w:i w:val="0"/>
          <w:smallCaps w:val="0"/>
          <w:strike w:val="0"/>
          <w:color w:val="5b9bd5"/>
          <w:sz w:val="28"/>
          <w:szCs w:val="28"/>
          <w:u w:val="none"/>
          <w:shd w:fill="auto" w:val="clear"/>
          <w:vertAlign w:val="baseline"/>
        </w:rPr>
        <w:drawing>
          <wp:inline distB="0" distT="0" distL="0" distR="0">
            <wp:extent cx="4175282" cy="841538"/>
            <wp:effectExtent b="0" l="0" r="0" t="0"/>
            <wp:docPr id="13"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4175282" cy="841538"/>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jc w:val="center"/>
        <w:rPr>
          <w:rFonts w:ascii="Calibri" w:cs="Calibri" w:eastAsia="Calibri" w:hAnsi="Calibri"/>
          <w:b w:val="1"/>
          <w:i w:val="0"/>
          <w:smallCaps w:val="0"/>
          <w:strike w:val="0"/>
          <w:color w:val="ff0000"/>
          <w:sz w:val="22"/>
          <w:szCs w:val="22"/>
          <w:u w:val="none"/>
          <w:shd w:fill="auto" w:val="clear"/>
          <w:vertAlign w:val="baseline"/>
        </w:rPr>
      </w:pPr>
      <w:r w:rsidDel="00000000" w:rsidR="00000000" w:rsidRPr="00000000">
        <w:br w:type="page"/>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-634999</wp:posOffset>
                </wp:positionH>
                <wp:positionV relativeFrom="paragraph">
                  <wp:posOffset>977900</wp:posOffset>
                </wp:positionV>
                <wp:extent cx="7546901" cy="1333500"/>
                <wp:effectExtent b="0" l="0" r="0" t="0"/>
                <wp:wrapNone/>
                <wp:docPr id="12" name=""/>
                <a:graphic>
                  <a:graphicData uri="http://schemas.microsoft.com/office/word/2010/wordprocessingShape">
                    <wps:wsp>
                      <wps:cNvSpPr/>
                      <wps:cNvPr id="2" name="Shape 2"/>
                      <wps:spPr>
                        <a:xfrm>
                          <a:off x="1582075" y="3122775"/>
                          <a:ext cx="7527851" cy="1314450"/>
                        </a:xfrm>
                        <a:prstGeom prst="rect">
                          <a:avLst/>
                        </a:prstGeom>
                        <a:solidFill>
                          <a:srgbClr val="CC0000"/>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ffffff"/>
                                <w:sz w:val="40"/>
                                <w:vertAlign w:val="baseline"/>
                              </w:rPr>
                              <w:t xml:space="preserve">DECLARACIONES RESPONSABLES</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ffffff"/>
                                <w:sz w:val="40"/>
                                <w:vertAlign w:val="baseline"/>
                              </w:rPr>
                            </w:r>
                            <w:r w:rsidDel="00000000" w:rsidR="00000000" w:rsidRPr="00000000">
                              <w:rPr>
                                <w:rFonts w:ascii="Calibri" w:cs="Calibri" w:eastAsia="Calibri" w:hAnsi="Calibri"/>
                                <w:b w:val="0"/>
                                <w:i w:val="0"/>
                                <w:smallCaps w:val="0"/>
                                <w:strike w:val="0"/>
                                <w:color w:val="ffffff"/>
                                <w:sz w:val="36"/>
                                <w:vertAlign w:val="baseline"/>
                              </w:rPr>
                              <w:t xml:space="preserve">Condiciones de participación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ffffff"/>
                                <w:sz w:val="36"/>
                                <w:vertAlign w:val="baseline"/>
                              </w:rPr>
                            </w:r>
                            <w:r w:rsidDel="00000000" w:rsidR="00000000" w:rsidRPr="00000000">
                              <w:rPr>
                                <w:rFonts w:ascii="Calibri" w:cs="Calibri" w:eastAsia="Calibri" w:hAnsi="Calibri"/>
                                <w:b w:val="0"/>
                                <w:i w:val="0"/>
                                <w:smallCaps w:val="0"/>
                                <w:strike w:val="0"/>
                                <w:color w:val="ffffff"/>
                                <w:sz w:val="36"/>
                                <w:vertAlign w:val="baseline"/>
                              </w:rPr>
                              <w:t xml:space="preserve">Ayudas </w:t>
                            </w:r>
                            <w:r w:rsidDel="00000000" w:rsidR="00000000" w:rsidRPr="00000000">
                              <w:rPr>
                                <w:rFonts w:ascii="Calibri" w:cs="Calibri" w:eastAsia="Calibri" w:hAnsi="Calibri"/>
                                <w:b w:val="0"/>
                                <w:i w:val="1"/>
                                <w:smallCaps w:val="0"/>
                                <w:strike w:val="0"/>
                                <w:color w:val="ffffff"/>
                                <w:sz w:val="36"/>
                                <w:vertAlign w:val="baseline"/>
                              </w:rPr>
                              <w:t xml:space="preserve">de minimis</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1"/>
                                <w:smallCaps w:val="0"/>
                                <w:strike w:val="0"/>
                                <w:color w:val="ffffff"/>
                                <w:sz w:val="36"/>
                                <w:vertAlign w:val="baseline"/>
                              </w:rPr>
                            </w:r>
                            <w:r w:rsidDel="00000000" w:rsidR="00000000" w:rsidRPr="00000000">
                              <w:rPr>
                                <w:rFonts w:ascii="Calibri" w:cs="Calibri" w:eastAsia="Calibri" w:hAnsi="Calibri"/>
                                <w:b w:val="0"/>
                                <w:i w:val="0"/>
                                <w:smallCaps w:val="0"/>
                                <w:strike w:val="0"/>
                                <w:color w:val="ffffff"/>
                                <w:sz w:val="36"/>
                                <w:vertAlign w:val="baseline"/>
                              </w:rPr>
                              <w:t xml:space="preserve">Condición de PYME</w:t>
                            </w:r>
                          </w:p>
                        </w:txbxContent>
                      </wps:txbx>
                      <wps:bodyPr anchorCtr="0" anchor="t" bIns="45700" lIns="91425" spcFirstLastPara="1" rIns="91425"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column">
                  <wp:posOffset>-634999</wp:posOffset>
                </wp:positionH>
                <wp:positionV relativeFrom="paragraph">
                  <wp:posOffset>977900</wp:posOffset>
                </wp:positionV>
                <wp:extent cx="7546901" cy="1333500"/>
                <wp:effectExtent b="0" l="0" r="0" t="0"/>
                <wp:wrapNone/>
                <wp:docPr id="12"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7546901" cy="1333500"/>
                        </a:xfrm>
                        <a:prstGeom prst="rect"/>
                        <a:ln/>
                      </pic:spPr>
                    </pic:pic>
                  </a:graphicData>
                </a:graphic>
              </wp:anchor>
            </w:drawing>
          </mc:Fallback>
        </mc:AlternateConten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tabs>
          <w:tab w:val="left" w:pos="690"/>
          <w:tab w:val="center" w:pos="4677"/>
        </w:tabs>
        <w:spacing w:after="0" w:before="480" w:line="240"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ab/>
        <w:tab/>
        <w:t xml:space="preserve">DECLARACIONES RESPONSABLES</w:t>
        <w:br w:type="textWrapping"/>
      </w:r>
    </w:p>
    <w:p w:rsidR="00000000" w:rsidDel="00000000" w:rsidP="00000000" w:rsidRDefault="00000000" w:rsidRPr="00000000" w14:paraId="00000009">
      <w:pPr>
        <w:widowControl w:val="1"/>
        <w:pBdr>
          <w:bottom w:color="000000" w:space="1" w:sz="4" w:val="single"/>
        </w:pBdr>
        <w:spacing w:after="160" w:line="259"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DATOS DE LA PERSONA QUE DECLARA y CERTIFICA:</w:t>
      </w:r>
    </w:p>
    <w:p w:rsidR="00000000" w:rsidDel="00000000" w:rsidP="00000000" w:rsidRDefault="00000000" w:rsidRPr="00000000" w14:paraId="0000000A">
      <w:pPr>
        <w:widowControl w:val="1"/>
        <w:spacing w:line="259"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Nombre y apellidos</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0B">
      <w:pPr>
        <w:widowControl w:val="1"/>
        <w:spacing w:line="259"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DNI</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0C">
      <w:pPr>
        <w:widowControl w:val="1"/>
        <w:spacing w:line="259"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Entidad de la que es representante legal</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0D">
      <w:pPr>
        <w:widowControl w:val="1"/>
        <w:spacing w:line="259"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NIF de la entidad</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c00000" w:val="clear"/>
        <w:spacing w:after="0" w:before="240" w:line="240" w:lineRule="auto"/>
        <w:ind w:left="0" w:right="284" w:firstLine="0"/>
        <w:jc w:val="both"/>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color w:val="ffffff"/>
          <w:sz w:val="24"/>
          <w:szCs w:val="24"/>
          <w:rtl w:val="0"/>
        </w:rPr>
        <w:t xml:space="preserve"> I. </w:t>
      </w:r>
      <w:r w:rsidDel="00000000" w:rsidR="00000000" w:rsidRPr="00000000">
        <w:rPr>
          <w:rFonts w:ascii="Calibri" w:cs="Calibri" w:eastAsia="Calibri" w:hAnsi="Calibri"/>
          <w:b w:val="1"/>
          <w:i w:val="0"/>
          <w:smallCaps w:val="0"/>
          <w:strike w:val="0"/>
          <w:color w:val="ffffff"/>
          <w:sz w:val="24"/>
          <w:szCs w:val="24"/>
          <w:u w:val="none"/>
          <w:shd w:fill="auto" w:val="clear"/>
          <w:vertAlign w:val="baseline"/>
          <w:rtl w:val="0"/>
        </w:rPr>
        <w:t xml:space="preserve">DECLARACIÓN JURADA DEL CUMPLIMIENTO DE LAS CONDICIONES DE PARTICIPACIÓN </w:t>
      </w:r>
      <w:r w:rsidDel="00000000" w:rsidR="00000000" w:rsidRPr="00000000">
        <w:rPr>
          <w:rtl w:val="0"/>
        </w:rPr>
      </w:r>
    </w:p>
    <w:p w:rsidR="00000000" w:rsidDel="00000000" w:rsidP="00000000" w:rsidRDefault="00000000" w:rsidRPr="00000000" w14:paraId="0000000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20" w:before="120" w:line="240" w:lineRule="auto"/>
        <w:ind w:left="357" w:right="284" w:hanging="357"/>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soy conocedor/a de las bases reguladoras de la convocatoria, aceptando íntegramente su contenido. Asimismo, declaro que los datos indicados en el formulario de identificación de empresa son veraces y responden a la realidad de la empresa y que ésta cumple con los requerimientos en las mismas señalados.</w:t>
      </w:r>
      <w:r w:rsidDel="00000000" w:rsidR="00000000" w:rsidRPr="00000000">
        <w:rPr>
          <w:rtl w:val="0"/>
        </w:rPr>
      </w:r>
    </w:p>
    <w:p w:rsidR="00000000" w:rsidDel="00000000" w:rsidP="00000000" w:rsidRDefault="00000000" w:rsidRPr="00000000" w14:paraId="0000001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20" w:before="120" w:line="240" w:lineRule="auto"/>
        <w:ind w:left="357" w:right="284" w:hanging="357"/>
        <w:jc w:val="both"/>
        <w:rPr>
          <w:rFonts w:ascii="Calibri" w:cs="Calibri" w:eastAsia="Calibri" w:hAnsi="Calibri"/>
          <w:b w:val="1"/>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la empresa a la que represento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 se encuentra incursa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en ninguna de las prohibiciones a que hace referencia el artículo 13 de la Ley 38/2003, de 17 de noviembre, General de Subvenciones, o normativa aplicable en la materia propia de la Comunidad Autónoma correspondiente.</w:t>
      </w:r>
      <w:r w:rsidDel="00000000" w:rsidR="00000000" w:rsidRPr="00000000">
        <w:rPr>
          <w:rtl w:val="0"/>
        </w:rPr>
      </w:r>
    </w:p>
    <w:p w:rsidR="00000000" w:rsidDel="00000000" w:rsidP="00000000" w:rsidRDefault="00000000" w:rsidRPr="00000000" w14:paraId="0000001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20" w:before="240" w:line="240" w:lineRule="auto"/>
        <w:ind w:left="357" w:right="284" w:hanging="357"/>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la empresa está dada de alta en el Censo del IAE en el epígrafe </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nº……………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en el momento de presentación de la solicitud,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 cualquier caso, la Cámara podrá exigir el Certificado de Actividades Económicas que acredite este extremo. </w:t>
      </w:r>
    </w:p>
    <w:p w:rsidR="00000000" w:rsidDel="00000000" w:rsidP="00000000" w:rsidRDefault="00000000" w:rsidRPr="00000000" w14:paraId="0000001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40" w:before="120" w:line="240" w:lineRule="auto"/>
        <w:ind w:left="357" w:right="284" w:hanging="357"/>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cumple la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norma de </w:t>
      </w: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minimis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según lo dispuesto en el Reglamento (UE) Nº 1407/2013, de la Comisión Europea, relativo a la aplicación de los artículos 107 y 108 del Tratado UE (la ayuda total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de minimis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concedida a una única empresa no será superior a 200.000 euros o 100.000 euros en el caso de las empresas que operen en el sector transporte por carretera, durante cualquier período de tres ejercicios fiscales), en concreto, declaro:</w:t>
      </w:r>
    </w:p>
    <w:tbl>
      <w:tblPr>
        <w:tblStyle w:val="Table1"/>
        <w:tblW w:w="8788.0" w:type="dxa"/>
        <w:jc w:val="left"/>
        <w:tblInd w:w="27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2"/>
        <w:gridCol w:w="7796"/>
        <w:tblGridChange w:id="0">
          <w:tblGrid>
            <w:gridCol w:w="992"/>
            <w:gridCol w:w="7796"/>
          </w:tblGrid>
        </w:tblGridChange>
      </w:tblGrid>
      <w:tr>
        <w:trPr>
          <w:cantSplit w:val="0"/>
          <w:trHeight w:val="445" w:hRule="atLeast"/>
          <w:tblHeader w:val="0"/>
        </w:trPr>
        <w:tc>
          <w:tcPr/>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14">
            <w:pPr>
              <w:spacing w:line="276"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NO</w:t>
            </w:r>
            <w:r w:rsidDel="00000000" w:rsidR="00000000" w:rsidRPr="00000000">
              <w:rPr>
                <w:rFonts w:ascii="Calibri" w:cs="Calibri" w:eastAsia="Calibri" w:hAnsi="Calibri"/>
                <w:sz w:val="22"/>
                <w:szCs w:val="22"/>
                <w:rtl w:val="0"/>
              </w:rPr>
              <w:t xml:space="preserve"> haber recibido </w:t>
            </w:r>
            <w:r w:rsidDel="00000000" w:rsidR="00000000" w:rsidRPr="00000000">
              <w:rPr>
                <w:rFonts w:ascii="Calibri" w:cs="Calibri" w:eastAsia="Calibri" w:hAnsi="Calibri"/>
                <w:b w:val="1"/>
                <w:i w:val="1"/>
                <w:sz w:val="22"/>
                <w:szCs w:val="22"/>
                <w:rtl w:val="0"/>
              </w:rPr>
              <w:t xml:space="preserve">ayudas de minimis</w:t>
            </w:r>
            <w:r w:rsidDel="00000000" w:rsidR="00000000" w:rsidRPr="00000000">
              <w:rPr>
                <w:rFonts w:ascii="Calibri" w:cs="Calibri" w:eastAsia="Calibri" w:hAnsi="Calibri"/>
                <w:sz w:val="22"/>
                <w:szCs w:val="22"/>
                <w:rtl w:val="0"/>
              </w:rPr>
              <w:t xml:space="preserve"> en los tres últimos años.</w:t>
            </w:r>
          </w:p>
        </w:tc>
      </w:tr>
      <w:tr>
        <w:trPr>
          <w:cantSplit w:val="0"/>
          <w:tblHeader w:val="0"/>
        </w:trPr>
        <w:tc>
          <w:tcPr/>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16">
            <w:pPr>
              <w:widowControl w:val="1"/>
              <w:spacing w:line="240"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SÍ</w:t>
            </w:r>
            <w:r w:rsidDel="00000000" w:rsidR="00000000" w:rsidRPr="00000000">
              <w:rPr>
                <w:rFonts w:ascii="Calibri" w:cs="Calibri" w:eastAsia="Calibri" w:hAnsi="Calibri"/>
                <w:sz w:val="22"/>
                <w:szCs w:val="22"/>
                <w:rtl w:val="0"/>
              </w:rPr>
              <w:t xml:space="preserve"> Haber recibido las siguientes </w:t>
            </w:r>
            <w:r w:rsidDel="00000000" w:rsidR="00000000" w:rsidRPr="00000000">
              <w:rPr>
                <w:rFonts w:ascii="Calibri" w:cs="Calibri" w:eastAsia="Calibri" w:hAnsi="Calibri"/>
                <w:i w:val="1"/>
                <w:sz w:val="22"/>
                <w:szCs w:val="22"/>
                <w:rtl w:val="0"/>
              </w:rPr>
              <w:t xml:space="preserve">ayudas de minimis</w:t>
            </w:r>
            <w:r w:rsidDel="00000000" w:rsidR="00000000" w:rsidRPr="00000000">
              <w:rPr>
                <w:rFonts w:ascii="Calibri" w:cs="Calibri" w:eastAsia="Calibri" w:hAnsi="Calibri"/>
                <w:sz w:val="22"/>
                <w:szCs w:val="22"/>
                <w:rtl w:val="0"/>
              </w:rPr>
              <w:t xml:space="preserve"> en los tres últimos años</w:t>
            </w:r>
            <w:r w:rsidDel="00000000" w:rsidR="00000000" w:rsidRPr="00000000">
              <w:rPr>
                <w:rFonts w:ascii="Calibri" w:cs="Calibri" w:eastAsia="Calibri" w:hAnsi="Calibri"/>
                <w:sz w:val="22"/>
                <w:szCs w:val="22"/>
                <w:vertAlign w:val="superscript"/>
              </w:rPr>
              <w:footnoteReference w:customMarkFollows="0" w:id="0"/>
            </w:r>
            <w:r w:rsidDel="00000000" w:rsidR="00000000" w:rsidRPr="00000000">
              <w:rPr>
                <w:rFonts w:ascii="Calibri" w:cs="Calibri" w:eastAsia="Calibri" w:hAnsi="Calibri"/>
                <w:sz w:val="22"/>
                <w:szCs w:val="22"/>
                <w:rtl w:val="0"/>
              </w:rPr>
              <w:t xml:space="preserve">:</w:t>
            </w:r>
          </w:p>
        </w:tc>
      </w:tr>
    </w:tbl>
    <w:p w:rsidR="00000000" w:rsidDel="00000000" w:rsidP="00000000" w:rsidRDefault="00000000" w:rsidRPr="00000000" w14:paraId="00000017">
      <w:pPr>
        <w:spacing w:line="276" w:lineRule="auto"/>
        <w:rPr>
          <w:rFonts w:ascii="Calibri" w:cs="Calibri" w:eastAsia="Calibri" w:hAnsi="Calibri"/>
        </w:rPr>
      </w:pPr>
      <w:r w:rsidDel="00000000" w:rsidR="00000000" w:rsidRPr="00000000">
        <w:rPr>
          <w:rtl w:val="0"/>
        </w:rPr>
      </w:r>
    </w:p>
    <w:tbl>
      <w:tblPr>
        <w:tblStyle w:val="Table2"/>
        <w:tblW w:w="878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5"/>
        <w:gridCol w:w="1155"/>
        <w:gridCol w:w="1815"/>
        <w:gridCol w:w="1449"/>
        <w:gridCol w:w="2241"/>
        <w:tblGridChange w:id="0">
          <w:tblGrid>
            <w:gridCol w:w="2125"/>
            <w:gridCol w:w="1155"/>
            <w:gridCol w:w="1815"/>
            <w:gridCol w:w="1449"/>
            <w:gridCol w:w="2241"/>
          </w:tblGrid>
        </w:tblGridChange>
      </w:tblGrid>
      <w:tr>
        <w:trPr>
          <w:cantSplit w:val="0"/>
          <w:trHeight w:val="437" w:hRule="atLeast"/>
          <w:tblHeader w:val="0"/>
        </w:trPr>
        <w:tc>
          <w:tcPr>
            <w:shd w:fill="auto" w:val="clear"/>
            <w:vAlign w:val="center"/>
          </w:tcPr>
          <w:p w:rsidR="00000000" w:rsidDel="00000000" w:rsidP="00000000" w:rsidRDefault="00000000" w:rsidRPr="00000000" w14:paraId="00000018">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ORGANISMO CONCEDENTE</w:t>
            </w:r>
          </w:p>
        </w:tc>
        <w:tc>
          <w:tcPr>
            <w:vAlign w:val="center"/>
          </w:tcPr>
          <w:p w:rsidR="00000000" w:rsidDel="00000000" w:rsidP="00000000" w:rsidRDefault="00000000" w:rsidRPr="00000000" w14:paraId="00000019">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ANUALIDAD</w:t>
            </w:r>
          </w:p>
        </w:tc>
        <w:tc>
          <w:tcPr>
            <w:vAlign w:val="center"/>
          </w:tcPr>
          <w:p w:rsidR="00000000" w:rsidDel="00000000" w:rsidP="00000000" w:rsidRDefault="00000000" w:rsidRPr="00000000" w14:paraId="0000001A">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PRESUPUESTO FINANCIABLE</w:t>
            </w:r>
          </w:p>
        </w:tc>
        <w:tc>
          <w:tcPr>
            <w:shd w:fill="auto" w:val="clear"/>
            <w:vAlign w:val="center"/>
          </w:tcPr>
          <w:p w:rsidR="00000000" w:rsidDel="00000000" w:rsidP="00000000" w:rsidRDefault="00000000" w:rsidRPr="00000000" w14:paraId="0000001B">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IMPORTE DE LA AYUDA</w:t>
            </w:r>
          </w:p>
        </w:tc>
        <w:tc>
          <w:tcPr>
            <w:shd w:fill="auto" w:val="clear"/>
            <w:vAlign w:val="center"/>
          </w:tcPr>
          <w:p w:rsidR="00000000" w:rsidDel="00000000" w:rsidP="00000000" w:rsidRDefault="00000000" w:rsidRPr="00000000" w14:paraId="0000001C">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Descripción de la acción cofinanciada</w:t>
            </w:r>
          </w:p>
        </w:tc>
      </w:tr>
      <w:tr>
        <w:trPr>
          <w:cantSplit w:val="0"/>
          <w:tblHeader w:val="0"/>
        </w:trPr>
        <w:tc>
          <w:tcPr>
            <w:shd w:fill="auto" w:val="clear"/>
            <w:vAlign w:val="center"/>
          </w:tcPr>
          <w:p w:rsidR="00000000" w:rsidDel="00000000" w:rsidP="00000000" w:rsidRDefault="00000000" w:rsidRPr="00000000" w14:paraId="0000001D">
            <w:pPr>
              <w:rPr/>
            </w:pPr>
            <w:r w:rsidDel="00000000" w:rsidR="00000000" w:rsidRPr="00000000">
              <w:rPr>
                <w:rtl w:val="0"/>
              </w:rPr>
            </w:r>
          </w:p>
        </w:tc>
        <w:tc>
          <w:tcPr/>
          <w:p w:rsidR="00000000" w:rsidDel="00000000" w:rsidP="00000000" w:rsidRDefault="00000000" w:rsidRPr="00000000" w14:paraId="0000001E">
            <w:pPr>
              <w:jc w:val="center"/>
              <w:rPr/>
            </w:pPr>
            <w:r w:rsidDel="00000000" w:rsidR="00000000" w:rsidRPr="00000000">
              <w:rPr>
                <w:rtl w:val="0"/>
              </w:rPr>
            </w:r>
          </w:p>
        </w:tc>
        <w:tc>
          <w:tcPr/>
          <w:p w:rsidR="00000000" w:rsidDel="00000000" w:rsidP="00000000" w:rsidRDefault="00000000" w:rsidRPr="00000000" w14:paraId="0000001F">
            <w:pPr>
              <w:rPr/>
            </w:pPr>
            <w:r w:rsidDel="00000000" w:rsidR="00000000" w:rsidRPr="00000000">
              <w:rPr>
                <w:rtl w:val="0"/>
              </w:rPr>
            </w:r>
          </w:p>
        </w:tc>
        <w:tc>
          <w:tcPr>
            <w:shd w:fill="auto" w:val="clear"/>
            <w:vAlign w:val="center"/>
          </w:tcPr>
          <w:p w:rsidR="00000000" w:rsidDel="00000000" w:rsidP="00000000" w:rsidRDefault="00000000" w:rsidRPr="00000000" w14:paraId="00000020">
            <w:pPr>
              <w:rPr/>
            </w:pPr>
            <w:r w:rsidDel="00000000" w:rsidR="00000000" w:rsidRPr="00000000">
              <w:rPr>
                <w:rtl w:val="0"/>
              </w:rPr>
            </w:r>
          </w:p>
        </w:tc>
        <w:tc>
          <w:tcPr>
            <w:shd w:fill="auto" w:val="clear"/>
            <w:vAlign w:val="center"/>
          </w:tcPr>
          <w:p w:rsidR="00000000" w:rsidDel="00000000" w:rsidP="00000000" w:rsidRDefault="00000000" w:rsidRPr="00000000" w14:paraId="00000021">
            <w:pPr>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22">
            <w:pPr>
              <w:rPr/>
            </w:pPr>
            <w:r w:rsidDel="00000000" w:rsidR="00000000" w:rsidRPr="00000000">
              <w:rPr>
                <w:rtl w:val="0"/>
              </w:rPr>
            </w:r>
          </w:p>
        </w:tc>
        <w:tc>
          <w:tcPr/>
          <w:p w:rsidR="00000000" w:rsidDel="00000000" w:rsidP="00000000" w:rsidRDefault="00000000" w:rsidRPr="00000000" w14:paraId="00000023">
            <w:pPr>
              <w:jc w:val="center"/>
              <w:rPr/>
            </w:pPr>
            <w:r w:rsidDel="00000000" w:rsidR="00000000" w:rsidRPr="00000000">
              <w:rPr>
                <w:rtl w:val="0"/>
              </w:rPr>
            </w:r>
          </w:p>
        </w:tc>
        <w:tc>
          <w:tcPr/>
          <w:p w:rsidR="00000000" w:rsidDel="00000000" w:rsidP="00000000" w:rsidRDefault="00000000" w:rsidRPr="00000000" w14:paraId="00000024">
            <w:pPr>
              <w:rPr/>
            </w:pPr>
            <w:r w:rsidDel="00000000" w:rsidR="00000000" w:rsidRPr="00000000">
              <w:rPr>
                <w:rtl w:val="0"/>
              </w:rPr>
            </w:r>
          </w:p>
        </w:tc>
        <w:tc>
          <w:tcPr>
            <w:shd w:fill="auto" w:val="clear"/>
            <w:vAlign w:val="center"/>
          </w:tcPr>
          <w:p w:rsidR="00000000" w:rsidDel="00000000" w:rsidP="00000000" w:rsidRDefault="00000000" w:rsidRPr="00000000" w14:paraId="00000025">
            <w:pPr>
              <w:rPr/>
            </w:pPr>
            <w:r w:rsidDel="00000000" w:rsidR="00000000" w:rsidRPr="00000000">
              <w:rPr>
                <w:rtl w:val="0"/>
              </w:rPr>
            </w:r>
          </w:p>
        </w:tc>
        <w:tc>
          <w:tcPr>
            <w:shd w:fill="auto" w:val="clear"/>
            <w:vAlign w:val="center"/>
          </w:tcPr>
          <w:p w:rsidR="00000000" w:rsidDel="00000000" w:rsidP="00000000" w:rsidRDefault="00000000" w:rsidRPr="00000000" w14:paraId="00000026">
            <w:pPr>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27">
            <w:pPr>
              <w:rPr/>
            </w:pPr>
            <w:r w:rsidDel="00000000" w:rsidR="00000000" w:rsidRPr="00000000">
              <w:rPr>
                <w:rtl w:val="0"/>
              </w:rPr>
            </w:r>
          </w:p>
        </w:tc>
        <w:tc>
          <w:tcPr/>
          <w:p w:rsidR="00000000" w:rsidDel="00000000" w:rsidP="00000000" w:rsidRDefault="00000000" w:rsidRPr="00000000" w14:paraId="00000028">
            <w:pPr>
              <w:rPr/>
            </w:pPr>
            <w:r w:rsidDel="00000000" w:rsidR="00000000" w:rsidRPr="00000000">
              <w:rPr>
                <w:rtl w:val="0"/>
              </w:rPr>
            </w:r>
          </w:p>
        </w:tc>
        <w:tc>
          <w:tcPr/>
          <w:p w:rsidR="00000000" w:rsidDel="00000000" w:rsidP="00000000" w:rsidRDefault="00000000" w:rsidRPr="00000000" w14:paraId="00000029">
            <w:pPr>
              <w:rPr/>
            </w:pPr>
            <w:r w:rsidDel="00000000" w:rsidR="00000000" w:rsidRPr="00000000">
              <w:rPr>
                <w:rtl w:val="0"/>
              </w:rPr>
            </w:r>
          </w:p>
        </w:tc>
        <w:tc>
          <w:tcPr>
            <w:shd w:fill="auto" w:val="clear"/>
            <w:vAlign w:val="center"/>
          </w:tcPr>
          <w:p w:rsidR="00000000" w:rsidDel="00000000" w:rsidP="00000000" w:rsidRDefault="00000000" w:rsidRPr="00000000" w14:paraId="0000002A">
            <w:pPr>
              <w:rPr/>
            </w:pPr>
            <w:r w:rsidDel="00000000" w:rsidR="00000000" w:rsidRPr="00000000">
              <w:rPr>
                <w:rtl w:val="0"/>
              </w:rPr>
            </w:r>
          </w:p>
        </w:tc>
        <w:tc>
          <w:tcPr>
            <w:shd w:fill="auto" w:val="clear"/>
            <w:vAlign w:val="center"/>
          </w:tcPr>
          <w:p w:rsidR="00000000" w:rsidDel="00000000" w:rsidP="00000000" w:rsidRDefault="00000000" w:rsidRPr="00000000" w14:paraId="0000002B">
            <w:pPr>
              <w:rPr/>
            </w:pPr>
            <w:r w:rsidDel="00000000" w:rsidR="00000000" w:rsidRPr="00000000">
              <w:rPr>
                <w:rtl w:val="0"/>
              </w:rPr>
            </w:r>
          </w:p>
        </w:tc>
      </w:tr>
    </w:tbl>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d9d9d9" w:val="clear"/>
        <w:spacing w:after="0" w:before="240" w:line="240" w:lineRule="auto"/>
        <w:ind w:left="0" w:right="284" w:firstLine="0"/>
        <w:jc w:val="both"/>
        <w:rPr>
          <w:rFonts w:ascii="Calibri" w:cs="Calibri" w:eastAsia="Calibri" w:hAnsi="Calibri"/>
          <w:sz w:val="22"/>
          <w:szCs w:val="22"/>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 el caso de que se produzca cualquier alteración de la información proporcionada en relación con las ayudas recibidas, el beneficiario se compromete a suministrársela a la entidad concedente de la presente ayuda.</w:t>
      </w:r>
      <w:r w:rsidDel="00000000" w:rsidR="00000000" w:rsidRPr="00000000">
        <w:rPr>
          <w:rtl w:val="0"/>
        </w:rPr>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c00000" w:val="clear"/>
        <w:spacing w:after="0" w:before="240" w:line="240" w:lineRule="auto"/>
        <w:ind w:left="0" w:right="284" w:firstLine="0"/>
        <w:jc w:val="both"/>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color w:val="ffffff"/>
          <w:sz w:val="24"/>
          <w:szCs w:val="24"/>
          <w:rtl w:val="0"/>
        </w:rPr>
        <w:t xml:space="preserve"> II.</w:t>
      </w:r>
      <w:r w:rsidDel="00000000" w:rsidR="00000000" w:rsidRPr="00000000">
        <w:rPr>
          <w:rFonts w:ascii="Calibri" w:cs="Calibri" w:eastAsia="Calibri" w:hAnsi="Calibri"/>
          <w:b w:val="1"/>
          <w:i w:val="0"/>
          <w:smallCaps w:val="0"/>
          <w:strike w:val="0"/>
          <w:color w:val="ffffff"/>
          <w:sz w:val="24"/>
          <w:szCs w:val="24"/>
          <w:u w:val="none"/>
          <w:shd w:fill="auto" w:val="clear"/>
          <w:vertAlign w:val="baseline"/>
          <w:rtl w:val="0"/>
        </w:rPr>
        <w:t xml:space="preserve">DECLARACIÓN JURADA DE AYUDAS RECIBIDAS PARA LA OPERACIÓN DE REFERENCIA</w:t>
      </w:r>
      <w:r w:rsidDel="00000000" w:rsidR="00000000" w:rsidRPr="00000000">
        <w:rPr>
          <w:rtl w:val="0"/>
        </w:rPr>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ffffff"/>
          <w:sz w:val="12"/>
          <w:szCs w:val="1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las operaciones que sean financiadas en el marco del Programa InnoCámaras </w:t>
        <w:br w:type="textWrapping"/>
      </w:r>
      <w:r w:rsidDel="00000000" w:rsidR="00000000" w:rsidRPr="00000000">
        <w:rPr>
          <w:rtl w:val="0"/>
        </w:rPr>
      </w:r>
    </w:p>
    <w:tbl>
      <w:tblPr>
        <w:tblStyle w:val="Table3"/>
        <w:tblW w:w="906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88"/>
        <w:gridCol w:w="8072"/>
        <w:tblGridChange w:id="0">
          <w:tblGrid>
            <w:gridCol w:w="988"/>
            <w:gridCol w:w="8072"/>
          </w:tblGrid>
        </w:tblGridChange>
      </w:tblGrid>
      <w:tr>
        <w:trPr>
          <w:cantSplit w:val="0"/>
          <w:trHeight w:val="329" w:hRule="atLeast"/>
          <w:tblHeader w:val="0"/>
        </w:trPr>
        <w:tc>
          <w:tcPr>
            <w:tcBorders>
              <w:right w:color="000000" w:space="0" w:sz="4" w:val="single"/>
            </w:tcBorders>
          </w:tcPr>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vAlign w:val="center"/>
          </w:tcPr>
          <w:p w:rsidR="00000000" w:rsidDel="00000000" w:rsidP="00000000" w:rsidRDefault="00000000" w:rsidRPr="00000000" w14:paraId="00000030">
            <w:pPr>
              <w:widowControl w:val="1"/>
              <w:spacing w:line="240"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NO</w:t>
            </w:r>
            <w:r w:rsidDel="00000000" w:rsidR="00000000" w:rsidRPr="00000000">
              <w:rPr>
                <w:rFonts w:ascii="Calibri" w:cs="Calibri" w:eastAsia="Calibri" w:hAnsi="Calibri"/>
                <w:sz w:val="22"/>
                <w:szCs w:val="22"/>
                <w:rtl w:val="0"/>
              </w:rPr>
              <w:t xml:space="preserve"> han recibido otras ayudas complementarias procedentes de los fondos comunitarios o nacionales públicos o privados</w:t>
            </w:r>
          </w:p>
        </w:tc>
      </w:tr>
      <w:tr>
        <w:trPr>
          <w:cantSplit w:val="0"/>
          <w:trHeight w:val="377" w:hRule="atLeast"/>
          <w:tblHeader w:val="0"/>
        </w:trPr>
        <w:tc>
          <w:tcPr>
            <w:tcBorders>
              <w:right w:color="000000" w:space="0" w:sz="4" w:val="single"/>
            </w:tcBorders>
          </w:tcPr>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vAlign w:val="center"/>
          </w:tcPr>
          <w:p w:rsidR="00000000" w:rsidDel="00000000" w:rsidP="00000000" w:rsidRDefault="00000000" w:rsidRPr="00000000" w14:paraId="00000032">
            <w:pPr>
              <w:widowControl w:val="1"/>
              <w:spacing w:line="240"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SÍ</w:t>
            </w:r>
            <w:r w:rsidDel="00000000" w:rsidR="00000000" w:rsidRPr="00000000">
              <w:rPr>
                <w:rFonts w:ascii="Calibri" w:cs="Calibri" w:eastAsia="Calibri" w:hAnsi="Calibri"/>
                <w:sz w:val="22"/>
                <w:szCs w:val="22"/>
                <w:rtl w:val="0"/>
              </w:rPr>
              <w:t xml:space="preserve"> ha recibido las siguientes ayudas complementarias:</w:t>
            </w:r>
          </w:p>
        </w:tc>
      </w:tr>
    </w:tbl>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4"/>
        <w:tblW w:w="9067.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09"/>
        <w:gridCol w:w="1472"/>
        <w:gridCol w:w="1559"/>
        <w:gridCol w:w="1843"/>
        <w:gridCol w:w="1984"/>
        <w:tblGridChange w:id="0">
          <w:tblGrid>
            <w:gridCol w:w="2209"/>
            <w:gridCol w:w="1472"/>
            <w:gridCol w:w="1559"/>
            <w:gridCol w:w="1843"/>
            <w:gridCol w:w="1984"/>
          </w:tblGrid>
        </w:tblGridChange>
      </w:tblGrid>
      <w:tr>
        <w:trPr>
          <w:cantSplit w:val="0"/>
          <w:trHeight w:val="430" w:hRule="atLeast"/>
          <w:tblHeader w:val="0"/>
        </w:trPr>
        <w:tc>
          <w:tcPr>
            <w:shd w:fill="auto" w:val="clear"/>
            <w:vAlign w:val="center"/>
          </w:tcPr>
          <w:p w:rsidR="00000000" w:rsidDel="00000000" w:rsidP="00000000" w:rsidRDefault="00000000" w:rsidRPr="00000000" w14:paraId="00000034">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ORGANISMO CONCEDENTE</w:t>
            </w:r>
          </w:p>
        </w:tc>
        <w:tc>
          <w:tcPr>
            <w:vAlign w:val="center"/>
          </w:tcPr>
          <w:p w:rsidR="00000000" w:rsidDel="00000000" w:rsidP="00000000" w:rsidRDefault="00000000" w:rsidRPr="00000000" w14:paraId="00000035">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ANUALIDAD</w:t>
            </w:r>
          </w:p>
        </w:tc>
        <w:tc>
          <w:tcPr>
            <w:vAlign w:val="center"/>
          </w:tcPr>
          <w:p w:rsidR="00000000" w:rsidDel="00000000" w:rsidP="00000000" w:rsidRDefault="00000000" w:rsidRPr="00000000" w14:paraId="00000036">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PRESUPUESTO FINANCIABLE</w:t>
            </w:r>
          </w:p>
        </w:tc>
        <w:tc>
          <w:tcPr>
            <w:shd w:fill="auto" w:val="clear"/>
            <w:vAlign w:val="center"/>
          </w:tcPr>
          <w:p w:rsidR="00000000" w:rsidDel="00000000" w:rsidP="00000000" w:rsidRDefault="00000000" w:rsidRPr="00000000" w14:paraId="00000037">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IMPORTE DE LA AYUDA</w:t>
            </w:r>
          </w:p>
        </w:tc>
        <w:tc>
          <w:tcPr>
            <w:shd w:fill="auto" w:val="clear"/>
            <w:vAlign w:val="center"/>
          </w:tcPr>
          <w:p w:rsidR="00000000" w:rsidDel="00000000" w:rsidP="00000000" w:rsidRDefault="00000000" w:rsidRPr="00000000" w14:paraId="00000038">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Descripción de la acción cofinanciada</w:t>
            </w:r>
          </w:p>
        </w:tc>
      </w:tr>
      <w:tr>
        <w:trPr>
          <w:cantSplit w:val="0"/>
          <w:trHeight w:val="20" w:hRule="atLeast"/>
          <w:tblHeader w:val="0"/>
        </w:trPr>
        <w:tc>
          <w:tcPr>
            <w:shd w:fill="auto" w:val="clear"/>
            <w:vAlign w:val="center"/>
          </w:tcPr>
          <w:p w:rsidR="00000000" w:rsidDel="00000000" w:rsidP="00000000" w:rsidRDefault="00000000" w:rsidRPr="00000000" w14:paraId="00000039">
            <w:pPr>
              <w:rPr>
                <w:sz w:val="22"/>
                <w:szCs w:val="22"/>
              </w:rPr>
            </w:pPr>
            <w:r w:rsidDel="00000000" w:rsidR="00000000" w:rsidRPr="00000000">
              <w:rPr>
                <w:rtl w:val="0"/>
              </w:rPr>
            </w:r>
          </w:p>
        </w:tc>
        <w:tc>
          <w:tcPr/>
          <w:p w:rsidR="00000000" w:rsidDel="00000000" w:rsidP="00000000" w:rsidRDefault="00000000" w:rsidRPr="00000000" w14:paraId="0000003A">
            <w:pPr>
              <w:rPr>
                <w:sz w:val="22"/>
                <w:szCs w:val="22"/>
              </w:rPr>
            </w:pPr>
            <w:r w:rsidDel="00000000" w:rsidR="00000000" w:rsidRPr="00000000">
              <w:rPr>
                <w:rtl w:val="0"/>
              </w:rPr>
            </w:r>
          </w:p>
        </w:tc>
        <w:tc>
          <w:tcPr/>
          <w:p w:rsidR="00000000" w:rsidDel="00000000" w:rsidP="00000000" w:rsidRDefault="00000000" w:rsidRPr="00000000" w14:paraId="0000003B">
            <w:pPr>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3C">
            <w:pPr>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3D">
            <w:pPr>
              <w:rPr>
                <w:sz w:val="22"/>
                <w:szCs w:val="22"/>
              </w:rPr>
            </w:pPr>
            <w:r w:rsidDel="00000000" w:rsidR="00000000" w:rsidRPr="00000000">
              <w:rPr>
                <w:rtl w:val="0"/>
              </w:rPr>
            </w:r>
          </w:p>
        </w:tc>
      </w:tr>
      <w:tr>
        <w:trPr>
          <w:cantSplit w:val="0"/>
          <w:trHeight w:val="20" w:hRule="atLeast"/>
          <w:tblHeader w:val="0"/>
        </w:trPr>
        <w:tc>
          <w:tcPr>
            <w:shd w:fill="auto" w:val="clear"/>
            <w:vAlign w:val="center"/>
          </w:tcPr>
          <w:p w:rsidR="00000000" w:rsidDel="00000000" w:rsidP="00000000" w:rsidRDefault="00000000" w:rsidRPr="00000000" w14:paraId="0000003E">
            <w:pPr>
              <w:rPr>
                <w:sz w:val="22"/>
                <w:szCs w:val="22"/>
              </w:rPr>
            </w:pPr>
            <w:r w:rsidDel="00000000" w:rsidR="00000000" w:rsidRPr="00000000">
              <w:rPr>
                <w:rtl w:val="0"/>
              </w:rPr>
            </w:r>
          </w:p>
        </w:tc>
        <w:tc>
          <w:tcPr/>
          <w:p w:rsidR="00000000" w:rsidDel="00000000" w:rsidP="00000000" w:rsidRDefault="00000000" w:rsidRPr="00000000" w14:paraId="0000003F">
            <w:pPr>
              <w:rPr>
                <w:sz w:val="22"/>
                <w:szCs w:val="22"/>
              </w:rPr>
            </w:pPr>
            <w:r w:rsidDel="00000000" w:rsidR="00000000" w:rsidRPr="00000000">
              <w:rPr>
                <w:rtl w:val="0"/>
              </w:rPr>
            </w:r>
          </w:p>
        </w:tc>
        <w:tc>
          <w:tcPr/>
          <w:p w:rsidR="00000000" w:rsidDel="00000000" w:rsidP="00000000" w:rsidRDefault="00000000" w:rsidRPr="00000000" w14:paraId="00000040">
            <w:pPr>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41">
            <w:pPr>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42">
            <w:pPr>
              <w:rPr>
                <w:sz w:val="22"/>
                <w:szCs w:val="22"/>
              </w:rPr>
            </w:pPr>
            <w:r w:rsidDel="00000000" w:rsidR="00000000" w:rsidRPr="00000000">
              <w:rPr>
                <w:rtl w:val="0"/>
              </w:rPr>
            </w:r>
          </w:p>
        </w:tc>
      </w:tr>
      <w:tr>
        <w:trPr>
          <w:cantSplit w:val="0"/>
          <w:trHeight w:val="20" w:hRule="atLeast"/>
          <w:tblHeader w:val="0"/>
        </w:trPr>
        <w:tc>
          <w:tcPr>
            <w:shd w:fill="auto" w:val="clear"/>
            <w:vAlign w:val="center"/>
          </w:tcPr>
          <w:p w:rsidR="00000000" w:rsidDel="00000000" w:rsidP="00000000" w:rsidRDefault="00000000" w:rsidRPr="00000000" w14:paraId="00000043">
            <w:pPr>
              <w:rPr>
                <w:sz w:val="22"/>
                <w:szCs w:val="22"/>
              </w:rPr>
            </w:pPr>
            <w:r w:rsidDel="00000000" w:rsidR="00000000" w:rsidRPr="00000000">
              <w:rPr>
                <w:rtl w:val="0"/>
              </w:rPr>
            </w:r>
          </w:p>
        </w:tc>
        <w:tc>
          <w:tcPr/>
          <w:p w:rsidR="00000000" w:rsidDel="00000000" w:rsidP="00000000" w:rsidRDefault="00000000" w:rsidRPr="00000000" w14:paraId="00000044">
            <w:pPr>
              <w:rPr>
                <w:sz w:val="22"/>
                <w:szCs w:val="22"/>
              </w:rPr>
            </w:pPr>
            <w:r w:rsidDel="00000000" w:rsidR="00000000" w:rsidRPr="00000000">
              <w:rPr>
                <w:rtl w:val="0"/>
              </w:rPr>
            </w:r>
          </w:p>
        </w:tc>
        <w:tc>
          <w:tcPr/>
          <w:p w:rsidR="00000000" w:rsidDel="00000000" w:rsidP="00000000" w:rsidRDefault="00000000" w:rsidRPr="00000000" w14:paraId="00000045">
            <w:pPr>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46">
            <w:pPr>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47">
            <w:pPr>
              <w:rPr>
                <w:sz w:val="22"/>
                <w:szCs w:val="22"/>
              </w:rPr>
            </w:pPr>
            <w:r w:rsidDel="00000000" w:rsidR="00000000" w:rsidRPr="00000000">
              <w:rPr>
                <w:rtl w:val="0"/>
              </w:rPr>
            </w:r>
          </w:p>
        </w:tc>
      </w:tr>
      <w:tr>
        <w:trPr>
          <w:cantSplit w:val="0"/>
          <w:trHeight w:val="20" w:hRule="atLeast"/>
          <w:tblHeader w:val="0"/>
        </w:trPr>
        <w:tc>
          <w:tcPr>
            <w:shd w:fill="auto" w:val="clear"/>
            <w:vAlign w:val="center"/>
          </w:tcPr>
          <w:p w:rsidR="00000000" w:rsidDel="00000000" w:rsidP="00000000" w:rsidRDefault="00000000" w:rsidRPr="00000000" w14:paraId="00000048">
            <w:pPr>
              <w:rPr>
                <w:sz w:val="22"/>
                <w:szCs w:val="22"/>
              </w:rPr>
            </w:pPr>
            <w:r w:rsidDel="00000000" w:rsidR="00000000" w:rsidRPr="00000000">
              <w:rPr>
                <w:rtl w:val="0"/>
              </w:rPr>
            </w:r>
          </w:p>
        </w:tc>
        <w:tc>
          <w:tcPr/>
          <w:p w:rsidR="00000000" w:rsidDel="00000000" w:rsidP="00000000" w:rsidRDefault="00000000" w:rsidRPr="00000000" w14:paraId="00000049">
            <w:pPr>
              <w:rPr>
                <w:sz w:val="22"/>
                <w:szCs w:val="22"/>
              </w:rPr>
            </w:pPr>
            <w:r w:rsidDel="00000000" w:rsidR="00000000" w:rsidRPr="00000000">
              <w:rPr>
                <w:rtl w:val="0"/>
              </w:rPr>
            </w:r>
          </w:p>
        </w:tc>
        <w:tc>
          <w:tcPr/>
          <w:p w:rsidR="00000000" w:rsidDel="00000000" w:rsidP="00000000" w:rsidRDefault="00000000" w:rsidRPr="00000000" w14:paraId="0000004A">
            <w:pPr>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4B">
            <w:pPr>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4C">
            <w:pPr>
              <w:rPr>
                <w:sz w:val="22"/>
                <w:szCs w:val="22"/>
              </w:rPr>
            </w:pPr>
            <w:r w:rsidDel="00000000" w:rsidR="00000000" w:rsidRPr="00000000">
              <w:rPr>
                <w:rtl w:val="0"/>
              </w:rPr>
            </w:r>
          </w:p>
        </w:tc>
      </w:tr>
    </w:tbl>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Los gastos que sean financiados por FEDER en el marco del Programa de InnoCámaras NO han generado ingresos para dicha empresa.</w:t>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d9d9d9"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 el caso de que se produzca cualquier alteración de la información proporcionada en relación con las ayudas recibidas, el beneficiario se compromete a suministrársela a la entidad concedente de la presente ayuda. </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c00000" w:val="clear"/>
        <w:spacing w:after="0" w:before="240" w:line="240" w:lineRule="auto"/>
        <w:ind w:left="0" w:right="283" w:firstLine="0"/>
        <w:jc w:val="both"/>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color w:val="ffffff"/>
          <w:sz w:val="24"/>
          <w:szCs w:val="24"/>
          <w:rtl w:val="0"/>
        </w:rPr>
        <w:t xml:space="preserve">III.</w:t>
      </w:r>
      <w:r w:rsidDel="00000000" w:rsidR="00000000" w:rsidRPr="00000000">
        <w:rPr>
          <w:rFonts w:ascii="Calibri" w:cs="Calibri" w:eastAsia="Calibri" w:hAnsi="Calibri"/>
          <w:b w:val="1"/>
          <w:i w:val="0"/>
          <w:smallCaps w:val="0"/>
          <w:strike w:val="0"/>
          <w:color w:val="ffffff"/>
          <w:sz w:val="24"/>
          <w:szCs w:val="24"/>
          <w:u w:val="none"/>
          <w:shd w:fill="auto" w:val="clear"/>
          <w:vertAlign w:val="baseline"/>
          <w:rtl w:val="0"/>
        </w:rPr>
        <w:t xml:space="preserve"> CONDICIÓN DE PYME</w:t>
      </w:r>
      <w:r w:rsidDel="00000000" w:rsidR="00000000" w:rsidRPr="00000000">
        <w:rPr>
          <w:rtl w:val="0"/>
        </w:rPr>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la empresa a la que represento es una </w:t>
      </w: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PYME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0">
        <w:r w:rsidDel="00000000" w:rsidR="00000000" w:rsidRPr="00000000">
          <w:rPr>
            <w:rFonts w:ascii="Calibri" w:cs="Calibri" w:eastAsia="Calibri" w:hAnsi="Calibri"/>
            <w:b w:val="0"/>
            <w:i w:val="0"/>
            <w:smallCaps w:val="0"/>
            <w:strike w:val="0"/>
            <w:color w:val="0563c1"/>
            <w:sz w:val="22"/>
            <w:szCs w:val="22"/>
            <w:u w:val="single"/>
            <w:shd w:fill="auto" w:val="clear"/>
            <w:vertAlign w:val="baseline"/>
            <w:rtl w:val="0"/>
          </w:rPr>
          <w:t xml:space="preserve">h</w:t>
        </w:r>
      </w:hyperlink>
      <w:hyperlink r:id="rId11">
        <w:r w:rsidDel="00000000" w:rsidR="00000000" w:rsidRPr="00000000">
          <w:rPr>
            <w:rFonts w:ascii="Calibri" w:cs="Calibri" w:eastAsia="Calibri" w:hAnsi="Calibri"/>
            <w:b w:val="0"/>
            <w:i w:val="1"/>
            <w:smallCaps w:val="0"/>
            <w:strike w:val="0"/>
            <w:color w:val="0563c1"/>
            <w:sz w:val="22"/>
            <w:szCs w:val="22"/>
            <w:u w:val="single"/>
            <w:shd w:fill="auto" w:val="clear"/>
            <w:vertAlign w:val="baseline"/>
            <w:rtl w:val="0"/>
          </w:rPr>
          <w:t xml:space="preserve">ttp://www.boe.es/doue/2014/187/L00001-00078.pdf</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 </w:t>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1"/>
          <w:i w:val="1"/>
          <w:smallCaps w:val="0"/>
          <w:strike w:val="0"/>
          <w:color w:val="c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 este sentido, atendiendo a su tipología, la empresa a la que represento se encuadra en uno de los siguientes supuestos:</w:t>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14"/>
          <w:szCs w:val="14"/>
          <w:u w:val="none"/>
          <w:shd w:fill="auto" w:val="clear"/>
          <w:vertAlign w:val="baseline"/>
        </w:rPr>
      </w:pPr>
      <w:r w:rsidDel="00000000" w:rsidR="00000000" w:rsidRPr="00000000">
        <w:rPr>
          <w:rtl w:val="0"/>
        </w:rPr>
      </w:r>
    </w:p>
    <w:tbl>
      <w:tblPr>
        <w:tblStyle w:val="Table5"/>
        <w:tblW w:w="934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10"/>
        <w:gridCol w:w="1641"/>
        <w:gridCol w:w="1641"/>
        <w:gridCol w:w="1353"/>
        <w:tblGridChange w:id="0">
          <w:tblGrid>
            <w:gridCol w:w="4710"/>
            <w:gridCol w:w="1641"/>
            <w:gridCol w:w="1641"/>
            <w:gridCol w:w="1353"/>
          </w:tblGrid>
        </w:tblGridChange>
      </w:tblGrid>
      <w:tr>
        <w:trPr>
          <w:cantSplit w:val="0"/>
          <w:trHeight w:val="399" w:hRule="atLeast"/>
          <w:tblHeader w:val="0"/>
        </w:trPr>
        <w:tc>
          <w:tcPr>
            <w:vMerge w:val="restart"/>
            <w:shd w:fill="auto" w:val="clear"/>
            <w:vAlign w:val="center"/>
          </w:tcPr>
          <w:p w:rsidR="00000000" w:rsidDel="00000000" w:rsidP="00000000" w:rsidRDefault="00000000" w:rsidRPr="00000000" w14:paraId="00000055">
            <w:pPr>
              <w:jc w:val="center"/>
              <w:rPr>
                <w:color w:val="0563c1"/>
                <w:u w:val="single"/>
              </w:rPr>
            </w:pPr>
            <w:r w:rsidDel="00000000" w:rsidR="00000000" w:rsidRPr="00000000">
              <w:rPr>
                <w:b w:val="1"/>
                <w:vertAlign w:val="superscript"/>
              </w:rPr>
              <w:footnoteReference w:customMarkFollows="0" w:id="1"/>
            </w:r>
            <w:r w:rsidDel="00000000" w:rsidR="00000000" w:rsidRPr="00000000">
              <w:rPr>
                <w:b w:val="1"/>
                <w:rtl w:val="0"/>
              </w:rPr>
              <w:t xml:space="preserve">Tipo de empresa</w:t>
            </w:r>
            <w:r w:rsidDel="00000000" w:rsidR="00000000" w:rsidRPr="00000000">
              <w:rPr>
                <w:u w:val="single"/>
                <w:vertAlign w:val="superscript"/>
              </w:rPr>
              <w:footnoteReference w:customMarkFollows="0" w:id="2"/>
            </w:r>
            <w:r w:rsidDel="00000000" w:rsidR="00000000" w:rsidRPr="00000000">
              <w:rPr>
                <w:rtl w:val="0"/>
              </w:rPr>
            </w:r>
          </w:p>
          <w:p w:rsidR="00000000" w:rsidDel="00000000" w:rsidP="00000000" w:rsidRDefault="00000000" w:rsidRPr="00000000" w14:paraId="00000056">
            <w:pPr>
              <w:jc w:val="center"/>
              <w:rPr>
                <w:i w:val="1"/>
                <w:color w:val="c00000"/>
              </w:rPr>
            </w:pPr>
            <w:r w:rsidDel="00000000" w:rsidR="00000000" w:rsidRPr="00000000">
              <w:rPr>
                <w:i w:val="1"/>
                <w:color w:val="c00000"/>
                <w:rtl w:val="0"/>
              </w:rPr>
              <w:t xml:space="preserve">Marcar la categoría que proceda (X)</w:t>
            </w:r>
          </w:p>
        </w:tc>
        <w:tc>
          <w:tcPr>
            <w:shd w:fill="auto" w:val="clear"/>
            <w:vAlign w:val="center"/>
          </w:tcPr>
          <w:p w:rsidR="00000000" w:rsidDel="00000000" w:rsidP="00000000" w:rsidRDefault="00000000" w:rsidRPr="00000000" w14:paraId="00000057">
            <w:pPr>
              <w:jc w:val="center"/>
              <w:rPr>
                <w:b w:val="1"/>
              </w:rPr>
            </w:pPr>
            <w:r w:rsidDel="00000000" w:rsidR="00000000" w:rsidRPr="00000000">
              <w:rPr>
                <w:b w:val="1"/>
                <w:rtl w:val="0"/>
              </w:rPr>
              <w:t xml:space="preserve">Autónoma</w:t>
            </w:r>
          </w:p>
        </w:tc>
        <w:tc>
          <w:tcPr>
            <w:shd w:fill="auto" w:val="clear"/>
            <w:vAlign w:val="center"/>
          </w:tcPr>
          <w:p w:rsidR="00000000" w:rsidDel="00000000" w:rsidP="00000000" w:rsidRDefault="00000000" w:rsidRPr="00000000" w14:paraId="00000058">
            <w:pPr>
              <w:jc w:val="center"/>
              <w:rPr>
                <w:b w:val="1"/>
              </w:rPr>
            </w:pPr>
            <w:r w:rsidDel="00000000" w:rsidR="00000000" w:rsidRPr="00000000">
              <w:rPr>
                <w:b w:val="1"/>
                <w:rtl w:val="0"/>
              </w:rPr>
              <w:t xml:space="preserve">Asociada</w:t>
            </w:r>
          </w:p>
        </w:tc>
        <w:tc>
          <w:tcPr>
            <w:shd w:fill="auto" w:val="clear"/>
            <w:vAlign w:val="center"/>
          </w:tcPr>
          <w:p w:rsidR="00000000" w:rsidDel="00000000" w:rsidP="00000000" w:rsidRDefault="00000000" w:rsidRPr="00000000" w14:paraId="00000059">
            <w:pPr>
              <w:jc w:val="center"/>
              <w:rPr>
                <w:b w:val="1"/>
              </w:rPr>
            </w:pPr>
            <w:r w:rsidDel="00000000" w:rsidR="00000000" w:rsidRPr="00000000">
              <w:rPr>
                <w:b w:val="1"/>
                <w:rtl w:val="0"/>
              </w:rPr>
              <w:t xml:space="preserve">Vinculada</w:t>
            </w:r>
          </w:p>
        </w:tc>
      </w:tr>
      <w:tr>
        <w:trPr>
          <w:cantSplit w:val="0"/>
          <w:trHeight w:val="111" w:hRule="atLeast"/>
          <w:tblHeader w:val="0"/>
        </w:trPr>
        <w:tc>
          <w:tcPr>
            <w:vMerge w:val="continue"/>
            <w:shd w:fill="auto" w:val="clear"/>
            <w:vAlign w:val="center"/>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shd w:fill="ffffcc" w:val="clear"/>
            <w:vAlign w:val="center"/>
          </w:tcPr>
          <w:p w:rsidR="00000000" w:rsidDel="00000000" w:rsidP="00000000" w:rsidRDefault="00000000" w:rsidRPr="00000000" w14:paraId="0000005B">
            <w:pPr>
              <w:jc w:val="center"/>
              <w:rPr/>
            </w:pPr>
            <w:r w:rsidDel="00000000" w:rsidR="00000000" w:rsidRPr="00000000">
              <w:rPr>
                <w:rtl w:val="0"/>
              </w:rPr>
            </w:r>
          </w:p>
        </w:tc>
        <w:tc>
          <w:tcPr>
            <w:shd w:fill="ffffcc" w:val="clear"/>
            <w:vAlign w:val="center"/>
          </w:tcPr>
          <w:p w:rsidR="00000000" w:rsidDel="00000000" w:rsidP="00000000" w:rsidRDefault="00000000" w:rsidRPr="00000000" w14:paraId="0000005C">
            <w:pPr>
              <w:jc w:val="center"/>
              <w:rPr/>
            </w:pPr>
            <w:r w:rsidDel="00000000" w:rsidR="00000000" w:rsidRPr="00000000">
              <w:rPr>
                <w:rtl w:val="0"/>
              </w:rPr>
            </w:r>
          </w:p>
        </w:tc>
        <w:tc>
          <w:tcPr>
            <w:shd w:fill="ffffcc" w:val="clear"/>
            <w:vAlign w:val="center"/>
          </w:tcPr>
          <w:p w:rsidR="00000000" w:rsidDel="00000000" w:rsidP="00000000" w:rsidRDefault="00000000" w:rsidRPr="00000000" w14:paraId="0000005D">
            <w:pPr>
              <w:jc w:val="center"/>
              <w:rPr/>
            </w:pPr>
            <w:r w:rsidDel="00000000" w:rsidR="00000000" w:rsidRPr="00000000">
              <w:rPr>
                <w:rtl w:val="0"/>
              </w:rPr>
            </w:r>
          </w:p>
        </w:tc>
      </w:tr>
      <w:tr>
        <w:trPr>
          <w:cantSplit w:val="0"/>
          <w:trHeight w:val="240" w:hRule="atLeast"/>
          <w:tblHeader w:val="0"/>
        </w:trPr>
        <w:tc>
          <w:tcPr>
            <w:gridSpan w:val="4"/>
            <w:shd w:fill="auto" w:val="clear"/>
          </w:tcPr>
          <w:p w:rsidR="00000000" w:rsidDel="00000000" w:rsidP="00000000" w:rsidRDefault="00000000" w:rsidRPr="00000000" w14:paraId="0000005E">
            <w:pPr>
              <w:spacing w:line="240" w:lineRule="auto"/>
              <w:jc w:val="left"/>
              <w:rPr>
                <w:rFonts w:ascii="Calibri" w:cs="Calibri" w:eastAsia="Calibri" w:hAnsi="Calibri"/>
              </w:rPr>
            </w:pPr>
            <w:r w:rsidDel="00000000" w:rsidR="00000000" w:rsidRPr="00000000">
              <w:rPr>
                <w:rFonts w:ascii="Calibri" w:cs="Calibri" w:eastAsia="Calibri" w:hAnsi="Calibri"/>
                <w:rtl w:val="0"/>
              </w:rPr>
              <w:t xml:space="preserve">Tipo de Empresa. Definiciones art. 3 Anexo I de la Recomendación 2003/361/CE de la Comisión:</w:t>
            </w:r>
          </w:p>
        </w:tc>
      </w:tr>
      <w:tr>
        <w:trPr>
          <w:cantSplit w:val="0"/>
          <w:trHeight w:val="1540" w:hRule="atLeast"/>
          <w:tblHeader w:val="0"/>
        </w:trPr>
        <w:tc>
          <w:tcPr>
            <w:gridSpan w:val="4"/>
            <w:shd w:fill="auto" w:val="clear"/>
          </w:tcPr>
          <w:p w:rsidR="00000000" w:rsidDel="00000000" w:rsidP="00000000" w:rsidRDefault="00000000" w:rsidRPr="00000000" w14:paraId="00000062">
            <w:pPr>
              <w:spacing w:line="240"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Una empresa es </w:t>
            </w:r>
            <w:r w:rsidDel="00000000" w:rsidR="00000000" w:rsidRPr="00000000">
              <w:rPr>
                <w:rFonts w:ascii="Calibri" w:cs="Calibri" w:eastAsia="Calibri" w:hAnsi="Calibri"/>
                <w:b w:val="1"/>
                <w:sz w:val="18"/>
                <w:szCs w:val="18"/>
                <w:rtl w:val="0"/>
              </w:rPr>
              <w:t xml:space="preserve">AUTÓNOMA</w:t>
            </w:r>
            <w:r w:rsidDel="00000000" w:rsidR="00000000" w:rsidRPr="00000000">
              <w:rPr>
                <w:rFonts w:ascii="Calibri" w:cs="Calibri" w:eastAsia="Calibri" w:hAnsi="Calibri"/>
                <w:sz w:val="18"/>
                <w:szCs w:val="18"/>
                <w:rtl w:val="0"/>
              </w:rPr>
              <w:t xml:space="preserve"> si: </w:t>
              <w:br w:type="textWrapping"/>
              <w:t xml:space="preserve">es totalmente independiente, es decir, no tiene participaciones en otras empresas y  ninguna empresa tiene participación en ella. </w:t>
              <w:br w:type="textWrapping"/>
            </w:r>
            <w:r w:rsidDel="00000000" w:rsidR="00000000" w:rsidRPr="00000000">
              <w:rPr>
                <w:rFonts w:ascii="Calibri" w:cs="Calibri" w:eastAsia="Calibri" w:hAnsi="Calibri"/>
                <w:sz w:val="18"/>
                <w:szCs w:val="18"/>
                <w:u w:val="single"/>
                <w:rtl w:val="0"/>
              </w:rPr>
              <w:t xml:space="preserve">O bien</w:t>
            </w:r>
            <w:r w:rsidDel="00000000" w:rsidR="00000000" w:rsidRPr="00000000">
              <w:rPr>
                <w:rFonts w:ascii="Calibri" w:cs="Calibri" w:eastAsia="Calibri" w:hAnsi="Calibri"/>
                <w:sz w:val="18"/>
                <w:szCs w:val="18"/>
                <w:rtl w:val="0"/>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br w:type="textWrapping"/>
            </w:r>
            <w:r w:rsidDel="00000000" w:rsidR="00000000" w:rsidRPr="00000000">
              <w:rPr>
                <w:rFonts w:ascii="Calibri" w:cs="Calibri" w:eastAsia="Calibri" w:hAnsi="Calibri"/>
                <w:sz w:val="18"/>
                <w:szCs w:val="18"/>
                <w:u w:val="single"/>
                <w:rtl w:val="0"/>
              </w:rPr>
              <w:t xml:space="preserve">O bien</w:t>
            </w:r>
            <w:r w:rsidDel="00000000" w:rsidR="00000000" w:rsidRPr="00000000">
              <w:rPr>
                <w:rFonts w:ascii="Calibri" w:cs="Calibri" w:eastAsia="Calibri" w:hAnsi="Calibri"/>
                <w:sz w:val="18"/>
                <w:szCs w:val="18"/>
                <w:rtl w:val="0"/>
              </w:rPr>
              <w:t xml:space="preserve">: si no está vinculada a otra empresa a través de una persona física en el sentido descrito más abajo respecto a las empresas vinculadas.</w:t>
            </w:r>
          </w:p>
        </w:tc>
      </w:tr>
      <w:tr>
        <w:trPr>
          <w:cantSplit w:val="0"/>
          <w:trHeight w:val="1028" w:hRule="atLeast"/>
          <w:tblHeader w:val="0"/>
        </w:trPr>
        <w:tc>
          <w:tcPr>
            <w:gridSpan w:val="4"/>
            <w:shd w:fill="auto" w:val="clear"/>
            <w:vAlign w:val="bottom"/>
          </w:tcPr>
          <w:p w:rsidR="00000000" w:rsidDel="00000000" w:rsidP="00000000" w:rsidRDefault="00000000" w:rsidRPr="00000000" w14:paraId="00000066">
            <w:pPr>
              <w:spacing w:line="240"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Una empresa tiene la consideración de </w:t>
            </w:r>
            <w:r w:rsidDel="00000000" w:rsidR="00000000" w:rsidRPr="00000000">
              <w:rPr>
                <w:rFonts w:ascii="Calibri" w:cs="Calibri" w:eastAsia="Calibri" w:hAnsi="Calibri"/>
                <w:b w:val="1"/>
                <w:sz w:val="18"/>
                <w:szCs w:val="18"/>
                <w:rtl w:val="0"/>
              </w:rPr>
              <w:t xml:space="preserve">ASOCIADA</w:t>
            </w:r>
            <w:r w:rsidDel="00000000" w:rsidR="00000000" w:rsidRPr="00000000">
              <w:rPr>
                <w:rFonts w:ascii="Calibri" w:cs="Calibri" w:eastAsia="Calibri" w:hAnsi="Calibri"/>
                <w:sz w:val="18"/>
                <w:szCs w:val="18"/>
                <w:rtl w:val="0"/>
              </w:rPr>
              <w:t xml:space="preserve"> si: </w:t>
              <w:br w:type="textWrapping"/>
              <w:t xml:space="preserve">posee una participación igual o superior al 25 % del capital o los derechos de voto de otra empresa, o si otra empresa posee una participación igual o superior al 25 % en ella; </w:t>
            </w:r>
            <w:r w:rsidDel="00000000" w:rsidR="00000000" w:rsidRPr="00000000">
              <w:rPr>
                <w:rFonts w:ascii="Calibri" w:cs="Calibri" w:eastAsia="Calibri" w:hAnsi="Calibri"/>
                <w:b w:val="1"/>
                <w:sz w:val="18"/>
                <w:szCs w:val="18"/>
                <w:u w:val="single"/>
                <w:rtl w:val="0"/>
              </w:rPr>
              <w:t xml:space="preserve">y</w:t>
            </w:r>
            <w:r w:rsidDel="00000000" w:rsidR="00000000" w:rsidRPr="00000000">
              <w:rPr>
                <w:rFonts w:ascii="Calibri" w:cs="Calibri" w:eastAsia="Calibri" w:hAnsi="Calibri"/>
                <w:sz w:val="18"/>
                <w:szCs w:val="18"/>
                <w:rtl w:val="0"/>
              </w:rPr>
              <w:br w:type="textWrapping"/>
              <w:t xml:space="preserve">la empresa no está vinculada a otra empresa (en el sentido descrito más abajo respecto a las empresas vinculadas). Esto significa, entre otras cosas, que los derechos de voto de la empresa en la otra empresa (y viceversa) no superan el 50 %.</w:t>
            </w:r>
          </w:p>
        </w:tc>
      </w:tr>
      <w:tr>
        <w:trPr>
          <w:cantSplit w:val="0"/>
          <w:trHeight w:val="1920" w:hRule="atLeast"/>
          <w:tblHeader w:val="0"/>
        </w:trPr>
        <w:tc>
          <w:tcPr>
            <w:gridSpan w:val="4"/>
            <w:shd w:fill="auto" w:val="clear"/>
            <w:vAlign w:val="bottom"/>
          </w:tcPr>
          <w:p w:rsidR="00000000" w:rsidDel="00000000" w:rsidP="00000000" w:rsidRDefault="00000000" w:rsidRPr="00000000" w14:paraId="0000006A">
            <w:pPr>
              <w:spacing w:line="240"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Dos o más empresas se consideran </w:t>
            </w:r>
            <w:r w:rsidDel="00000000" w:rsidR="00000000" w:rsidRPr="00000000">
              <w:rPr>
                <w:rFonts w:ascii="Calibri" w:cs="Calibri" w:eastAsia="Calibri" w:hAnsi="Calibri"/>
                <w:b w:val="1"/>
                <w:sz w:val="18"/>
                <w:szCs w:val="18"/>
                <w:rtl w:val="0"/>
              </w:rPr>
              <w:t xml:space="preserve">VINCULADAS </w:t>
            </w:r>
            <w:r w:rsidDel="00000000" w:rsidR="00000000" w:rsidRPr="00000000">
              <w:rPr>
                <w:rFonts w:ascii="Calibri" w:cs="Calibri" w:eastAsia="Calibri" w:hAnsi="Calibri"/>
                <w:sz w:val="18"/>
                <w:szCs w:val="18"/>
                <w:rtl w:val="0"/>
              </w:rPr>
              <w:t xml:space="preserve">cuando presentan </w:t>
            </w:r>
            <w:r w:rsidDel="00000000" w:rsidR="00000000" w:rsidRPr="00000000">
              <w:rPr>
                <w:rFonts w:ascii="Calibri" w:cs="Calibri" w:eastAsia="Calibri" w:hAnsi="Calibri"/>
                <w:sz w:val="18"/>
                <w:szCs w:val="18"/>
                <w:u w:val="single"/>
                <w:rtl w:val="0"/>
              </w:rPr>
              <w:t xml:space="preserve">cualquiera de las relaciones siguientes</w:t>
            </w:r>
            <w:r w:rsidDel="00000000" w:rsidR="00000000" w:rsidRPr="00000000">
              <w:rPr>
                <w:rFonts w:ascii="Calibri" w:cs="Calibri" w:eastAsia="Calibri" w:hAnsi="Calibri"/>
                <w:sz w:val="18"/>
                <w:szCs w:val="18"/>
                <w:rtl w:val="0"/>
              </w:rPr>
              <w:t xml:space="preserve">:</w:t>
              <w:br w:type="textWrapping"/>
              <w:t xml:space="preserve">- una empresa posee la mayoría de los derechos de voto de los accionistas o socios de otra;</w:t>
              <w:br w:type="textWrapping"/>
              <w:t xml:space="preserve">- una empresa tiene derecho a nombrar o revocar a la mayoría de los miembros del órgano de administración, dirección o control de otra;</w:t>
              <w:br w:type="textWrapping"/>
              <w:t xml:space="preserve">- una empresa ejerce una influencia dominante sobre otra en virtud de un contrato entre ellas o una cláusula estatutaria de la segunda empresa;</w:t>
              <w:br w:type="textWrapping"/>
              <w:t xml:space="preserve">- una empresa puede ejercer, en virtud de un acuerdo, un control exclusivo sobre la mayoría de los derechos de voto de los accionistas o socios de otra</w:t>
            </w:r>
          </w:p>
        </w:tc>
      </w:tr>
    </w:tbl>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 atención al tipo de empresa y características de la empresa, procede declarar si se trata de una PYME (Mediana, Pequeña o Micro empresa) atendiendo a los efectivos de plantilla, el volumen de negocio anual y el balance general anual, teniendo en cuenta las siguientes reglas:</w:t>
      </w:r>
    </w:p>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14"/>
          <w:szCs w:val="14"/>
          <w:u w:val="none"/>
          <w:shd w:fill="auto" w:val="clear"/>
          <w:vertAlign w:val="baseline"/>
        </w:rPr>
      </w:pPr>
      <w:r w:rsidDel="00000000" w:rsidR="00000000" w:rsidRPr="00000000">
        <w:rPr>
          <w:rtl w:val="0"/>
        </w:rPr>
      </w:r>
    </w:p>
    <w:tbl>
      <w:tblPr>
        <w:tblStyle w:val="Table6"/>
        <w:tblW w:w="934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45"/>
        <w:tblGridChange w:id="0">
          <w:tblGrid>
            <w:gridCol w:w="9345"/>
          </w:tblGrid>
        </w:tblGridChange>
      </w:tblGrid>
      <w:tr>
        <w:trPr>
          <w:cantSplit w:val="0"/>
          <w:trHeight w:val="20" w:hRule="atLeast"/>
          <w:tblHeader w:val="0"/>
        </w:trPr>
        <w:tc>
          <w:tcPr/>
          <w:p w:rsidR="00000000" w:rsidDel="00000000" w:rsidP="00000000" w:rsidRDefault="00000000" w:rsidRPr="00000000" w14:paraId="00000070">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Los datos seleccionados para el cálculo del personal y los importes financieros (</w:t>
            </w:r>
            <w:r w:rsidDel="00000000" w:rsidR="00000000" w:rsidRPr="00000000">
              <w:rPr>
                <w:rFonts w:ascii="Calibri" w:cs="Calibri" w:eastAsia="Calibri" w:hAnsi="Calibri"/>
                <w:b w:val="1"/>
                <w:sz w:val="18"/>
                <w:szCs w:val="18"/>
                <w:rtl w:val="0"/>
              </w:rPr>
              <w:t xml:space="preserve">el volumen de negocio anual</w:t>
            </w:r>
            <w:r w:rsidDel="00000000" w:rsidR="00000000" w:rsidRPr="00000000">
              <w:rPr>
                <w:rFonts w:ascii="Calibri" w:cs="Calibri" w:eastAsia="Calibri" w:hAnsi="Calibri"/>
                <w:b w:val="1"/>
                <w:sz w:val="18"/>
                <w:szCs w:val="18"/>
                <w:vertAlign w:val="superscript"/>
              </w:rPr>
              <w:footnoteReference w:customMarkFollows="0" w:id="3"/>
            </w:r>
            <w:r w:rsidDel="00000000" w:rsidR="00000000" w:rsidRPr="00000000">
              <w:rPr>
                <w:rFonts w:ascii="Calibri" w:cs="Calibri" w:eastAsia="Calibri" w:hAnsi="Calibri"/>
                <w:b w:val="1"/>
                <w:sz w:val="18"/>
                <w:szCs w:val="18"/>
                <w:rtl w:val="0"/>
              </w:rPr>
              <w:t xml:space="preserve"> y  el balance general anual</w:t>
            </w:r>
            <w:r w:rsidDel="00000000" w:rsidR="00000000" w:rsidRPr="00000000">
              <w:rPr>
                <w:rFonts w:ascii="Calibri" w:cs="Calibri" w:eastAsia="Calibri" w:hAnsi="Calibri"/>
                <w:b w:val="1"/>
                <w:sz w:val="18"/>
                <w:szCs w:val="18"/>
                <w:vertAlign w:val="superscript"/>
              </w:rPr>
              <w:footnoteReference w:customMarkFollows="0" w:id="4"/>
            </w:r>
            <w:r w:rsidDel="00000000" w:rsidR="00000000" w:rsidRPr="00000000">
              <w:rPr>
                <w:rFonts w:ascii="Calibri" w:cs="Calibri" w:eastAsia="Calibri" w:hAnsi="Calibri"/>
                <w:b w:val="1"/>
                <w:sz w:val="18"/>
                <w:szCs w:val="18"/>
                <w:rtl w:val="0"/>
              </w:rPr>
              <w:t xml:space="preserve">)</w:t>
            </w:r>
            <w:r w:rsidDel="00000000" w:rsidR="00000000" w:rsidRPr="00000000">
              <w:rPr>
                <w:rFonts w:ascii="Calibri" w:cs="Calibri" w:eastAsia="Calibri" w:hAnsi="Calibri"/>
                <w:sz w:val="18"/>
                <w:szCs w:val="18"/>
                <w:rtl w:val="0"/>
              </w:rPr>
              <w:t xml:space="preserve"> serán los correspondientes al último ejercicio contable cerrado y se calcularán sobre una base anual. Se tendrán en cuenta a partir de la fecha en la que se cierren las </w:t>
            </w:r>
            <w:r w:rsidDel="00000000" w:rsidR="00000000" w:rsidRPr="00000000">
              <w:rPr>
                <w:rFonts w:ascii="Calibri" w:cs="Calibri" w:eastAsia="Calibri" w:hAnsi="Calibri"/>
                <w:b w:val="1"/>
                <w:sz w:val="18"/>
                <w:szCs w:val="18"/>
                <w:rtl w:val="0"/>
              </w:rPr>
              <w:t xml:space="preserve">cuentas</w:t>
            </w:r>
            <w:r w:rsidDel="00000000" w:rsidR="00000000" w:rsidRPr="00000000">
              <w:rPr>
                <w:sz w:val="18"/>
                <w:szCs w:val="18"/>
                <w:vertAlign w:val="superscript"/>
              </w:rPr>
              <w:footnoteReference w:customMarkFollows="0" w:id="5"/>
            </w:r>
            <w:r w:rsidDel="00000000" w:rsidR="00000000" w:rsidRPr="00000000">
              <w:rPr>
                <w:rFonts w:ascii="Calibri" w:cs="Calibri" w:eastAsia="Calibri" w:hAnsi="Calibri"/>
                <w:sz w:val="18"/>
                <w:szCs w:val="18"/>
                <w:rtl w:val="0"/>
              </w:rPr>
              <w:t xml:space="preserve">. El total de volumen de negocios se calculará sin el impuesto sobre el valor añadido (IVA) ni tributos indirectos (art. 4.1 Anexo I de la Recomendación 2003/361/CE de la Comisión).</w:t>
            </w:r>
          </w:p>
        </w:tc>
      </w:tr>
      <w:tr>
        <w:trPr>
          <w:cantSplit w:val="0"/>
          <w:trHeight w:val="20" w:hRule="atLeast"/>
          <w:tblHeader w:val="0"/>
        </w:trPr>
        <w:tc>
          <w:tcPr/>
          <w:p w:rsidR="00000000" w:rsidDel="00000000" w:rsidP="00000000" w:rsidRDefault="00000000" w:rsidRPr="00000000" w14:paraId="00000071">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trPr>
          <w:cantSplit w:val="0"/>
          <w:trHeight w:val="20" w:hRule="atLeast"/>
          <w:tblHeader w:val="0"/>
        </w:trPr>
        <w:tc>
          <w:tcPr/>
          <w:p w:rsidR="00000000" w:rsidDel="00000000" w:rsidP="00000000" w:rsidRDefault="00000000" w:rsidRPr="00000000" w14:paraId="00000072">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En empresas de nueva creación que no hayan cerrado aún sus cuentas, se utilizarán datos basados en estimaciones fiables realizadas durante el ejercicio financiero. (art. 4.3 Anexo I de la Recomendación 2003/361/CE de la Comisión).</w:t>
            </w:r>
          </w:p>
        </w:tc>
      </w:tr>
    </w:tbl>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Según lo anteriormente indicado y sin obviar el contenido total de la Recomendación 2003/361/CE de la Comisión, sobre la definición de microempresas, pequeñas y medianas empresas, se incluye un resumen de los referidos a la definición de PYME, procedo a indicar los requisitos que se cumplen por parte de la empresa a la que represento.</w:t>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14"/>
          <w:szCs w:val="14"/>
          <w:u w:val="none"/>
          <w:shd w:fill="auto" w:val="clear"/>
          <w:vertAlign w:val="baseline"/>
        </w:rPr>
      </w:pPr>
      <w:r w:rsidDel="00000000" w:rsidR="00000000" w:rsidRPr="00000000">
        <w:rPr>
          <w:rtl w:val="0"/>
        </w:rPr>
      </w:r>
    </w:p>
    <w:tbl>
      <w:tblPr>
        <w:tblStyle w:val="Table7"/>
        <w:tblW w:w="934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5"/>
        <w:gridCol w:w="854"/>
        <w:gridCol w:w="1985"/>
        <w:gridCol w:w="877"/>
        <w:gridCol w:w="2099"/>
        <w:gridCol w:w="845"/>
        <w:tblGridChange w:id="0">
          <w:tblGrid>
            <w:gridCol w:w="2685"/>
            <w:gridCol w:w="854"/>
            <w:gridCol w:w="1985"/>
            <w:gridCol w:w="877"/>
            <w:gridCol w:w="2099"/>
            <w:gridCol w:w="845"/>
          </w:tblGrid>
        </w:tblGridChange>
      </w:tblGrid>
      <w:tr>
        <w:trPr>
          <w:cantSplit w:val="0"/>
          <w:trHeight w:val="858" w:hRule="atLeast"/>
          <w:tblHeader w:val="0"/>
        </w:trPr>
        <w:tc>
          <w:tcPr>
            <w:vAlign w:val="center"/>
          </w:tcPr>
          <w:p w:rsidR="00000000" w:rsidDel="00000000" w:rsidP="00000000" w:rsidRDefault="00000000" w:rsidRPr="00000000" w14:paraId="00000076">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Plantilla Efectivos:</w:t>
            </w:r>
          </w:p>
          <w:p w:rsidR="00000000" w:rsidDel="00000000" w:rsidP="00000000" w:rsidRDefault="00000000" w:rsidRPr="00000000" w14:paraId="00000077">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Unidades de Trabajo anual (UTA)</w:t>
            </w:r>
          </w:p>
        </w:tc>
        <w:tc>
          <w:tcPr>
            <w:vAlign w:val="center"/>
          </w:tcPr>
          <w:p w:rsidR="00000000" w:rsidDel="00000000" w:rsidP="00000000" w:rsidRDefault="00000000" w:rsidRPr="00000000" w14:paraId="00000078">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Marcar SÍ o NO</w:t>
            </w:r>
          </w:p>
        </w:tc>
        <w:tc>
          <w:tcPr>
            <w:vAlign w:val="center"/>
          </w:tcPr>
          <w:p w:rsidR="00000000" w:rsidDel="00000000" w:rsidP="00000000" w:rsidRDefault="00000000" w:rsidRPr="00000000" w14:paraId="00000079">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Volumen de negocio anual</w:t>
            </w:r>
          </w:p>
        </w:tc>
        <w:tc>
          <w:tcPr>
            <w:vAlign w:val="center"/>
          </w:tcPr>
          <w:p w:rsidR="00000000" w:rsidDel="00000000" w:rsidP="00000000" w:rsidRDefault="00000000" w:rsidRPr="00000000" w14:paraId="0000007A">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Marcar SÍ o NO</w:t>
            </w:r>
          </w:p>
        </w:tc>
        <w:tc>
          <w:tcPr>
            <w:vAlign w:val="center"/>
          </w:tcPr>
          <w:p w:rsidR="00000000" w:rsidDel="00000000" w:rsidP="00000000" w:rsidRDefault="00000000" w:rsidRPr="00000000" w14:paraId="0000007B">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Balance general anual</w:t>
            </w:r>
          </w:p>
        </w:tc>
        <w:tc>
          <w:tcPr>
            <w:vAlign w:val="center"/>
          </w:tcPr>
          <w:p w:rsidR="00000000" w:rsidDel="00000000" w:rsidP="00000000" w:rsidRDefault="00000000" w:rsidRPr="00000000" w14:paraId="0000007C">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Marcar SÍ o NO</w:t>
            </w:r>
          </w:p>
        </w:tc>
      </w:tr>
      <w:tr>
        <w:trPr>
          <w:cantSplit w:val="0"/>
          <w:trHeight w:val="425" w:hRule="atLeast"/>
          <w:tblHeader w:val="0"/>
        </w:trPr>
        <w:tc>
          <w:tcPr>
            <w:vAlign w:val="center"/>
          </w:tcPr>
          <w:p w:rsidR="00000000" w:rsidDel="00000000" w:rsidP="00000000" w:rsidRDefault="00000000" w:rsidRPr="00000000" w14:paraId="0000007D">
            <w:pPr>
              <w:spacing w:line="240" w:lineRule="auto"/>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&lt;250 (UTAS)</w:t>
            </w:r>
          </w:p>
        </w:tc>
        <w:tc>
          <w:tcPr>
            <w:shd w:fill="ffffcc" w:val="clear"/>
            <w:vAlign w:val="center"/>
          </w:tcPr>
          <w:p w:rsidR="00000000" w:rsidDel="00000000" w:rsidP="00000000" w:rsidRDefault="00000000" w:rsidRPr="00000000" w14:paraId="0000007E">
            <w:pPr>
              <w:spacing w:line="240" w:lineRule="auto"/>
              <w:jc w:val="center"/>
              <w:rPr>
                <w:rFonts w:ascii="Calibri" w:cs="Calibri" w:eastAsia="Calibri" w:hAnsi="Calibri"/>
                <w:color w:val="444444"/>
              </w:rPr>
            </w:pPr>
            <w:r w:rsidDel="00000000" w:rsidR="00000000" w:rsidRPr="00000000">
              <w:rPr>
                <w:rtl w:val="0"/>
              </w:rPr>
            </w:r>
          </w:p>
        </w:tc>
        <w:tc>
          <w:tcPr>
            <w:vAlign w:val="center"/>
          </w:tcPr>
          <w:p w:rsidR="00000000" w:rsidDel="00000000" w:rsidP="00000000" w:rsidRDefault="00000000" w:rsidRPr="00000000" w14:paraId="0000007F">
            <w:pPr>
              <w:spacing w:line="240" w:lineRule="auto"/>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&lt;= 50 millones €</w:t>
            </w:r>
          </w:p>
        </w:tc>
        <w:tc>
          <w:tcPr>
            <w:shd w:fill="ffffcc" w:val="clear"/>
            <w:vAlign w:val="center"/>
          </w:tcPr>
          <w:p w:rsidR="00000000" w:rsidDel="00000000" w:rsidP="00000000" w:rsidRDefault="00000000" w:rsidRPr="00000000" w14:paraId="00000080">
            <w:pPr>
              <w:spacing w:line="240" w:lineRule="auto"/>
              <w:jc w:val="center"/>
              <w:rPr>
                <w:rFonts w:ascii="Calibri" w:cs="Calibri" w:eastAsia="Calibri" w:hAnsi="Calibri"/>
                <w:color w:val="444444"/>
              </w:rPr>
            </w:pPr>
            <w:r w:rsidDel="00000000" w:rsidR="00000000" w:rsidRPr="00000000">
              <w:rPr>
                <w:rtl w:val="0"/>
              </w:rPr>
            </w:r>
          </w:p>
        </w:tc>
        <w:tc>
          <w:tcPr>
            <w:vAlign w:val="center"/>
          </w:tcPr>
          <w:p w:rsidR="00000000" w:rsidDel="00000000" w:rsidP="00000000" w:rsidRDefault="00000000" w:rsidRPr="00000000" w14:paraId="00000081">
            <w:pPr>
              <w:spacing w:line="240" w:lineRule="auto"/>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&lt;= 43 millones €</w:t>
            </w:r>
          </w:p>
        </w:tc>
        <w:tc>
          <w:tcPr>
            <w:shd w:fill="ffffcc" w:val="clear"/>
            <w:vAlign w:val="center"/>
          </w:tcPr>
          <w:p w:rsidR="00000000" w:rsidDel="00000000" w:rsidP="00000000" w:rsidRDefault="00000000" w:rsidRPr="00000000" w14:paraId="00000082">
            <w:pPr>
              <w:spacing w:line="240" w:lineRule="auto"/>
              <w:jc w:val="center"/>
              <w:rPr>
                <w:rFonts w:ascii="Calibri" w:cs="Calibri" w:eastAsia="Calibri" w:hAnsi="Calibri"/>
                <w:color w:val="444444"/>
                <w:sz w:val="16"/>
                <w:szCs w:val="16"/>
              </w:rPr>
            </w:pPr>
            <w:r w:rsidDel="00000000" w:rsidR="00000000" w:rsidRPr="00000000">
              <w:rPr>
                <w:rtl w:val="0"/>
              </w:rPr>
            </w:r>
          </w:p>
        </w:tc>
      </w:tr>
    </w:tbl>
    <w:p w:rsidR="00000000" w:rsidDel="00000000" w:rsidP="00000000" w:rsidRDefault="00000000" w:rsidRPr="00000000" w14:paraId="00000083">
      <w:pPr>
        <w:rPr>
          <w:highlight w:val="yellow"/>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En                        , a        de             de              </w:t>
      </w:r>
    </w:p>
    <w:p w:rsidR="00000000" w:rsidDel="00000000" w:rsidP="00000000" w:rsidRDefault="00000000" w:rsidRPr="00000000" w14:paraId="00000085">
      <w:pPr>
        <w:rPr/>
      </w:pPr>
      <w:r w:rsidDel="00000000" w:rsidR="00000000" w:rsidRPr="00000000">
        <w:rPr>
          <w:rtl w:val="0"/>
        </w:rPr>
        <w:t xml:space="preserve">Nombre:</w:t>
      </w:r>
    </w:p>
    <w:p w:rsidR="00000000" w:rsidDel="00000000" w:rsidP="00000000" w:rsidRDefault="00000000" w:rsidRPr="00000000" w14:paraId="00000086">
      <w:pPr>
        <w:rPr/>
      </w:pPr>
      <w:r w:rsidDel="00000000" w:rsidR="00000000" w:rsidRPr="00000000">
        <w:rPr>
          <w:rtl w:val="0"/>
        </w:rPr>
        <w:t xml:space="preserve">Firma ELECTRÓNICA o FIRMA MANUSCRITA </w:t>
      </w:r>
    </w:p>
    <w:p w:rsidR="00000000" w:rsidDel="00000000" w:rsidP="00000000" w:rsidRDefault="00000000" w:rsidRPr="00000000" w14:paraId="00000087">
      <w:pPr>
        <w:keepNext w:val="0"/>
        <w:keepLines w:val="0"/>
        <w:pageBreakBefore w:val="0"/>
        <w:widowControl w:val="0"/>
        <w:pBdr>
          <w:top w:color="000000" w:space="0" w:sz="0" w:val="none"/>
          <w:left w:color="000000" w:space="0" w:sz="0" w:val="none"/>
          <w:bottom w:color="000000" w:space="0" w:sz="0" w:val="none"/>
          <w:right w:color="000000" w:space="0" w:sz="0" w:val="none"/>
          <w:between w:space="0" w:sz="0" w:val="nil"/>
        </w:pBdr>
        <w:shd w:fill="ffffff" w:val="clear"/>
        <w:spacing w:after="225" w:before="0" w:line="240" w:lineRule="auto"/>
        <w:ind w:left="0" w:right="0" w:firstLine="0"/>
        <w:jc w:val="both"/>
        <w:rPr>
          <w:rFonts w:ascii="Calibri" w:cs="Calibri" w:eastAsia="Calibri" w:hAnsi="Calibri"/>
          <w:b w:val="1"/>
          <w:i w:val="0"/>
          <w:smallCaps w:val="0"/>
          <w:strike w:val="0"/>
          <w:color w:val="384a53"/>
          <w:sz w:val="16"/>
          <w:szCs w:val="16"/>
          <w:u w:val="none"/>
          <w:shd w:fill="auto" w:val="clear"/>
          <w:vertAlign w:val="baseline"/>
        </w:rPr>
      </w:pPr>
      <w:r w:rsidDel="00000000" w:rsidR="00000000" w:rsidRPr="00000000">
        <w:rPr>
          <w:rtl w:val="0"/>
        </w:rPr>
      </w:r>
    </w:p>
    <w:sectPr>
      <w:headerReference r:id="rId12" w:type="default"/>
      <w:headerReference r:id="rId13" w:type="first"/>
      <w:footerReference r:id="rId14" w:type="default"/>
      <w:footerReference r:id="rId15" w:type="first"/>
      <w:pgSz w:h="16838" w:w="11906" w:orient="portrait"/>
      <w:pgMar w:bottom="1417" w:top="851" w:left="993" w:right="1558" w:header="1134"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rebuchet MS"/>
  <w:font w:name="Georgia"/>
  <w:font w:name="EUAlbertina"/>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3">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rPr>
          <w:rFonts w:ascii="EUAlbertina" w:cs="EUAlbertina" w:eastAsia="EUAlbertina" w:hAnsi="EUAlbertina"/>
          <w:b w:val="0"/>
          <w:i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EUAlbertina" w:cs="EUAlbertina" w:eastAsia="EUAlbertina" w:hAnsi="EUAlbertina"/>
          <w:b w:val="0"/>
          <w:i w:val="0"/>
          <w:smallCaps w:val="0"/>
          <w:strike w:val="0"/>
          <w:color w:val="000000"/>
          <w:sz w:val="16"/>
          <w:szCs w:val="1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Las ayudas </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de minimis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se considerarán concedidas en el momento en que se reconozca a la empresa el derecho legal a recibir la ayuda en virtud del régimen jurídico nacional aplicable, con independencia de la fecha de pago de la ayuda </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de minimis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a la empresa.</w:t>
      </w:r>
      <w:r w:rsidDel="00000000" w:rsidR="00000000" w:rsidRPr="00000000">
        <w:rPr>
          <w:rtl w:val="0"/>
        </w:rPr>
      </w:r>
    </w:p>
  </w:footnote>
  <w:footnote w:id="1">
    <w:p w:rsidR="00000000" w:rsidDel="00000000" w:rsidP="00000000" w:rsidRDefault="00000000" w:rsidRPr="00000000" w14:paraId="00000089">
      <w:pPr>
        <w:rPr>
          <w:rFonts w:ascii="Calibri" w:cs="Calibri" w:eastAsia="Calibri" w:hAnsi="Calibri"/>
          <w:sz w:val="4"/>
          <w:szCs w:val="4"/>
        </w:rPr>
      </w:pPr>
      <w:r w:rsidDel="00000000" w:rsidR="00000000" w:rsidRPr="00000000">
        <w:rPr>
          <w:rStyle w:val="FootnoteReference"/>
          <w:vertAlign w:val="superscript"/>
        </w:rPr>
        <w:footnoteRef/>
      </w:r>
      <w:r w:rsidDel="00000000" w:rsidR="00000000" w:rsidRPr="00000000">
        <w:rPr>
          <w:rtl w:val="0"/>
        </w:rPr>
      </w:r>
    </w:p>
  </w:footnote>
  <w:footnote w:id="2">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283" w:firstLine="0"/>
        <w:jc w:val="both"/>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hyperlink r:id="rId1">
        <w:r w:rsidDel="00000000" w:rsidR="00000000" w:rsidRPr="00000000">
          <w:rPr>
            <w:rFonts w:ascii="Calibri" w:cs="Calibri" w:eastAsia="Calibri" w:hAnsi="Calibri"/>
            <w:b w:val="0"/>
            <w:i w:val="0"/>
            <w:smallCaps w:val="0"/>
            <w:strike w:val="0"/>
            <w:color w:val="0563c1"/>
            <w:sz w:val="18"/>
            <w:szCs w:val="18"/>
            <w:u w:val="single"/>
            <w:shd w:fill="auto" w:val="clear"/>
            <w:vertAlign w:val="baseline"/>
            <w:rtl w:val="0"/>
          </w:rPr>
          <w:t xml:space="preserve">https://op.europa.eu/es/publication-detail/-/publication/79c0ce87-f4dc-11e6-8a35-01aa75ed71a1</w:t>
        </w:r>
      </w:hyperlink>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tl w:val="0"/>
        </w:rPr>
      </w:r>
    </w:p>
  </w:footnote>
  <w:footnote w:id="3">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Véase el artículo 28 de la Directiva 78/660/CEE del Consejo, de 25 de julio de 1978, basada en la letra g) del apartado 3 del artículo 54 del Tratado y relativa a las cuentas anuales de determinadas formas de sociedad.</w:t>
      </w:r>
    </w:p>
  </w:footnote>
  <w:footnote w:id="4">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Para más información, véase el artículo 12, apartado 3, de la Directiva 78/660/CEE del Consejo, capítulo 2</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w:t>
      </w:r>
    </w:p>
  </w:footnote>
  <w:footnote w:id="5">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Los autónomos acogidos al sistema de determinación de rendimientos económicos de Estimación Directa (modalidad normal) (</w:t>
      </w: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EDN</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que desarrollen </w:t>
      </w: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actividades mercantiles</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pueden cumplimentar la declaración de PYME atendiendo a su tenor literal, es decir, acudiendo a sus cuentas contables. En el resto de supuestos [Estimación directa (modalidad normal) (</w:t>
      </w: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EDN</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que desarrolle actividades </w:t>
      </w: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no mercantiles</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o Estimación directa (modalidad simplificada) (</w:t>
      </w: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EDS</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o Estimación objetiva (</w:t>
      </w: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EO</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F">
    <w:pPr>
      <w:tabs>
        <w:tab w:val="center" w:pos="4252"/>
        <w:tab w:val="right" w:pos="8504"/>
      </w:tabs>
      <w:jc w:val="right"/>
      <w:rPr>
        <w:rFonts w:ascii="Arial" w:cs="Arial" w:eastAsia="Arial" w:hAnsi="Arial"/>
        <w:b w:val="0"/>
        <w:i w:val="0"/>
        <w:smallCaps w:val="0"/>
        <w:strike w:val="0"/>
        <w:color w:val="000000"/>
        <w:sz w:val="20"/>
        <w:szCs w:val="20"/>
        <w:u w:val="none"/>
        <w:shd w:fill="auto" w:val="clear"/>
        <w:vertAlign w:val="baseline"/>
      </w:rPr>
    </w:pPr>
    <w:bookmarkStart w:colFirst="0" w:colLast="0" w:name="_heading=h.gjdgxs" w:id="0"/>
    <w:bookmarkEnd w:id="0"/>
    <w:r w:rsidDel="00000000" w:rsidR="00000000" w:rsidRPr="00000000">
      <w:rPr>
        <w:color w:val="5b9bd5"/>
      </w:rPr>
      <w:drawing>
        <wp:inline distB="114300" distT="114300" distL="114300" distR="114300">
          <wp:extent cx="5940115" cy="1079500"/>
          <wp:effectExtent b="0" l="0" r="0" t="0"/>
          <wp:docPr id="14"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5940115" cy="107950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b w:val="0"/>
        <w:i w:val="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b w:val="0"/>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top w:color="c00000" w:space="1" w:sz="18" w:val="single"/>
        <w:left w:color="c00000" w:space="4" w:sz="18" w:val="single"/>
        <w:bottom w:color="c00000" w:space="1" w:sz="18" w:val="single"/>
        <w:right w:color="c00000" w:space="4" w:sz="18" w:val="single"/>
      </w:pBdr>
      <w:shd w:fill="c00000" w:val="clear"/>
      <w:spacing w:after="300" w:before="300" w:line="240" w:lineRule="auto"/>
    </w:pPr>
    <w:rPr>
      <w:rFonts w:ascii="Calibri" w:cs="Calibri" w:eastAsia="Calibri" w:hAnsi="Calibri"/>
      <w:b w:val="1"/>
      <w:color w:val="ffffff"/>
      <w:sz w:val="32"/>
      <w:szCs w:val="32"/>
    </w:rPr>
  </w:style>
  <w:style w:type="paragraph" w:styleId="Heading2">
    <w:name w:val="heading 2"/>
    <w:basedOn w:val="Normal"/>
    <w:next w:val="Normal"/>
    <w:pPr>
      <w:keepNext w:val="1"/>
      <w:keepLines w:val="1"/>
      <w:widowControl w:val="1"/>
      <w:pBdr>
        <w:bottom w:color="cc0000" w:space="1" w:sz="18" w:val="single"/>
      </w:pBdr>
      <w:spacing w:after="300" w:before="300" w:line="240" w:lineRule="auto"/>
      <w:ind w:left="0"/>
    </w:pPr>
    <w:rPr>
      <w:rFonts w:ascii="Calibri" w:cs="Calibri" w:eastAsia="Calibri" w:hAnsi="Calibri"/>
      <w:b w:val="1"/>
      <w:color w:val="cc0000"/>
      <w:sz w:val="28"/>
      <w:szCs w:val="28"/>
    </w:rPr>
  </w:style>
  <w:style w:type="paragraph" w:styleId="Heading3">
    <w:name w:val="heading 3"/>
    <w:basedOn w:val="Normal"/>
    <w:next w:val="Normal"/>
    <w:pPr>
      <w:keepNext w:val="1"/>
      <w:widowControl w:val="1"/>
      <w:spacing w:after="200" w:before="200" w:line="240" w:lineRule="auto"/>
      <w:ind w:left="0"/>
    </w:pPr>
    <w:rPr>
      <w:rFonts w:ascii="Calibri" w:cs="Calibri" w:eastAsia="Calibri" w:hAnsi="Calibri"/>
      <w:b w:val="1"/>
      <w:i w:val="1"/>
      <w:color w:val="cc0000"/>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widowControl w:val="1"/>
      <w:spacing w:before="160" w:line="24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widowControl w:val="1"/>
      <w:spacing w:before="160" w:line="24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top w:color="c00000" w:space="1" w:sz="18" w:val="single"/>
        <w:left w:color="c00000" w:space="4" w:sz="18" w:val="single"/>
        <w:bottom w:color="c00000" w:space="1" w:sz="18" w:val="single"/>
        <w:right w:color="c00000" w:space="4" w:sz="18" w:val="single"/>
      </w:pBdr>
      <w:shd w:fill="c00000" w:val="clear"/>
      <w:spacing w:after="300" w:before="300" w:line="240" w:lineRule="auto"/>
      <w:ind w:left="0" w:firstLine="0"/>
    </w:pPr>
    <w:rPr>
      <w:rFonts w:ascii="Calibri" w:cs="Calibri" w:eastAsia="Calibri" w:hAnsi="Calibri"/>
      <w:b w:val="1"/>
      <w:color w:val="ffffff"/>
      <w:sz w:val="32"/>
      <w:szCs w:val="32"/>
    </w:rPr>
  </w:style>
  <w:style w:type="paragraph" w:styleId="Heading2">
    <w:name w:val="heading 2"/>
    <w:basedOn w:val="Normal"/>
    <w:next w:val="Normal"/>
    <w:pPr>
      <w:keepNext w:val="1"/>
      <w:keepLines w:val="1"/>
      <w:widowControl w:val="1"/>
      <w:pBdr>
        <w:bottom w:color="cc0000" w:space="1" w:sz="18" w:val="single"/>
      </w:pBdr>
      <w:spacing w:after="300" w:before="300" w:line="240" w:lineRule="auto"/>
      <w:ind w:left="0" w:firstLine="0"/>
    </w:pPr>
    <w:rPr>
      <w:rFonts w:ascii="Calibri" w:cs="Calibri" w:eastAsia="Calibri" w:hAnsi="Calibri"/>
      <w:b w:val="1"/>
      <w:color w:val="cc0000"/>
      <w:sz w:val="28"/>
      <w:szCs w:val="28"/>
    </w:rPr>
  </w:style>
  <w:style w:type="paragraph" w:styleId="Heading3">
    <w:name w:val="heading 3"/>
    <w:basedOn w:val="Normal"/>
    <w:next w:val="Normal"/>
    <w:pPr>
      <w:keepNext w:val="1"/>
      <w:widowControl w:val="1"/>
      <w:spacing w:after="200" w:before="200" w:line="240" w:lineRule="auto"/>
      <w:ind w:left="0" w:firstLine="0"/>
    </w:pPr>
    <w:rPr>
      <w:rFonts w:ascii="Calibri" w:cs="Calibri" w:eastAsia="Calibri" w:hAnsi="Calibri"/>
      <w:b w:val="1"/>
      <w:i w:val="1"/>
      <w:color w:val="cc0000"/>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widowControl w:val="1"/>
      <w:spacing w:before="160" w:line="240" w:lineRule="auto"/>
      <w:ind w:left="1008" w:hanging="1008"/>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widowControl w:val="1"/>
      <w:spacing w:before="160" w:line="240" w:lineRule="auto"/>
      <w:ind w:left="1152" w:hanging="1152"/>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28274B"/>
    <w:pPr>
      <w:widowControl w:val="0"/>
      <w:adjustRightInd w:val="0"/>
      <w:spacing w:after="0" w:line="360" w:lineRule="auto"/>
      <w:jc w:val="both"/>
      <w:textAlignment w:val="baseline"/>
    </w:pPr>
    <w:rPr>
      <w:rFonts w:ascii="Arial" w:cs="Times New Roman" w:eastAsia="Times New Roman" w:hAnsi="Arial"/>
      <w:bCs w:val="1"/>
      <w:sz w:val="20"/>
      <w:szCs w:val="20"/>
      <w:lang w:eastAsia="es-ES"/>
    </w:rPr>
  </w:style>
  <w:style w:type="paragraph" w:styleId="Ttulo1">
    <w:name w:val="heading 1"/>
    <w:basedOn w:val="Normal"/>
    <w:link w:val="Ttulo1Car"/>
    <w:qFormat w:val="1"/>
    <w:rsid w:val="00B63072"/>
    <w:pPr>
      <w:keepNext w:val="1"/>
      <w:keepLines w:val="1"/>
      <w:widowControl w:val="1"/>
      <w:numPr>
        <w:numId w:val="14"/>
      </w:numPr>
      <w:pBdr>
        <w:top w:color="c00000" w:space="1" w:sz="18" w:val="single"/>
        <w:left w:color="c00000" w:space="4" w:sz="18" w:val="single"/>
        <w:bottom w:color="c00000" w:space="1" w:sz="18" w:val="single"/>
        <w:right w:color="c00000" w:space="4" w:sz="18" w:val="single"/>
      </w:pBdr>
      <w:shd w:color="auto" w:fill="c00000" w:val="clear"/>
      <w:adjustRightInd w:val="1"/>
      <w:spacing w:after="300" w:before="300" w:line="240" w:lineRule="auto"/>
      <w:textAlignment w:val="auto"/>
      <w:outlineLvl w:val="0"/>
    </w:pPr>
    <w:rPr>
      <w:rFonts w:ascii="Calibri" w:cs="Calibri" w:eastAsia="Calibri" w:hAnsi="Calibri"/>
      <w:b w:val="1"/>
      <w:bCs w:val="0"/>
      <w:color w:val="ffffff" w:themeColor="background1"/>
      <w:sz w:val="32"/>
      <w:szCs w:val="22"/>
    </w:rPr>
  </w:style>
  <w:style w:type="paragraph" w:styleId="Ttulo2">
    <w:name w:val="heading 2"/>
    <w:basedOn w:val="Normal"/>
    <w:link w:val="Ttulo2Car"/>
    <w:qFormat w:val="1"/>
    <w:rsid w:val="00042DC8"/>
    <w:pPr>
      <w:keepNext w:val="1"/>
      <w:keepLines w:val="1"/>
      <w:widowControl w:val="1"/>
      <w:numPr>
        <w:ilvl w:val="1"/>
        <w:numId w:val="14"/>
      </w:numPr>
      <w:pBdr>
        <w:bottom w:color="cc0000" w:space="1" w:sz="18" w:val="single"/>
      </w:pBdr>
      <w:adjustRightInd w:val="1"/>
      <w:spacing w:after="300" w:before="300" w:line="240" w:lineRule="auto"/>
      <w:ind w:left="0"/>
      <w:textAlignment w:val="auto"/>
      <w:outlineLvl w:val="1"/>
    </w:pPr>
    <w:rPr>
      <w:rFonts w:ascii="Calibri" w:cs="Calibri" w:eastAsia="Calibri" w:hAnsi="Calibri"/>
      <w:b w:val="1"/>
      <w:bCs w:val="0"/>
      <w:color w:val="cc0000"/>
      <w:sz w:val="28"/>
      <w:szCs w:val="22"/>
    </w:rPr>
  </w:style>
  <w:style w:type="paragraph" w:styleId="Ttulo3">
    <w:name w:val="heading 3"/>
    <w:basedOn w:val="Normal"/>
    <w:link w:val="Ttulo3Car"/>
    <w:qFormat w:val="1"/>
    <w:rsid w:val="00B63072"/>
    <w:pPr>
      <w:keepNext w:val="1"/>
      <w:widowControl w:val="1"/>
      <w:numPr>
        <w:ilvl w:val="2"/>
        <w:numId w:val="14"/>
      </w:numPr>
      <w:adjustRightInd w:val="1"/>
      <w:spacing w:after="200" w:before="200" w:line="240" w:lineRule="auto"/>
      <w:ind w:left="0"/>
      <w:textAlignment w:val="auto"/>
      <w:outlineLvl w:val="2"/>
    </w:pPr>
    <w:rPr>
      <w:rFonts w:ascii="Calibri" w:cs="Calibri" w:eastAsia="Calibri" w:hAnsi="Calibri"/>
      <w:b w:val="1"/>
      <w:bCs w:val="0"/>
      <w:i w:val="1"/>
      <w:color w:val="cc0000"/>
      <w:sz w:val="24"/>
      <w:szCs w:val="22"/>
    </w:rPr>
  </w:style>
  <w:style w:type="paragraph" w:styleId="Ttulo5">
    <w:name w:val="heading 5"/>
    <w:basedOn w:val="Normal"/>
    <w:link w:val="Ttulo5Car"/>
    <w:rsid w:val="00B63072"/>
    <w:pPr>
      <w:keepNext w:val="1"/>
      <w:keepLines w:val="1"/>
      <w:widowControl w:val="1"/>
      <w:numPr>
        <w:ilvl w:val="4"/>
        <w:numId w:val="14"/>
      </w:numPr>
      <w:adjustRightInd w:val="1"/>
      <w:spacing w:before="160" w:line="240" w:lineRule="auto"/>
      <w:contextualSpacing w:val="1"/>
      <w:textAlignment w:val="auto"/>
      <w:outlineLvl w:val="4"/>
    </w:pPr>
    <w:rPr>
      <w:rFonts w:ascii="Trebuchet MS" w:cs="Trebuchet MS" w:eastAsia="Trebuchet MS" w:hAnsi="Trebuchet MS"/>
      <w:bCs w:val="0"/>
      <w:color w:val="666666"/>
      <w:sz w:val="22"/>
      <w:szCs w:val="22"/>
    </w:rPr>
  </w:style>
  <w:style w:type="paragraph" w:styleId="Ttulo6">
    <w:name w:val="heading 6"/>
    <w:basedOn w:val="Normal"/>
    <w:link w:val="Ttulo6Car"/>
    <w:rsid w:val="00B63072"/>
    <w:pPr>
      <w:keepNext w:val="1"/>
      <w:keepLines w:val="1"/>
      <w:widowControl w:val="1"/>
      <w:numPr>
        <w:ilvl w:val="5"/>
        <w:numId w:val="14"/>
      </w:numPr>
      <w:adjustRightInd w:val="1"/>
      <w:spacing w:before="160" w:line="240" w:lineRule="auto"/>
      <w:contextualSpacing w:val="1"/>
      <w:textAlignment w:val="auto"/>
      <w:outlineLvl w:val="5"/>
    </w:pPr>
    <w:rPr>
      <w:rFonts w:ascii="Trebuchet MS" w:cs="Trebuchet MS" w:eastAsia="Trebuchet MS" w:hAnsi="Trebuchet MS"/>
      <w:bCs w:val="0"/>
      <w:i w:val="1"/>
      <w:color w:val="666666"/>
      <w:sz w:val="22"/>
      <w:szCs w:val="22"/>
    </w:rPr>
  </w:style>
  <w:style w:type="paragraph" w:styleId="Ttulo7">
    <w:name w:val="heading 7"/>
    <w:basedOn w:val="Normal"/>
    <w:next w:val="Normal"/>
    <w:link w:val="Ttulo7Car"/>
    <w:uiPriority w:val="9"/>
    <w:semiHidden w:val="1"/>
    <w:unhideWhenUsed w:val="1"/>
    <w:rsid w:val="00B63072"/>
    <w:pPr>
      <w:keepNext w:val="1"/>
      <w:keepLines w:val="1"/>
      <w:widowControl w:val="1"/>
      <w:numPr>
        <w:ilvl w:val="6"/>
        <w:numId w:val="14"/>
      </w:numPr>
      <w:adjustRightInd w:val="1"/>
      <w:spacing w:before="200" w:line="240" w:lineRule="auto"/>
      <w:textAlignment w:val="auto"/>
      <w:outlineLvl w:val="6"/>
    </w:pPr>
    <w:rPr>
      <w:rFonts w:asciiTheme="majorHAnsi" w:cstheme="majorBidi" w:eastAsiaTheme="majorEastAsia" w:hAnsiTheme="majorHAnsi"/>
      <w:bCs w:val="0"/>
      <w:i w:val="1"/>
      <w:iCs w:val="1"/>
      <w:color w:val="404040" w:themeColor="text1" w:themeTint="0000BF"/>
      <w:sz w:val="22"/>
      <w:szCs w:val="22"/>
    </w:rPr>
  </w:style>
  <w:style w:type="paragraph" w:styleId="Ttulo8">
    <w:name w:val="heading 8"/>
    <w:basedOn w:val="Normal"/>
    <w:next w:val="Normal"/>
    <w:link w:val="Ttulo8Car"/>
    <w:uiPriority w:val="9"/>
    <w:semiHidden w:val="1"/>
    <w:unhideWhenUsed w:val="1"/>
    <w:qFormat w:val="1"/>
    <w:rsid w:val="00B63072"/>
    <w:pPr>
      <w:keepNext w:val="1"/>
      <w:keepLines w:val="1"/>
      <w:widowControl w:val="1"/>
      <w:numPr>
        <w:ilvl w:val="7"/>
        <w:numId w:val="14"/>
      </w:numPr>
      <w:adjustRightInd w:val="1"/>
      <w:spacing w:before="200" w:line="240" w:lineRule="auto"/>
      <w:textAlignment w:val="auto"/>
      <w:outlineLvl w:val="7"/>
    </w:pPr>
    <w:rPr>
      <w:rFonts w:asciiTheme="majorHAnsi" w:cstheme="majorBidi" w:eastAsiaTheme="majorEastAsia" w:hAnsiTheme="majorHAnsi"/>
      <w:bCs w:val="0"/>
      <w:color w:val="404040" w:themeColor="text1" w:themeTint="0000BF"/>
    </w:rPr>
  </w:style>
  <w:style w:type="paragraph" w:styleId="Ttulo9">
    <w:name w:val="heading 9"/>
    <w:basedOn w:val="Normal"/>
    <w:next w:val="Normal"/>
    <w:link w:val="Ttulo9Car"/>
    <w:uiPriority w:val="9"/>
    <w:semiHidden w:val="1"/>
    <w:unhideWhenUsed w:val="1"/>
    <w:qFormat w:val="1"/>
    <w:rsid w:val="00B63072"/>
    <w:pPr>
      <w:keepNext w:val="1"/>
      <w:keepLines w:val="1"/>
      <w:widowControl w:val="1"/>
      <w:numPr>
        <w:ilvl w:val="8"/>
        <w:numId w:val="14"/>
      </w:numPr>
      <w:adjustRightInd w:val="1"/>
      <w:spacing w:before="200" w:line="240" w:lineRule="auto"/>
      <w:textAlignment w:val="auto"/>
      <w:outlineLvl w:val="8"/>
    </w:pPr>
    <w:rPr>
      <w:rFonts w:asciiTheme="majorHAnsi" w:cstheme="majorBidi" w:eastAsiaTheme="majorEastAsia" w:hAnsiTheme="majorHAnsi"/>
      <w:bCs w:val="0"/>
      <w:i w:val="1"/>
      <w:iCs w:val="1"/>
      <w:color w:val="404040" w:themeColor="text1" w:themeTint="0000BF"/>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28274B"/>
    <w:pPr>
      <w:tabs>
        <w:tab w:val="center" w:pos="4252"/>
        <w:tab w:val="right" w:pos="8504"/>
      </w:tabs>
      <w:spacing w:line="240" w:lineRule="auto"/>
    </w:pPr>
  </w:style>
  <w:style w:type="character" w:styleId="EncabezadoCar" w:customStyle="1">
    <w:name w:val="Encabezado Car"/>
    <w:basedOn w:val="Fuentedeprrafopredeter"/>
    <w:link w:val="Encabezado"/>
    <w:uiPriority w:val="99"/>
    <w:rsid w:val="0028274B"/>
  </w:style>
  <w:style w:type="paragraph" w:styleId="Piedepgina">
    <w:name w:val="footer"/>
    <w:basedOn w:val="Normal"/>
    <w:link w:val="PiedepginaCar"/>
    <w:uiPriority w:val="99"/>
    <w:unhideWhenUsed w:val="1"/>
    <w:rsid w:val="0028274B"/>
    <w:pPr>
      <w:tabs>
        <w:tab w:val="center" w:pos="4252"/>
        <w:tab w:val="right" w:pos="8504"/>
      </w:tabs>
      <w:spacing w:line="240" w:lineRule="auto"/>
    </w:pPr>
  </w:style>
  <w:style w:type="character" w:styleId="PiedepginaCar" w:customStyle="1">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styleId="TextoindependienteCar" w:customStyle="1">
    <w:name w:val="Texto independiente Car"/>
    <w:basedOn w:val="Fuentedeprrafopredeter"/>
    <w:link w:val="Textoindependiente"/>
    <w:rsid w:val="0028274B"/>
    <w:rPr>
      <w:rFonts w:ascii="Arial" w:cs="Times New Roman" w:eastAsia="Times New Roman" w:hAnsi="Arial"/>
      <w:bCs w:val="1"/>
      <w:sz w:val="20"/>
      <w:szCs w:val="20"/>
      <w:lang w:eastAsia="es-ES"/>
    </w:rPr>
  </w:style>
  <w:style w:type="character" w:styleId="Refdenotaalpie">
    <w:name w:val="footnote reference"/>
    <w:uiPriority w:val="99"/>
    <w:semiHidden w:val="1"/>
    <w:rsid w:val="0028274B"/>
    <w:rPr>
      <w:vertAlign w:val="superscript"/>
    </w:rPr>
  </w:style>
  <w:style w:type="paragraph" w:styleId="Texto2" w:customStyle="1">
    <w:name w:val="Texto 2"/>
    <w:basedOn w:val="Normal"/>
    <w:rsid w:val="0028274B"/>
    <w:pPr>
      <w:widowControl w:val="1"/>
      <w:adjustRightInd w:val="1"/>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styleId="TextocomentarioCar" w:customStyle="1">
    <w:name w:val="Texto comentario Car"/>
    <w:basedOn w:val="Fuentedeprrafopredeter"/>
    <w:link w:val="Textocomentario"/>
    <w:rsid w:val="0028274B"/>
    <w:rPr>
      <w:rFonts w:ascii="Arial" w:cs="Times New Roman" w:eastAsia="Times New Roman" w:hAnsi="Arial"/>
      <w:bCs w:val="1"/>
      <w:sz w:val="20"/>
      <w:szCs w:val="20"/>
      <w:lang w:eastAsia="es-ES"/>
    </w:rPr>
  </w:style>
  <w:style w:type="paragraph" w:styleId="Textodeglobo">
    <w:name w:val="Balloon Text"/>
    <w:basedOn w:val="Normal"/>
    <w:link w:val="TextodegloboCar"/>
    <w:uiPriority w:val="99"/>
    <w:semiHidden w:val="1"/>
    <w:unhideWhenUsed w:val="1"/>
    <w:rsid w:val="0028274B"/>
    <w:pPr>
      <w:spacing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28274B"/>
    <w:rPr>
      <w:rFonts w:ascii="Segoe UI" w:cs="Segoe UI" w:eastAsia="Times New Roman" w:hAnsi="Segoe UI"/>
      <w:bCs w:val="1"/>
      <w:sz w:val="18"/>
      <w:szCs w:val="18"/>
      <w:lang w:eastAsia="es-ES"/>
    </w:rPr>
  </w:style>
  <w:style w:type="paragraph" w:styleId="Estndar" w:customStyle="1">
    <w:name w:val="Estándar"/>
    <w:rsid w:val="0011196D"/>
    <w:pPr>
      <w:widowControl w:val="0"/>
      <w:spacing w:after="0" w:line="240" w:lineRule="auto"/>
      <w:jc w:val="both"/>
    </w:pPr>
    <w:rPr>
      <w:rFonts w:ascii="Times New Roman" w:cs="Times New Roman" w:eastAsia="Times New Roman" w:hAnsi="Times New Roman"/>
      <w:snapToGrid w:val="0"/>
      <w:color w:val="000000"/>
      <w:sz w:val="24"/>
      <w:szCs w:val="20"/>
      <w:lang w:eastAsia="es-ES"/>
    </w:rPr>
  </w:style>
  <w:style w:type="paragraph" w:styleId="Sinespaciado">
    <w:name w:val="No Spacing"/>
    <w:link w:val="SinespaciadoCar"/>
    <w:uiPriority w:val="1"/>
    <w:qFormat w:val="1"/>
    <w:rsid w:val="0011196D"/>
    <w:pPr>
      <w:spacing w:after="0" w:line="240" w:lineRule="auto"/>
    </w:pPr>
    <w:rPr>
      <w:rFonts w:eastAsiaTheme="minorEastAsia"/>
    </w:rPr>
  </w:style>
  <w:style w:type="character" w:styleId="SinespaciadoCar" w:customStyle="1">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val="1"/>
    <w:rsid w:val="00AA60E2"/>
    <w:pPr>
      <w:ind w:left="720"/>
      <w:contextualSpacing w:val="1"/>
    </w:pPr>
  </w:style>
  <w:style w:type="paragraph" w:styleId="Textonotapie">
    <w:name w:val="footnote text"/>
    <w:basedOn w:val="Normal"/>
    <w:link w:val="TextonotapieCar"/>
    <w:uiPriority w:val="99"/>
    <w:semiHidden w:val="1"/>
    <w:unhideWhenUsed w:val="1"/>
    <w:rsid w:val="00AA60E2"/>
    <w:pPr>
      <w:spacing w:line="240" w:lineRule="auto"/>
    </w:pPr>
  </w:style>
  <w:style w:type="character" w:styleId="TextonotapieCar" w:customStyle="1">
    <w:name w:val="Texto nota pie Car"/>
    <w:basedOn w:val="Fuentedeprrafopredeter"/>
    <w:link w:val="Textonotapie"/>
    <w:uiPriority w:val="99"/>
    <w:semiHidden w:val="1"/>
    <w:rsid w:val="00AA60E2"/>
    <w:rPr>
      <w:rFonts w:ascii="Arial" w:cs="Times New Roman" w:eastAsia="Times New Roman" w:hAnsi="Arial"/>
      <w:bCs w:val="1"/>
      <w:sz w:val="20"/>
      <w:szCs w:val="20"/>
      <w:lang w:eastAsia="es-ES"/>
    </w:rPr>
  </w:style>
  <w:style w:type="paragraph" w:styleId="Textonotaalfinal">
    <w:name w:val="endnote text"/>
    <w:basedOn w:val="Normal"/>
    <w:link w:val="TextonotaalfinalCar"/>
    <w:semiHidden w:val="1"/>
    <w:rsid w:val="004E0615"/>
    <w:pPr>
      <w:widowControl w:val="1"/>
      <w:adjustRightInd w:val="1"/>
      <w:spacing w:line="240" w:lineRule="auto"/>
      <w:jc w:val="left"/>
      <w:textAlignment w:val="auto"/>
    </w:pPr>
    <w:rPr>
      <w:rFonts w:ascii="Times" w:eastAsia="Times" w:hAnsi="Times"/>
      <w:bCs w:val="0"/>
      <w:lang w:val="es-ES_tradnl"/>
    </w:rPr>
  </w:style>
  <w:style w:type="character" w:styleId="TextonotaalfinalCar" w:customStyle="1">
    <w:name w:val="Texto nota al final Car"/>
    <w:basedOn w:val="Fuentedeprrafopredeter"/>
    <w:link w:val="Textonotaalfinal"/>
    <w:semiHidden w:val="1"/>
    <w:rsid w:val="004E0615"/>
    <w:rPr>
      <w:rFonts w:ascii="Times" w:cs="Times New Roman" w:eastAsia="Times" w:hAnsi="Times"/>
      <w:sz w:val="20"/>
      <w:szCs w:val="20"/>
      <w:lang w:eastAsia="es-ES" w:val="es-ES_tradnl"/>
    </w:rPr>
  </w:style>
  <w:style w:type="paragraph" w:styleId="Asuntodelcomentario">
    <w:name w:val="annotation subject"/>
    <w:basedOn w:val="Textocomentario"/>
    <w:next w:val="Textocomentario"/>
    <w:link w:val="AsuntodelcomentarioCar"/>
    <w:uiPriority w:val="99"/>
    <w:semiHidden w:val="1"/>
    <w:unhideWhenUsed w:val="1"/>
    <w:rsid w:val="005C08DA"/>
    <w:pPr>
      <w:spacing w:line="240" w:lineRule="auto"/>
    </w:pPr>
    <w:rPr>
      <w:b w:val="1"/>
    </w:rPr>
  </w:style>
  <w:style w:type="character" w:styleId="AsuntodelcomentarioCar" w:customStyle="1">
    <w:name w:val="Asunto del comentario Car"/>
    <w:basedOn w:val="TextocomentarioCar"/>
    <w:link w:val="Asuntodelcomentario"/>
    <w:uiPriority w:val="99"/>
    <w:semiHidden w:val="1"/>
    <w:rsid w:val="005C08DA"/>
    <w:rPr>
      <w:rFonts w:ascii="Arial" w:cs="Times New Roman" w:eastAsia="Times New Roman" w:hAnsi="Arial"/>
      <w:b w:val="1"/>
      <w:bCs w:val="1"/>
      <w:sz w:val="20"/>
      <w:szCs w:val="20"/>
      <w:lang w:eastAsia="es-ES"/>
    </w:rPr>
  </w:style>
  <w:style w:type="character" w:styleId="Hipervnculo">
    <w:name w:val="Hyperlink"/>
    <w:basedOn w:val="Fuentedeprrafopredeter"/>
    <w:uiPriority w:val="99"/>
    <w:unhideWhenUsed w:val="1"/>
    <w:rsid w:val="005F16E4"/>
    <w:rPr>
      <w:color w:val="0563c1" w:themeColor="hyperlink"/>
      <w:u w:val="single"/>
    </w:rPr>
  </w:style>
  <w:style w:type="paragraph" w:styleId="Revisin">
    <w:name w:val="Revision"/>
    <w:hidden w:val="1"/>
    <w:uiPriority w:val="99"/>
    <w:semiHidden w:val="1"/>
    <w:rsid w:val="005F16E4"/>
    <w:pPr>
      <w:spacing w:after="0" w:line="240" w:lineRule="auto"/>
    </w:pPr>
    <w:rPr>
      <w:rFonts w:ascii="Arial" w:cs="Times New Roman" w:eastAsia="Times New Roman" w:hAnsi="Arial"/>
      <w:bCs w:val="1"/>
      <w:sz w:val="20"/>
      <w:szCs w:val="20"/>
      <w:lang w:eastAsia="es-ES"/>
    </w:rPr>
  </w:style>
  <w:style w:type="paragraph" w:styleId="CM1" w:customStyle="1">
    <w:name w:val="CM1"/>
    <w:basedOn w:val="Normal"/>
    <w:next w:val="Normal"/>
    <w:uiPriority w:val="99"/>
    <w:rsid w:val="008147DD"/>
    <w:pPr>
      <w:widowControl w:val="1"/>
      <w:autoSpaceDE w:val="0"/>
      <w:autoSpaceDN w:val="0"/>
      <w:spacing w:line="240" w:lineRule="auto"/>
      <w:jc w:val="left"/>
      <w:textAlignment w:val="auto"/>
    </w:pPr>
    <w:rPr>
      <w:rFonts w:ascii="EUAlbertina" w:hAnsi="EUAlbertina" w:cstheme="minorBidi" w:eastAsiaTheme="minorHAnsi"/>
      <w:bCs w:val="0"/>
      <w:sz w:val="24"/>
      <w:szCs w:val="24"/>
      <w:lang w:eastAsia="en-US"/>
    </w:rPr>
  </w:style>
  <w:style w:type="character" w:styleId="Hipervnculovisitado">
    <w:name w:val="FollowedHyperlink"/>
    <w:basedOn w:val="Fuentedeprrafopredeter"/>
    <w:uiPriority w:val="99"/>
    <w:semiHidden w:val="1"/>
    <w:unhideWhenUsed w:val="1"/>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PrrafodelistaCar" w:customStyle="1">
    <w:name w:val="Párrafo de lista Car"/>
    <w:aliases w:val="párrafo de lista Car"/>
    <w:basedOn w:val="Fuentedeprrafopredeter"/>
    <w:link w:val="Prrafodelista"/>
    <w:uiPriority w:val="34"/>
    <w:locked w:val="1"/>
    <w:rsid w:val="00A131EC"/>
    <w:rPr>
      <w:rFonts w:ascii="Arial" w:cs="Times New Roman" w:eastAsia="Times New Roman" w:hAnsi="Arial"/>
      <w:bCs w:val="1"/>
      <w:sz w:val="20"/>
      <w:szCs w:val="20"/>
      <w:lang w:eastAsia="es-ES"/>
    </w:rPr>
  </w:style>
  <w:style w:type="character" w:styleId="Ttulo1Car" w:customStyle="1">
    <w:name w:val="Título 1 Car"/>
    <w:basedOn w:val="Fuentedeprrafopredeter"/>
    <w:link w:val="Ttulo1"/>
    <w:rsid w:val="00B63072"/>
    <w:rPr>
      <w:rFonts w:ascii="Calibri" w:cs="Calibri" w:eastAsia="Calibri" w:hAnsi="Calibri"/>
      <w:b w:val="1"/>
      <w:color w:val="ffffff" w:themeColor="background1"/>
      <w:sz w:val="32"/>
      <w:shd w:color="auto" w:fill="c00000" w:val="clear"/>
      <w:lang w:eastAsia="es-ES"/>
    </w:rPr>
  </w:style>
  <w:style w:type="character" w:styleId="Ttulo2Car" w:customStyle="1">
    <w:name w:val="Título 2 Car"/>
    <w:basedOn w:val="Fuentedeprrafopredeter"/>
    <w:link w:val="Ttulo2"/>
    <w:rsid w:val="00042DC8"/>
    <w:rPr>
      <w:rFonts w:ascii="Calibri" w:cs="Calibri" w:eastAsia="Calibri" w:hAnsi="Calibri"/>
      <w:b w:val="1"/>
      <w:color w:val="cc0000"/>
      <w:sz w:val="28"/>
      <w:lang w:eastAsia="es-ES"/>
    </w:rPr>
  </w:style>
  <w:style w:type="character" w:styleId="Ttulo3Car" w:customStyle="1">
    <w:name w:val="Título 3 Car"/>
    <w:basedOn w:val="Fuentedeprrafopredeter"/>
    <w:link w:val="Ttulo3"/>
    <w:rsid w:val="00B63072"/>
    <w:rPr>
      <w:rFonts w:ascii="Calibri" w:cs="Calibri" w:eastAsia="Calibri" w:hAnsi="Calibri"/>
      <w:b w:val="1"/>
      <w:i w:val="1"/>
      <w:color w:val="cc0000"/>
      <w:sz w:val="24"/>
      <w:lang w:eastAsia="es-ES"/>
    </w:rPr>
  </w:style>
  <w:style w:type="character" w:styleId="Ttulo5Car" w:customStyle="1">
    <w:name w:val="Título 5 Car"/>
    <w:basedOn w:val="Fuentedeprrafopredeter"/>
    <w:link w:val="Ttulo5"/>
    <w:rsid w:val="00B63072"/>
    <w:rPr>
      <w:rFonts w:ascii="Trebuchet MS" w:cs="Trebuchet MS" w:eastAsia="Trebuchet MS" w:hAnsi="Trebuchet MS"/>
      <w:color w:val="666666"/>
      <w:lang w:eastAsia="es-ES"/>
    </w:rPr>
  </w:style>
  <w:style w:type="character" w:styleId="Ttulo6Car" w:customStyle="1">
    <w:name w:val="Título 6 Car"/>
    <w:basedOn w:val="Fuentedeprrafopredeter"/>
    <w:link w:val="Ttulo6"/>
    <w:rsid w:val="00B63072"/>
    <w:rPr>
      <w:rFonts w:ascii="Trebuchet MS" w:cs="Trebuchet MS" w:eastAsia="Trebuchet MS" w:hAnsi="Trebuchet MS"/>
      <w:i w:val="1"/>
      <w:color w:val="666666"/>
      <w:lang w:eastAsia="es-ES"/>
    </w:rPr>
  </w:style>
  <w:style w:type="character" w:styleId="Ttulo7Car" w:customStyle="1">
    <w:name w:val="Título 7 Car"/>
    <w:basedOn w:val="Fuentedeprrafopredeter"/>
    <w:link w:val="Ttulo7"/>
    <w:uiPriority w:val="9"/>
    <w:semiHidden w:val="1"/>
    <w:rsid w:val="00B63072"/>
    <w:rPr>
      <w:rFonts w:asciiTheme="majorHAnsi" w:cstheme="majorBidi" w:eastAsiaTheme="majorEastAsia" w:hAnsiTheme="majorHAnsi"/>
      <w:i w:val="1"/>
      <w:iCs w:val="1"/>
      <w:color w:val="404040" w:themeColor="text1" w:themeTint="0000BF"/>
      <w:lang w:eastAsia="es-ES"/>
    </w:rPr>
  </w:style>
  <w:style w:type="character" w:styleId="Ttulo8Car" w:customStyle="1">
    <w:name w:val="Título 8 Car"/>
    <w:basedOn w:val="Fuentedeprrafopredeter"/>
    <w:link w:val="Ttulo8"/>
    <w:uiPriority w:val="9"/>
    <w:semiHidden w:val="1"/>
    <w:rsid w:val="00B63072"/>
    <w:rPr>
      <w:rFonts w:asciiTheme="majorHAnsi" w:cstheme="majorBidi" w:eastAsiaTheme="majorEastAsia" w:hAnsiTheme="majorHAnsi"/>
      <w:color w:val="404040" w:themeColor="text1" w:themeTint="0000BF"/>
      <w:sz w:val="20"/>
      <w:szCs w:val="20"/>
      <w:lang w:eastAsia="es-ES"/>
    </w:rPr>
  </w:style>
  <w:style w:type="character" w:styleId="Ttulo9Car" w:customStyle="1">
    <w:name w:val="Título 9 Car"/>
    <w:basedOn w:val="Fuentedeprrafopredeter"/>
    <w:link w:val="Ttulo9"/>
    <w:uiPriority w:val="9"/>
    <w:semiHidden w:val="1"/>
    <w:rsid w:val="00B63072"/>
    <w:rPr>
      <w:rFonts w:asciiTheme="majorHAnsi" w:cstheme="majorBidi" w:eastAsiaTheme="majorEastAsia" w:hAnsiTheme="majorHAnsi"/>
      <w:i w:val="1"/>
      <w:iCs w:val="1"/>
      <w:color w:val="404040" w:themeColor="text1" w:themeTint="0000BF"/>
      <w:sz w:val="20"/>
      <w:szCs w:val="20"/>
      <w:lang w:eastAsia="es-E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boe.es/doue/2014/187/L00001-00078.pdf" TargetMode="External"/><Relationship Id="rId10" Type="http://schemas.openxmlformats.org/officeDocument/2006/relationships/hyperlink" Target="http://www.boe.es/doue/2014/187/L00001-00078.pdf" TargetMode="External"/><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png"/><Relationship Id="rId15" Type="http://schemas.openxmlformats.org/officeDocument/2006/relationships/footer" Target="footer2.xml"/><Relationship Id="rId1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jpg"/></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BpRzNMEbwzl7AijXR9noEjBVxVg==">AMUW2mVVZM2SKVzQmDmwMI0odtZ/whgeOUIduKfw3yrU1HPpv9vCCYUuKnPwAcstFaLvJRFu+HXxSYXSYLlZySLxlNqGw76QvFh7Ok8ThRIZnOrNLY6D557ktRvLhq5nCWxwY4RJiMge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2021-04-14T08:49:00Z</dcterms:created>
  <dc:creator>Diana DC. Cortes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