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BE29" w14:textId="77777777" w:rsidR="00BB0951" w:rsidRDefault="00D87832" w:rsidP="00D87832">
      <w:pPr>
        <w:pStyle w:val="txtprincipal"/>
        <w:jc w:val="both"/>
        <w:rPr>
          <w:rFonts w:ascii="Arial" w:hAnsi="Arial" w:cs="Arial"/>
          <w:b/>
          <w:lang w:val="eu-ES"/>
        </w:rPr>
      </w:pPr>
      <w:r w:rsidRPr="00AF1683">
        <w:rPr>
          <w:rFonts w:ascii="Arial" w:hAnsi="Arial" w:cs="Arial"/>
          <w:b/>
          <w:lang w:val="eu-ES"/>
        </w:rPr>
        <w:t>ESKARA IKASTEKO LAGUNTZEN 2020-2021KO DEIALDIAREN OINARRIA</w:t>
      </w:r>
    </w:p>
    <w:p w14:paraId="16CFFE10" w14:textId="01BA694F" w:rsidR="00D87832" w:rsidRDefault="00D87832" w:rsidP="00D87832">
      <w:pPr>
        <w:pStyle w:val="txtprincipal"/>
        <w:jc w:val="both"/>
        <w:rPr>
          <w:rFonts w:ascii="Arial" w:hAnsi="Arial" w:cs="Arial"/>
          <w:lang w:val="eu-ES"/>
        </w:rPr>
      </w:pPr>
      <w:r w:rsidRPr="00AF1683">
        <w:rPr>
          <w:rFonts w:ascii="Arial" w:hAnsi="Arial" w:cs="Arial"/>
          <w:b/>
          <w:lang w:val="eu-ES"/>
        </w:rPr>
        <w:t>Lehenengoa</w:t>
      </w:r>
      <w:r w:rsidRPr="00AF1683">
        <w:rPr>
          <w:rFonts w:ascii="Arial" w:hAnsi="Arial" w:cs="Arial"/>
          <w:lang w:val="eu-ES"/>
        </w:rPr>
        <w:t>. Deialdiaren xedea</w:t>
      </w:r>
    </w:p>
    <w:p w14:paraId="4A83719F" w14:textId="6270A841" w:rsidR="00D87832" w:rsidRPr="00AF1683" w:rsidRDefault="00D87832" w:rsidP="00BB0951">
      <w:pPr>
        <w:pStyle w:val="txtprincipal"/>
        <w:jc w:val="both"/>
        <w:rPr>
          <w:rFonts w:ascii="Arial" w:hAnsi="Arial" w:cs="Arial"/>
          <w:lang w:val="eu-ES"/>
        </w:rPr>
      </w:pPr>
      <w:r w:rsidRPr="00AF1683">
        <w:rPr>
          <w:rFonts w:ascii="Arial" w:hAnsi="Arial" w:cs="Arial"/>
          <w:lang w:val="eu-ES"/>
        </w:rPr>
        <w:t xml:space="preserve">Deialdi honen xedea da 2020-2021 ikasturtean euskara ikasteko gastuak ordaintzen laguntzea, udako ikastaroak eta barnetegiak barne (joan-etorrien gastuak, mantenukoak eta ostatukoak izan ezik), euskararen egoera normalizatzeko eta, bereziki, hizkuntza horren ezagutza eta erabilera </w:t>
      </w:r>
      <w:proofErr w:type="spellStart"/>
      <w:r w:rsidRPr="00AF1683">
        <w:rPr>
          <w:rFonts w:ascii="Arial" w:hAnsi="Arial" w:cs="Arial"/>
          <w:lang w:val="eu-ES"/>
        </w:rPr>
        <w:t>handitzek</w:t>
      </w:r>
      <w:r>
        <w:rPr>
          <w:rFonts w:ascii="Arial" w:hAnsi="Arial" w:cs="Arial"/>
          <w:lang w:val="eu-ES"/>
        </w:rPr>
        <w:t>o.</w:t>
      </w:r>
      <w:r w:rsidRPr="00AF1683">
        <w:rPr>
          <w:rFonts w:ascii="Arial" w:hAnsi="Arial" w:cs="Arial"/>
          <w:b/>
          <w:lang w:val="eu-ES"/>
        </w:rPr>
        <w:t>Bigarrena</w:t>
      </w:r>
      <w:proofErr w:type="spellEnd"/>
      <w:r w:rsidRPr="00AF1683">
        <w:rPr>
          <w:rFonts w:ascii="Arial" w:hAnsi="Arial" w:cs="Arial"/>
          <w:b/>
          <w:lang w:val="eu-ES"/>
        </w:rPr>
        <w:t>.</w:t>
      </w:r>
      <w:r w:rsidRPr="00AF1683">
        <w:rPr>
          <w:rFonts w:ascii="Arial" w:hAnsi="Arial" w:cs="Arial"/>
          <w:lang w:val="eu-ES"/>
        </w:rPr>
        <w:t xml:space="preserve"> Onuradunak</w:t>
      </w:r>
    </w:p>
    <w:p w14:paraId="2FAABD39"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Laguntza hauek eskatzeko ondoko betekizunak bete behar dira:</w:t>
      </w:r>
    </w:p>
    <w:p w14:paraId="442A1317"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a) Iruraiz-Gauna udalerrian erroldatuta egotea, bai ikasturte hasieran bai amaieran.</w:t>
      </w:r>
    </w:p>
    <w:p w14:paraId="1D2B3BF7"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b) Izena ematean 16 urte baino gehiago edukitzea.</w:t>
      </w:r>
    </w:p>
    <w:p w14:paraId="1EA827B5"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c) Helduen Alfabetatze eta Berreuskalduntzerako Erakundeak (HABE) onartutako euskaltegiren baten matrikulatuta egotea. Hala ez bada, aipatutako euskaltegietako matrikulak hartuko dira aintzat; hain zuzen ere, ezaugarri bertsuak dituen matrikularik garestiena.</w:t>
      </w:r>
    </w:p>
    <w:p w14:paraId="34080E57"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d) Barnetegiren baten ikasiz gero, aurreko betekizuna betetzea. Ikasketetarako baino ez da emango diru-laguntza; ostatua eta mantenua ikasleak ordainduko ditu.</w:t>
      </w:r>
    </w:p>
    <w:p w14:paraId="341AF34D"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e) Hautatutako ikastaroa, gutxienez, euskalduntzeko edo alfabetatzeko urrats baten parekoa izan behar da.</w:t>
      </w:r>
    </w:p>
    <w:p w14:paraId="08F4A6B2"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f) Gutxienez eskola orduen ehuneko 80ra joan behar da, edo ikastaroa gainditu.</w:t>
      </w:r>
    </w:p>
    <w:p w14:paraId="2CABA659"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t>Hirugarrena.</w:t>
      </w:r>
      <w:r w:rsidRPr="00AF1683">
        <w:rPr>
          <w:rFonts w:ascii="Arial" w:hAnsi="Arial" w:cs="Arial"/>
          <w:lang w:val="eu-ES"/>
        </w:rPr>
        <w:t xml:space="preserve"> Agiriak eta eskaerak</w:t>
      </w:r>
    </w:p>
    <w:p w14:paraId="50197A33"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Eskatzaileek agiri hauek aurkeztu behar dituzte:</w:t>
      </w:r>
    </w:p>
    <w:p w14:paraId="7C71D682"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a) Udalak egindako eskabide ofiziala.</w:t>
      </w:r>
    </w:p>
    <w:p w14:paraId="363F2D37"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b) Eskatzailearen nortasun agiriaren kopia.</w:t>
      </w:r>
    </w:p>
    <w:p w14:paraId="30B677B7"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c) Matrikula ordaindu dela egiaztatzen duen agiria, banketxeak emana.</w:t>
      </w:r>
    </w:p>
    <w:p w14:paraId="631B6E10"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d) Ikastaroaren ezaugarriak jasotzen dituen euskaltegiaren agiria: ikasturtearen hasiera eta amaiera, asistentziari buruzko datuak, ikastaroa(k) gainditu izanaren egiaztagiria...</w:t>
      </w:r>
    </w:p>
    <w:p w14:paraId="2E5A39B3"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e) Barnetegi batera joanez gero, euskaltegiaren ziurtagiria. Ziurtagiri horretan mantenu, ostatu eta irakaskuntza gastuak banan-banan zehaztuko dira.</w:t>
      </w:r>
    </w:p>
    <w:p w14:paraId="5664525B"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f) Langabezian egonez gero, hori egiaztatzeko ziurtagiria.</w:t>
      </w:r>
    </w:p>
    <w:p w14:paraId="61B84E17"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lastRenderedPageBreak/>
        <w:t>g) Beste erakunde batzuek emandako laguntzen zenbatekoa egiaztatzen duen agiria.</w:t>
      </w:r>
    </w:p>
    <w:p w14:paraId="7698AACF"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t>Laugarrena</w:t>
      </w:r>
      <w:r w:rsidRPr="00AF1683">
        <w:rPr>
          <w:rFonts w:ascii="Arial" w:hAnsi="Arial" w:cs="Arial"/>
          <w:lang w:val="eu-ES"/>
        </w:rPr>
        <w:t>. Eskaerak aurkezteko epea eta tokia</w:t>
      </w:r>
    </w:p>
    <w:p w14:paraId="59DDBAF6"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a) Eskaerak Iruraiz-Gaunako Udalaren bulegoetan aurkeztu behar dira, bertan ematen den inprimakian, eskatzen diren agiriekin batera, 2021ko urriaren 30era arte .</w:t>
      </w:r>
    </w:p>
    <w:p w14:paraId="2A5A61A2"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b) Kreditu erabilgarria egonez gero, aztertu ahal izango dira epez kanpo aurkezten diren eskaerak.</w:t>
      </w:r>
    </w:p>
    <w:p w14:paraId="68605DC3"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t>Bosgarrena</w:t>
      </w:r>
      <w:r w:rsidRPr="00AF1683">
        <w:rPr>
          <w:rFonts w:ascii="Arial" w:hAnsi="Arial" w:cs="Arial"/>
          <w:lang w:val="eu-ES"/>
        </w:rPr>
        <w:t>. Aurrekontu kreditua eta diru-laguntzen zenbatekoa</w:t>
      </w:r>
    </w:p>
    <w:p w14:paraId="53FA00D8"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Deialdi honen babespean ematen diren laguntzak 2021ko aurrekontu orokorreko 335 480 000 diru-sailaren kredituari egotziko zaizkio, zeina 2.000 euroz hornituta baitago.</w:t>
      </w:r>
    </w:p>
    <w:p w14:paraId="38FF33BD"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Diru-laguntzaren zenbatekoa ondokoen arabera zehaztuko da, betiere kontuan izanik aurrekontu kredituaren muga:</w:t>
      </w:r>
    </w:p>
    <w:p w14:paraId="3170A843" w14:textId="77777777" w:rsidR="00D87832" w:rsidRPr="00AF1683" w:rsidRDefault="00D87832" w:rsidP="00D87832">
      <w:pPr>
        <w:numPr>
          <w:ilvl w:val="0"/>
          <w:numId w:val="1"/>
        </w:numPr>
        <w:suppressAutoHyphens w:val="0"/>
        <w:ind w:left="0" w:firstLine="360"/>
        <w:jc w:val="both"/>
        <w:rPr>
          <w:rFonts w:ascii="Arial" w:hAnsi="Arial" w:cs="Arial"/>
          <w:sz w:val="24"/>
          <w:szCs w:val="24"/>
          <w:lang w:val="eu-ES"/>
        </w:rPr>
      </w:pPr>
      <w:r w:rsidRPr="00AF1683">
        <w:rPr>
          <w:rFonts w:ascii="Arial" w:hAnsi="Arial" w:cs="Arial"/>
          <w:sz w:val="24"/>
          <w:szCs w:val="24"/>
          <w:lang w:val="eu-ES"/>
        </w:rPr>
        <w:t>Eskatzailea langabe egonez gero, matrikularen %80 jasoko du. Beti ere, araudian agertzen den diru-laguntza kopuru maximoa gainditzen ez badu. Hala balitz kopuru maximoa jasoko luke.</w:t>
      </w:r>
      <w:r w:rsidRPr="00AF1683">
        <w:rPr>
          <w:rFonts w:ascii="Arial" w:hAnsi="Arial" w:cs="Arial"/>
          <w:color w:val="231F20"/>
          <w:sz w:val="24"/>
          <w:szCs w:val="24"/>
          <w:lang w:val="eu-ES"/>
        </w:rPr>
        <w:t xml:space="preserve"> </w:t>
      </w:r>
    </w:p>
    <w:p w14:paraId="49F3DA92" w14:textId="77777777" w:rsidR="00D87832" w:rsidRPr="00AF1683" w:rsidRDefault="00D87832" w:rsidP="00D87832">
      <w:pPr>
        <w:numPr>
          <w:ilvl w:val="0"/>
          <w:numId w:val="1"/>
        </w:numPr>
        <w:suppressAutoHyphens w:val="0"/>
        <w:ind w:left="0" w:firstLine="360"/>
        <w:jc w:val="both"/>
        <w:rPr>
          <w:rFonts w:ascii="Arial" w:hAnsi="Arial" w:cs="Arial"/>
          <w:sz w:val="24"/>
          <w:szCs w:val="24"/>
          <w:lang w:val="eu-ES"/>
        </w:rPr>
      </w:pPr>
      <w:r w:rsidRPr="00AF1683">
        <w:rPr>
          <w:rFonts w:ascii="Arial" w:hAnsi="Arial" w:cs="Arial"/>
          <w:sz w:val="24"/>
          <w:szCs w:val="24"/>
          <w:lang w:val="eu-ES"/>
        </w:rPr>
        <w:t>Gainerakoek matrikula osoaren ehuneko 50</w:t>
      </w:r>
      <w:r w:rsidRPr="00AF1683">
        <w:rPr>
          <w:rFonts w:ascii="Arial" w:hAnsi="Arial" w:cs="Arial"/>
          <w:color w:val="FF6600"/>
          <w:sz w:val="24"/>
          <w:szCs w:val="24"/>
          <w:lang w:val="eu-ES"/>
        </w:rPr>
        <w:t xml:space="preserve"> </w:t>
      </w:r>
      <w:r w:rsidRPr="00AF1683">
        <w:rPr>
          <w:rFonts w:ascii="Arial" w:hAnsi="Arial" w:cs="Arial"/>
          <w:sz w:val="24"/>
          <w:szCs w:val="24"/>
          <w:lang w:val="eu-ES"/>
        </w:rPr>
        <w:t xml:space="preserve"> jasoko dute. Beti ere, araudian agertzen den diru-laguntza kopuru maximoa gainditzen ez badu. Hala balitz kopuru maximoa jasoko luke. </w:t>
      </w:r>
    </w:p>
    <w:p w14:paraId="2B14F0C7" w14:textId="77777777" w:rsidR="00D87832" w:rsidRPr="00AF1683" w:rsidRDefault="00D87832" w:rsidP="00D87832">
      <w:pPr>
        <w:numPr>
          <w:ilvl w:val="0"/>
          <w:numId w:val="1"/>
        </w:numPr>
        <w:suppressAutoHyphens w:val="0"/>
        <w:ind w:left="0" w:firstLine="360"/>
        <w:jc w:val="both"/>
        <w:rPr>
          <w:rFonts w:ascii="Arial" w:hAnsi="Arial" w:cs="Arial"/>
          <w:sz w:val="24"/>
          <w:szCs w:val="24"/>
          <w:lang w:val="eu-ES"/>
        </w:rPr>
      </w:pPr>
      <w:r w:rsidRPr="00AF1683">
        <w:rPr>
          <w:rFonts w:ascii="Arial" w:hAnsi="Arial" w:cs="Arial"/>
          <w:sz w:val="24"/>
          <w:szCs w:val="24"/>
          <w:lang w:val="eu-ES"/>
        </w:rPr>
        <w:t>Diru-laguntza kopuru maximoak ikasturteko 500 eurokoak izango dira.</w:t>
      </w:r>
    </w:p>
    <w:p w14:paraId="5D65BEAF" w14:textId="77777777" w:rsidR="00D87832" w:rsidRPr="00AF1683" w:rsidRDefault="00D87832" w:rsidP="00D87832">
      <w:pPr>
        <w:numPr>
          <w:ilvl w:val="0"/>
          <w:numId w:val="1"/>
        </w:numPr>
        <w:tabs>
          <w:tab w:val="left" w:pos="709"/>
        </w:tabs>
        <w:suppressAutoHyphens w:val="0"/>
        <w:ind w:left="0" w:firstLine="360"/>
        <w:jc w:val="both"/>
        <w:rPr>
          <w:rFonts w:ascii="Arial" w:hAnsi="Arial" w:cs="Arial"/>
          <w:sz w:val="24"/>
          <w:szCs w:val="24"/>
          <w:lang w:val="eu-ES"/>
        </w:rPr>
      </w:pPr>
      <w:r w:rsidRPr="00AF1683">
        <w:rPr>
          <w:rFonts w:ascii="Arial" w:hAnsi="Arial" w:cs="Arial"/>
          <w:sz w:val="24"/>
          <w:szCs w:val="24"/>
          <w:lang w:val="eu-ES"/>
        </w:rPr>
        <w:t>Eskatzaileek ikastaroaren iraupenaren % 40  baino gehiago lan eginez gero, laguntza % 50ekoa izango da. % 40   baino gutxiago lan eginez gero, langabetu moduan hartuko da eta % 80 jasoko du</w:t>
      </w:r>
    </w:p>
    <w:p w14:paraId="235128DA" w14:textId="77777777" w:rsidR="00D87832" w:rsidRPr="00AF1683" w:rsidRDefault="00D87832" w:rsidP="00D87832">
      <w:pPr>
        <w:numPr>
          <w:ilvl w:val="0"/>
          <w:numId w:val="1"/>
        </w:numPr>
        <w:tabs>
          <w:tab w:val="left" w:pos="709"/>
        </w:tabs>
        <w:suppressAutoHyphens w:val="0"/>
        <w:ind w:left="0" w:firstLine="360"/>
        <w:jc w:val="both"/>
        <w:rPr>
          <w:rFonts w:ascii="Arial" w:hAnsi="Arial" w:cs="Arial"/>
          <w:color w:val="231F20"/>
          <w:sz w:val="24"/>
          <w:szCs w:val="24"/>
          <w:lang w:val="eu-ES"/>
        </w:rPr>
      </w:pPr>
      <w:r w:rsidRPr="00AF1683">
        <w:rPr>
          <w:rFonts w:ascii="Arial" w:hAnsi="Arial" w:cs="Arial"/>
          <w:sz w:val="24"/>
          <w:szCs w:val="24"/>
          <w:lang w:val="eu-ES"/>
        </w:rPr>
        <w:t>Eskatzaile batek  lanaldi partzialeko kontratua edukiz gero , eta lanaldia % 40koa ( 40 ordu astean) baino txikiagoa bada langabetu bezala hartuko da eta matrikularen %80 jasoko du. Lanaldia % 40koa baino handiagoa bada matrikularen % 50 jasoko du.</w:t>
      </w:r>
    </w:p>
    <w:p w14:paraId="7B98EE89" w14:textId="77777777" w:rsidR="00D87832" w:rsidRPr="00AF1683" w:rsidRDefault="00D87832" w:rsidP="00D87832">
      <w:pPr>
        <w:numPr>
          <w:ilvl w:val="0"/>
          <w:numId w:val="1"/>
        </w:numPr>
        <w:suppressAutoHyphens w:val="0"/>
        <w:ind w:left="0" w:firstLine="360"/>
        <w:jc w:val="both"/>
        <w:rPr>
          <w:rFonts w:ascii="Arial" w:hAnsi="Arial" w:cs="Arial"/>
          <w:sz w:val="24"/>
          <w:szCs w:val="24"/>
          <w:lang w:val="eu-ES"/>
        </w:rPr>
      </w:pPr>
      <w:r w:rsidRPr="00AF1683">
        <w:rPr>
          <w:rFonts w:ascii="Arial" w:hAnsi="Arial" w:cs="Arial"/>
          <w:sz w:val="24"/>
          <w:szCs w:val="24"/>
          <w:lang w:val="eu-ES"/>
        </w:rPr>
        <w:t>Beste erakunde batetik diru-laguntza eskuratuz gero, eta matrikula baino kopuru baino txikiagoa jasotzekotan, Udalak  diferentzia luzatuko du, beti ere, araudian agertzen den diru-laguntza kopuru maximoa gainditzen ez badu .</w:t>
      </w:r>
    </w:p>
    <w:p w14:paraId="3503F894"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Baldin eta eskaera kopurua eta jasoko diren diru kopuruak direla-eta diru-laguntzen gehieneko zenbatekoak gutxitu behar badira aurrekontuan ezarritako partidara doitzeko, murrizketa proportzioan ezarriko zaie eskatzaile guztiei.</w:t>
      </w:r>
    </w:p>
    <w:p w14:paraId="74641483"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t>Seigarrena</w:t>
      </w:r>
      <w:r w:rsidRPr="00AF1683">
        <w:rPr>
          <w:rFonts w:ascii="Arial" w:hAnsi="Arial" w:cs="Arial"/>
          <w:lang w:val="eu-ES"/>
        </w:rPr>
        <w:t>. Bateragarritasuna beste diru-laguntza edo laguntza batzuekin</w:t>
      </w:r>
    </w:p>
    <w:p w14:paraId="3E73E21F"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lastRenderedPageBreak/>
        <w:t>Deialdi honen babesean emandako diru-laguntzak bateragarriak dira beste erakunde publiko edo pribatu batzuek helburu bererako ematen dituzten beste batzuekin, baldin eta diru-laguntzetan jasotakoa gastua baino gehiago ez bada.</w:t>
      </w:r>
    </w:p>
    <w:p w14:paraId="7EB694E7"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Euskara ikasteko bestelako laguntza edo diru-laguntzak eskatu badaitezke  eskatu egin behar dira.</w:t>
      </w:r>
    </w:p>
    <w:p w14:paraId="3D7B535C"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Onuradunak xede bererako beste diru-laguntza edo laguntzaren bat lortzen badu, udalari jakinarazi behar dio. Beste laguntza batzuk jaso dituela eta horien zenbatekoa zein den jakin ondoren, udalak emango duen laguntza matrikularen kostuaren eta jaso diren gainerako laguntzen zenbatekoaren aldea izango da.</w:t>
      </w:r>
    </w:p>
    <w:p w14:paraId="3F39CA90"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t>Zazpigarrena</w:t>
      </w:r>
      <w:r w:rsidRPr="00AF1683">
        <w:rPr>
          <w:rFonts w:ascii="Arial" w:hAnsi="Arial" w:cs="Arial"/>
          <w:lang w:val="eu-ES"/>
        </w:rPr>
        <w:t>. Onuradunen betebeharrak</w:t>
      </w:r>
    </w:p>
    <w:p w14:paraId="271CBD7F"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Emandako laguntza onartzea eta eskatutako xederako erabiltzea.</w:t>
      </w:r>
    </w:p>
    <w:p w14:paraId="149E7A0C"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Eskatutako ikastaroa edo ikastaroak egin izana egiaztatzea, baita laguntza jasotzeko ezarri diren betekizunak eta baldintzak bete izana ere.</w:t>
      </w:r>
    </w:p>
    <w:p w14:paraId="1EBCC7B9"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Laguntzan eragina duten aldakuntza edo aldaketa guztiak idatziz jakinaraztea.</w:t>
      </w:r>
    </w:p>
    <w:p w14:paraId="4B46C1DF"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Iruraiz-Gaunako Udalak, Herri Kontuen Euskal Epaitegiak eta beste erakunde eskudunen batek eskatutako argibide oro ematea.</w:t>
      </w:r>
    </w:p>
    <w:p w14:paraId="748874A8"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Azaroaren 17ko 38/2003 Lege Orokorrak, diru-laguntzenak, eta Diru-laguntzen Udal Ordenantzak ezarritako betebeharrak betetzea.</w:t>
      </w:r>
    </w:p>
    <w:p w14:paraId="31F03968"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Zortzigarrena. Eskaerak aztertu eta ebaztea</w:t>
      </w:r>
    </w:p>
    <w:p w14:paraId="67D725AB"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xml:space="preserve">Euskara zerbitzua ematen duen teknikaria izango da organo </w:t>
      </w:r>
      <w:proofErr w:type="spellStart"/>
      <w:r w:rsidRPr="00AF1683">
        <w:rPr>
          <w:rFonts w:ascii="Arial" w:hAnsi="Arial" w:cs="Arial"/>
          <w:lang w:val="eu-ES"/>
        </w:rPr>
        <w:t>izapidegilea</w:t>
      </w:r>
      <w:proofErr w:type="spellEnd"/>
      <w:r w:rsidRPr="00AF1683">
        <w:rPr>
          <w:rFonts w:ascii="Arial" w:hAnsi="Arial" w:cs="Arial"/>
          <w:lang w:val="eu-ES"/>
        </w:rPr>
        <w:t>, eta ofizioz egingo ditu ebazpen proposamenerako beharrezko jotzen dituen jarduera guztiak, datuak zehaztu, ezagutu eta egiaztatzeko, horien indarrez egin behar baita ebazpen proposamena.</w:t>
      </w:r>
    </w:p>
    <w:p w14:paraId="43CCF7A0"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Iruraiz-Gaunako Udaleko alkateak da diru-laguntzak ebazteko organo eskuduna, eta frogagiriak aurkeztu ondoren ordainduko da emandako diru-laguntza osoa.</w:t>
      </w:r>
    </w:p>
    <w:p w14:paraId="29447B2F"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xml:space="preserve">Eskaeren ebazpena gehienez ere hiru hilabeteren barruan emango da, eskaerak aurkezteko epea amaitzen denetik aurrera. Epe hori igaro eta esanbidezko ebazpenik eman ez bada, eskaerari ezezkoa eman zaiola ulertuko da. Ebazpenak administrazio bidea agortuko du eta bertan haren aurka jar daitezkeen errekurtsoak azalduko dira. Ebazpena 39/2015 Legearen, administrazio prozedura </w:t>
      </w:r>
      <w:proofErr w:type="spellStart"/>
      <w:r w:rsidRPr="00AF1683">
        <w:rPr>
          <w:rFonts w:ascii="Arial" w:hAnsi="Arial" w:cs="Arial"/>
          <w:lang w:val="eu-ES"/>
        </w:rPr>
        <w:t>erkiderenarena</w:t>
      </w:r>
      <w:proofErr w:type="spellEnd"/>
      <w:r w:rsidRPr="00AF1683">
        <w:rPr>
          <w:rFonts w:ascii="Arial" w:hAnsi="Arial" w:cs="Arial"/>
          <w:lang w:val="eu-ES"/>
        </w:rPr>
        <w:t>, arabera jakinaraziko da.</w:t>
      </w:r>
    </w:p>
    <w:p w14:paraId="43368D8B"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lastRenderedPageBreak/>
        <w:t>Bederatzigarrena.</w:t>
      </w:r>
      <w:r w:rsidRPr="00AF1683">
        <w:rPr>
          <w:rFonts w:ascii="Arial" w:hAnsi="Arial" w:cs="Arial"/>
          <w:lang w:val="eu-ES"/>
        </w:rPr>
        <w:t xml:space="preserve"> Laguntza galtzea eta itzultzeko prozedura</w:t>
      </w:r>
    </w:p>
    <w:p w14:paraId="1EE0F4AD"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Onuradunek laguntza osoa edo zati bat gal dezakete, aurrez espedientea irekita, ondoko kasu hauetan:</w:t>
      </w:r>
    </w:p>
    <w:p w14:paraId="371748E5"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Daturen bat faltsutu bada eskaeran edota eskatutako agirietan.</w:t>
      </w:r>
    </w:p>
    <w:p w14:paraId="13544DF0"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Laguntza erabili ez bada hura eman zen xede eta jardueretarako.</w:t>
      </w:r>
    </w:p>
    <w:p w14:paraId="243EB460"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 Bete ez bada ezarritako betebeharren bat.</w:t>
      </w:r>
    </w:p>
    <w:p w14:paraId="149A8598"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t>Hamargarrena</w:t>
      </w:r>
      <w:r w:rsidRPr="00AF1683">
        <w:rPr>
          <w:rFonts w:ascii="Arial" w:hAnsi="Arial" w:cs="Arial"/>
          <w:lang w:val="eu-ES"/>
        </w:rPr>
        <w:t>. Errekurtsoak</w:t>
      </w:r>
    </w:p>
    <w:p w14:paraId="0703CCF9"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Deialdi honen aurka administrazioarekiko auzi errekurtsoa aurkeztu ahal izango da zuzenean Gasteizko administrazioarekiko auzien epaitegietan, bi hilabeteko epean, ALHAOn argitaratu eta hurrengo egunetik aurrera; edo, bestela, aukerako berraztertzeko errekurtsoa deialdi hau onartu duen organoari berari, hilabeteko epean, ALHAOn argitaratu eta hurrengo egunetik aurrera; azken horren esanbidezko nahiz ustezko ebazpenaren aurka, berriz, administrazioarekiko auzi errekurtsoa aurkeztu ahal izango da, Gasteizko administrazioarekiko auzien epaitegietan, bi hilabeteko epean, errekurtsoa ezesten duen ebazpena jakinarazten den egunaren hurrengotik aurrera, edo, ebazpena ustezkoa bada, sei hilabeteko epean, ustezko ebazpen hori gertatzen den egunaren hurrengotik aurrera.</w:t>
      </w:r>
    </w:p>
    <w:p w14:paraId="37DB1B23"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b/>
          <w:lang w:val="eu-ES"/>
        </w:rPr>
        <w:t>Hamaikagarrena</w:t>
      </w:r>
      <w:r w:rsidRPr="00AF1683">
        <w:rPr>
          <w:rFonts w:ascii="Arial" w:hAnsi="Arial" w:cs="Arial"/>
          <w:lang w:val="eu-ES"/>
        </w:rPr>
        <w:t>. Bestelako xedapenak</w:t>
      </w:r>
    </w:p>
    <w:p w14:paraId="6BACEDC5" w14:textId="77777777" w:rsidR="00D87832" w:rsidRPr="00AF1683" w:rsidRDefault="00D87832" w:rsidP="00D87832">
      <w:pPr>
        <w:pStyle w:val="txtprincipal"/>
        <w:ind w:firstLine="284"/>
        <w:jc w:val="both"/>
        <w:rPr>
          <w:rFonts w:ascii="Arial" w:hAnsi="Arial" w:cs="Arial"/>
          <w:lang w:val="eu-ES"/>
        </w:rPr>
      </w:pPr>
      <w:r w:rsidRPr="00AF1683">
        <w:rPr>
          <w:rFonts w:ascii="Arial" w:hAnsi="Arial" w:cs="Arial"/>
          <w:lang w:val="eu-ES"/>
        </w:rPr>
        <w:t>Oinarri hauek interpretatzean zalantzaren bat sortzen bada, Iruraiz-Gaunako Udalak ebatziko du.</w:t>
      </w:r>
    </w:p>
    <w:p w14:paraId="07B1878D" w14:textId="77777777" w:rsidR="00D87832" w:rsidRDefault="00D87832" w:rsidP="00D87832">
      <w:pPr>
        <w:jc w:val="both"/>
        <w:rPr>
          <w:rFonts w:ascii="Arial" w:hAnsi="Arial" w:cs="Arial"/>
          <w:b/>
          <w:sz w:val="24"/>
          <w:szCs w:val="24"/>
        </w:rPr>
      </w:pPr>
    </w:p>
    <w:p w14:paraId="068D3065" w14:textId="77777777" w:rsidR="00323680" w:rsidRDefault="00323680"/>
    <w:sectPr w:rsidR="00323680" w:rsidSect="00D87832">
      <w:headerReference w:type="default" r:id="rId5"/>
      <w:footerReference w:type="default" r:id="rI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992014"/>
      <w:docPartObj>
        <w:docPartGallery w:val="Page Numbers (Bottom of Page)"/>
        <w:docPartUnique/>
      </w:docPartObj>
    </w:sdtPr>
    <w:sdtEndPr/>
    <w:sdtContent>
      <w:p w14:paraId="13335118" w14:textId="77777777" w:rsidR="00C42182" w:rsidRDefault="00BB0951">
        <w:pPr>
          <w:pStyle w:val="Piedepgina"/>
          <w:jc w:val="right"/>
        </w:pPr>
        <w:r>
          <w:fldChar w:fldCharType="begin"/>
        </w:r>
        <w:r>
          <w:instrText>PAGE   \* MERGEFORMAT</w:instrText>
        </w:r>
        <w:r>
          <w:fldChar w:fldCharType="separate"/>
        </w:r>
        <w:r>
          <w:rPr>
            <w:noProof/>
          </w:rPr>
          <w:t>6</w:t>
        </w:r>
        <w:r>
          <w:fldChar w:fldCharType="end"/>
        </w:r>
      </w:p>
    </w:sdtContent>
  </w:sdt>
  <w:p w14:paraId="32BAC123" w14:textId="77777777" w:rsidR="00C42182" w:rsidRDefault="00BB0951">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0" w:type="dxa"/>
        <w:right w:w="70" w:type="dxa"/>
      </w:tblCellMar>
      <w:tblLook w:val="0000" w:firstRow="0" w:lastRow="0" w:firstColumn="0" w:lastColumn="0" w:noHBand="0" w:noVBand="0"/>
    </w:tblPr>
    <w:tblGrid>
      <w:gridCol w:w="2504"/>
      <w:gridCol w:w="3398"/>
      <w:gridCol w:w="2504"/>
    </w:tblGrid>
    <w:tr w:rsidR="0022602C" w14:paraId="0689AD1B" w14:textId="77777777" w:rsidTr="00745982">
      <w:trPr>
        <w:trHeight w:val="1849"/>
      </w:trPr>
      <w:tc>
        <w:tcPr>
          <w:tcW w:w="2504" w:type="dxa"/>
          <w:shd w:val="clear" w:color="auto" w:fill="auto"/>
        </w:tcPr>
        <w:p w14:paraId="40A9EC23" w14:textId="77777777" w:rsidR="0022602C" w:rsidRPr="00A76D66" w:rsidRDefault="00BB0951" w:rsidP="0022602C">
          <w:pPr>
            <w:pStyle w:val="Encabezado"/>
            <w:snapToGrid w:val="0"/>
            <w:jc w:val="center"/>
            <w:rPr>
              <w:rFonts w:ascii="Arial" w:hAnsi="Arial" w:cs="Arial"/>
            </w:rPr>
          </w:pPr>
        </w:p>
        <w:p w14:paraId="51D4D23B" w14:textId="77777777" w:rsidR="0022602C" w:rsidRPr="00A76D66" w:rsidRDefault="00BB0951" w:rsidP="0022602C">
          <w:pPr>
            <w:pStyle w:val="Encabezado"/>
            <w:jc w:val="center"/>
            <w:rPr>
              <w:rFonts w:ascii="Arial" w:hAnsi="Arial" w:cs="Arial"/>
            </w:rPr>
          </w:pPr>
          <w:r w:rsidRPr="00A76D66">
            <w:rPr>
              <w:rFonts w:ascii="Arial" w:hAnsi="Arial" w:cs="Arial"/>
            </w:rPr>
            <w:t>AYUNTAMIENTO DE</w:t>
          </w:r>
        </w:p>
        <w:p w14:paraId="6C920144" w14:textId="77777777" w:rsidR="0022602C" w:rsidRPr="00A76D66" w:rsidRDefault="00BB0951" w:rsidP="0022602C">
          <w:pPr>
            <w:pStyle w:val="Encabezado"/>
            <w:jc w:val="center"/>
            <w:rPr>
              <w:rFonts w:ascii="Arial" w:hAnsi="Arial" w:cs="Arial"/>
            </w:rPr>
          </w:pPr>
          <w:r w:rsidRPr="00A76D66">
            <w:rPr>
              <w:rFonts w:ascii="Arial" w:hAnsi="Arial" w:cs="Arial"/>
            </w:rPr>
            <w:t>IRURAIZ-GAUNA</w:t>
          </w:r>
        </w:p>
        <w:p w14:paraId="384773C2" w14:textId="77777777" w:rsidR="0022602C" w:rsidRPr="00A76D66" w:rsidRDefault="00BB0951" w:rsidP="0022602C">
          <w:pPr>
            <w:pStyle w:val="Encabezado"/>
            <w:jc w:val="center"/>
          </w:pPr>
          <w:r w:rsidRPr="00A76D66">
            <w:rPr>
              <w:rFonts w:ascii="Arial" w:hAnsi="Arial" w:cs="Arial"/>
            </w:rPr>
            <w:t>(ALAVA)</w:t>
          </w:r>
        </w:p>
      </w:tc>
      <w:tc>
        <w:tcPr>
          <w:tcW w:w="3398" w:type="dxa"/>
          <w:shd w:val="clear" w:color="auto" w:fill="auto"/>
        </w:tcPr>
        <w:p w14:paraId="28309C3D" w14:textId="77777777" w:rsidR="0022602C" w:rsidRPr="00A76D66" w:rsidRDefault="00BB0951" w:rsidP="0022602C">
          <w:pPr>
            <w:pStyle w:val="Encabezado"/>
            <w:jc w:val="center"/>
            <w:rPr>
              <w:rFonts w:ascii="Arial" w:hAnsi="Arial" w:cs="Arial"/>
            </w:rPr>
          </w:pPr>
          <w:r w:rsidRPr="00A76D66">
            <w:rPr>
              <w:rFonts w:ascii="Arial" w:hAnsi="Arial" w:cs="Arial"/>
              <w:noProof/>
              <w:lang w:eastAsia="es-ES"/>
            </w:rPr>
            <w:drawing>
              <wp:inline distT="0" distB="0" distL="0" distR="0" wp14:anchorId="549FB78A" wp14:editId="0E511F13">
                <wp:extent cx="944880" cy="98361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83615"/>
                        </a:xfrm>
                        <a:prstGeom prst="rect">
                          <a:avLst/>
                        </a:prstGeom>
                        <a:solidFill>
                          <a:srgbClr val="FFFFFF"/>
                        </a:solidFill>
                        <a:ln>
                          <a:noFill/>
                        </a:ln>
                      </pic:spPr>
                    </pic:pic>
                  </a:graphicData>
                </a:graphic>
              </wp:inline>
            </w:drawing>
          </w:r>
        </w:p>
        <w:p w14:paraId="6BE6A3ED" w14:textId="77777777" w:rsidR="0022602C" w:rsidRPr="00A76D66" w:rsidRDefault="00BB0951" w:rsidP="0022602C">
          <w:pPr>
            <w:pStyle w:val="Encabezado"/>
            <w:jc w:val="center"/>
            <w:rPr>
              <w:rFonts w:ascii="Arial" w:hAnsi="Arial" w:cs="Arial"/>
            </w:rPr>
          </w:pPr>
        </w:p>
        <w:p w14:paraId="0A2BBE27" w14:textId="77777777" w:rsidR="0022602C" w:rsidRPr="00A76D66" w:rsidRDefault="00BB0951" w:rsidP="0022602C">
          <w:pPr>
            <w:pStyle w:val="Encabezado"/>
            <w:jc w:val="center"/>
            <w:rPr>
              <w:rFonts w:ascii="Arial" w:hAnsi="Arial" w:cs="Arial"/>
            </w:rPr>
          </w:pPr>
        </w:p>
      </w:tc>
      <w:tc>
        <w:tcPr>
          <w:tcW w:w="2504" w:type="dxa"/>
          <w:shd w:val="clear" w:color="auto" w:fill="auto"/>
        </w:tcPr>
        <w:p w14:paraId="4B2A85CE" w14:textId="77777777" w:rsidR="0022602C" w:rsidRPr="00A76D66" w:rsidRDefault="00BB0951" w:rsidP="0022602C">
          <w:pPr>
            <w:pStyle w:val="Encabezado"/>
            <w:snapToGrid w:val="0"/>
            <w:jc w:val="center"/>
            <w:rPr>
              <w:rFonts w:ascii="Arial" w:hAnsi="Arial" w:cs="Arial"/>
            </w:rPr>
          </w:pPr>
        </w:p>
        <w:p w14:paraId="395C0D0C" w14:textId="77777777" w:rsidR="0022602C" w:rsidRPr="00A76D66" w:rsidRDefault="00BB0951" w:rsidP="0022602C">
          <w:pPr>
            <w:pStyle w:val="Encabezado"/>
            <w:jc w:val="center"/>
            <w:rPr>
              <w:rFonts w:ascii="Arial" w:hAnsi="Arial" w:cs="Arial"/>
            </w:rPr>
          </w:pPr>
          <w:r w:rsidRPr="00A76D66">
            <w:rPr>
              <w:rFonts w:ascii="Arial" w:hAnsi="Arial" w:cs="Arial"/>
            </w:rPr>
            <w:t>IRURAIZ-GAUNAKO</w:t>
          </w:r>
        </w:p>
        <w:p w14:paraId="1B6D5DB4" w14:textId="77777777" w:rsidR="0022602C" w:rsidRPr="00A76D66" w:rsidRDefault="00BB0951" w:rsidP="0022602C">
          <w:pPr>
            <w:pStyle w:val="Encabezado"/>
            <w:jc w:val="center"/>
            <w:rPr>
              <w:rFonts w:ascii="Arial" w:hAnsi="Arial" w:cs="Arial"/>
            </w:rPr>
          </w:pPr>
          <w:r w:rsidRPr="00A76D66">
            <w:rPr>
              <w:rFonts w:ascii="Arial" w:hAnsi="Arial" w:cs="Arial"/>
            </w:rPr>
            <w:t>UDALA</w:t>
          </w:r>
        </w:p>
        <w:p w14:paraId="4DB07BC9" w14:textId="77777777" w:rsidR="0022602C" w:rsidRPr="00A76D66" w:rsidRDefault="00BB0951" w:rsidP="0022602C">
          <w:pPr>
            <w:pStyle w:val="Encabezado"/>
            <w:jc w:val="center"/>
          </w:pPr>
          <w:r w:rsidRPr="00A76D66">
            <w:rPr>
              <w:rFonts w:ascii="Arial" w:hAnsi="Arial" w:cs="Arial"/>
            </w:rPr>
            <w:t>(ARABA)</w:t>
          </w:r>
        </w:p>
      </w:tc>
    </w:tr>
  </w:tbl>
  <w:p w14:paraId="6AC2AB8A" w14:textId="77777777" w:rsidR="0022602C" w:rsidRDefault="00BB09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47372"/>
    <w:multiLevelType w:val="multilevel"/>
    <w:tmpl w:val="72A6ABC8"/>
    <w:lvl w:ilvl="0">
      <w:start w:val="1"/>
      <w:numFmt w:val="lowerLetter"/>
      <w:lvlText w:val="%1)"/>
      <w:lvlJc w:val="left"/>
      <w:pPr>
        <w:tabs>
          <w:tab w:val="num" w:pos="1365"/>
        </w:tabs>
        <w:ind w:left="1365" w:hanging="360"/>
      </w:pPr>
      <w:rPr>
        <w:rFonts w:cs="Times New Roman" w:hint="default"/>
      </w:rPr>
    </w:lvl>
    <w:lvl w:ilvl="1" w:tentative="1">
      <w:start w:val="1"/>
      <w:numFmt w:val="lowerLetter"/>
      <w:lvlText w:val="%2."/>
      <w:lvlJc w:val="left"/>
      <w:pPr>
        <w:tabs>
          <w:tab w:val="num" w:pos="2085"/>
        </w:tabs>
        <w:ind w:left="2085" w:hanging="360"/>
      </w:pPr>
      <w:rPr>
        <w:rFonts w:cs="Times New Roman"/>
      </w:rPr>
    </w:lvl>
    <w:lvl w:ilvl="2" w:tentative="1">
      <w:start w:val="1"/>
      <w:numFmt w:val="lowerRoman"/>
      <w:lvlText w:val="%3."/>
      <w:lvlJc w:val="right"/>
      <w:pPr>
        <w:tabs>
          <w:tab w:val="num" w:pos="2805"/>
        </w:tabs>
        <w:ind w:left="2805" w:hanging="180"/>
      </w:pPr>
      <w:rPr>
        <w:rFonts w:cs="Times New Roman"/>
      </w:rPr>
    </w:lvl>
    <w:lvl w:ilvl="3" w:tentative="1">
      <w:start w:val="1"/>
      <w:numFmt w:val="decimal"/>
      <w:lvlText w:val="%4."/>
      <w:lvlJc w:val="left"/>
      <w:pPr>
        <w:tabs>
          <w:tab w:val="num" w:pos="3525"/>
        </w:tabs>
        <w:ind w:left="3525" w:hanging="360"/>
      </w:pPr>
      <w:rPr>
        <w:rFonts w:cs="Times New Roman"/>
      </w:rPr>
    </w:lvl>
    <w:lvl w:ilvl="4" w:tentative="1">
      <w:start w:val="1"/>
      <w:numFmt w:val="lowerLetter"/>
      <w:lvlText w:val="%5."/>
      <w:lvlJc w:val="left"/>
      <w:pPr>
        <w:tabs>
          <w:tab w:val="num" w:pos="4245"/>
        </w:tabs>
        <w:ind w:left="4245" w:hanging="360"/>
      </w:pPr>
      <w:rPr>
        <w:rFonts w:cs="Times New Roman"/>
      </w:rPr>
    </w:lvl>
    <w:lvl w:ilvl="5" w:tentative="1">
      <w:start w:val="1"/>
      <w:numFmt w:val="lowerRoman"/>
      <w:lvlText w:val="%6."/>
      <w:lvlJc w:val="right"/>
      <w:pPr>
        <w:tabs>
          <w:tab w:val="num" w:pos="4965"/>
        </w:tabs>
        <w:ind w:left="4965" w:hanging="180"/>
      </w:pPr>
      <w:rPr>
        <w:rFonts w:cs="Times New Roman"/>
      </w:rPr>
    </w:lvl>
    <w:lvl w:ilvl="6" w:tentative="1">
      <w:start w:val="1"/>
      <w:numFmt w:val="decimal"/>
      <w:lvlText w:val="%7."/>
      <w:lvlJc w:val="left"/>
      <w:pPr>
        <w:tabs>
          <w:tab w:val="num" w:pos="5685"/>
        </w:tabs>
        <w:ind w:left="5685" w:hanging="360"/>
      </w:pPr>
      <w:rPr>
        <w:rFonts w:cs="Times New Roman"/>
      </w:rPr>
    </w:lvl>
    <w:lvl w:ilvl="7" w:tentative="1">
      <w:start w:val="1"/>
      <w:numFmt w:val="lowerLetter"/>
      <w:lvlText w:val="%8."/>
      <w:lvlJc w:val="left"/>
      <w:pPr>
        <w:tabs>
          <w:tab w:val="num" w:pos="6405"/>
        </w:tabs>
        <w:ind w:left="6405" w:hanging="360"/>
      </w:pPr>
      <w:rPr>
        <w:rFonts w:cs="Times New Roman"/>
      </w:rPr>
    </w:lvl>
    <w:lvl w:ilvl="8" w:tentative="1">
      <w:start w:val="1"/>
      <w:numFmt w:val="lowerRoman"/>
      <w:lvlText w:val="%9."/>
      <w:lvlJc w:val="right"/>
      <w:pPr>
        <w:tabs>
          <w:tab w:val="num" w:pos="7125"/>
        </w:tabs>
        <w:ind w:left="7125" w:hanging="180"/>
      </w:pPr>
      <w:rPr>
        <w:rFonts w:cs="Times New Roman"/>
      </w:rPr>
    </w:lvl>
  </w:abstractNum>
  <w:abstractNum w:abstractNumId="1" w15:restartNumberingAfterBreak="0">
    <w:nsid w:val="16211267"/>
    <w:multiLevelType w:val="hybridMultilevel"/>
    <w:tmpl w:val="7A4A01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C883308"/>
    <w:multiLevelType w:val="multilevel"/>
    <w:tmpl w:val="DD909A08"/>
    <w:lvl w:ilvl="0">
      <w:start w:val="1"/>
      <w:numFmt w:val="lowerLetter"/>
      <w:lvlText w:val="%1)"/>
      <w:lvlJc w:val="left"/>
      <w:pPr>
        <w:tabs>
          <w:tab w:val="num" w:pos="1080"/>
        </w:tabs>
        <w:ind w:left="1080" w:hanging="360"/>
      </w:pPr>
      <w:rPr>
        <w:rFonts w:cs="Times New Roman" w:hint="default"/>
      </w:rPr>
    </w:lvl>
    <w:lvl w:ilvl="1" w:tentative="1">
      <w:start w:val="1"/>
      <w:numFmt w:val="lowerLetter"/>
      <w:lvlText w:val="%2."/>
      <w:lvlJc w:val="left"/>
      <w:pPr>
        <w:tabs>
          <w:tab w:val="num" w:pos="1800"/>
        </w:tabs>
        <w:ind w:left="1800" w:hanging="360"/>
      </w:pPr>
      <w:rPr>
        <w:rFonts w:cs="Times New Roman"/>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 w15:restartNumberingAfterBreak="0">
    <w:nsid w:val="50842464"/>
    <w:multiLevelType w:val="hybridMultilevel"/>
    <w:tmpl w:val="721E74CC"/>
    <w:lvl w:ilvl="0" w:tplc="133C67BE">
      <w:start w:val="15"/>
      <w:numFmt w:val="bullet"/>
      <w:lvlText w:val="-"/>
      <w:lvlJc w:val="left"/>
      <w:pPr>
        <w:tabs>
          <w:tab w:val="num" w:pos="927"/>
        </w:tabs>
        <w:ind w:left="927" w:hanging="360"/>
      </w:pPr>
      <w:rPr>
        <w:rFonts w:ascii="Times New Roman" w:eastAsia="Times New Roman" w:hAnsi="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6B76637B"/>
    <w:multiLevelType w:val="multilevel"/>
    <w:tmpl w:val="56C8B564"/>
    <w:lvl w:ilvl="0">
      <w:start w:val="1"/>
      <w:numFmt w:val="lowerLetter"/>
      <w:lvlText w:val="%1)"/>
      <w:lvlJc w:val="left"/>
      <w:pPr>
        <w:tabs>
          <w:tab w:val="num" w:pos="1080"/>
        </w:tabs>
        <w:ind w:left="1080" w:hanging="360"/>
      </w:pPr>
      <w:rPr>
        <w:rFonts w:cs="Times New Roman" w:hint="default"/>
      </w:rPr>
    </w:lvl>
    <w:lvl w:ilvl="1" w:tentative="1">
      <w:start w:val="1"/>
      <w:numFmt w:val="lowerLetter"/>
      <w:lvlText w:val="%2."/>
      <w:lvlJc w:val="left"/>
      <w:pPr>
        <w:tabs>
          <w:tab w:val="num" w:pos="1800"/>
        </w:tabs>
        <w:ind w:left="1800" w:hanging="360"/>
      </w:pPr>
      <w:rPr>
        <w:rFonts w:cs="Times New Roman"/>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5" w15:restartNumberingAfterBreak="0">
    <w:nsid w:val="6BB96BFD"/>
    <w:multiLevelType w:val="hybridMultilevel"/>
    <w:tmpl w:val="21B219F8"/>
    <w:lvl w:ilvl="0" w:tplc="0C0A0017">
      <w:start w:val="1"/>
      <w:numFmt w:val="lowerLetter"/>
      <w:lvlText w:val="%1)"/>
      <w:lvlJc w:val="left"/>
      <w:pPr>
        <w:ind w:left="1786" w:hanging="360"/>
      </w:pPr>
    </w:lvl>
    <w:lvl w:ilvl="1" w:tplc="0C0A0019" w:tentative="1">
      <w:start w:val="1"/>
      <w:numFmt w:val="lowerLetter"/>
      <w:lvlText w:val="%2."/>
      <w:lvlJc w:val="left"/>
      <w:pPr>
        <w:ind w:left="2506" w:hanging="360"/>
      </w:pPr>
    </w:lvl>
    <w:lvl w:ilvl="2" w:tplc="0C0A001B" w:tentative="1">
      <w:start w:val="1"/>
      <w:numFmt w:val="lowerRoman"/>
      <w:lvlText w:val="%3."/>
      <w:lvlJc w:val="right"/>
      <w:pPr>
        <w:ind w:left="3226" w:hanging="180"/>
      </w:pPr>
    </w:lvl>
    <w:lvl w:ilvl="3" w:tplc="0C0A000F" w:tentative="1">
      <w:start w:val="1"/>
      <w:numFmt w:val="decimal"/>
      <w:lvlText w:val="%4."/>
      <w:lvlJc w:val="left"/>
      <w:pPr>
        <w:ind w:left="3946" w:hanging="360"/>
      </w:pPr>
    </w:lvl>
    <w:lvl w:ilvl="4" w:tplc="0C0A0019" w:tentative="1">
      <w:start w:val="1"/>
      <w:numFmt w:val="lowerLetter"/>
      <w:lvlText w:val="%5."/>
      <w:lvlJc w:val="left"/>
      <w:pPr>
        <w:ind w:left="4666" w:hanging="360"/>
      </w:pPr>
    </w:lvl>
    <w:lvl w:ilvl="5" w:tplc="0C0A001B" w:tentative="1">
      <w:start w:val="1"/>
      <w:numFmt w:val="lowerRoman"/>
      <w:lvlText w:val="%6."/>
      <w:lvlJc w:val="right"/>
      <w:pPr>
        <w:ind w:left="5386" w:hanging="180"/>
      </w:pPr>
    </w:lvl>
    <w:lvl w:ilvl="6" w:tplc="0C0A000F" w:tentative="1">
      <w:start w:val="1"/>
      <w:numFmt w:val="decimal"/>
      <w:lvlText w:val="%7."/>
      <w:lvlJc w:val="left"/>
      <w:pPr>
        <w:ind w:left="6106" w:hanging="360"/>
      </w:pPr>
    </w:lvl>
    <w:lvl w:ilvl="7" w:tplc="0C0A0019" w:tentative="1">
      <w:start w:val="1"/>
      <w:numFmt w:val="lowerLetter"/>
      <w:lvlText w:val="%8."/>
      <w:lvlJc w:val="left"/>
      <w:pPr>
        <w:ind w:left="6826" w:hanging="360"/>
      </w:pPr>
    </w:lvl>
    <w:lvl w:ilvl="8" w:tplc="0C0A001B" w:tentative="1">
      <w:start w:val="1"/>
      <w:numFmt w:val="lowerRoman"/>
      <w:lvlText w:val="%9."/>
      <w:lvlJc w:val="right"/>
      <w:pPr>
        <w:ind w:left="7546" w:hanging="180"/>
      </w:pPr>
    </w:lvl>
  </w:abstractNum>
  <w:num w:numId="1">
    <w:abstractNumId w:val="1"/>
  </w:num>
  <w:num w:numId="2">
    <w:abstractNumId w:val="0"/>
  </w:num>
  <w:num w:numId="3">
    <w:abstractNumId w:val="4"/>
  </w:num>
  <w:num w:numId="4">
    <w:abstractNumId w:val="3"/>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832"/>
    <w:rsid w:val="00323680"/>
    <w:rsid w:val="00BB0951"/>
    <w:rsid w:val="00D878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2E0F1"/>
  <w15:chartTrackingRefBased/>
  <w15:docId w15:val="{82287256-BC54-4EA7-930C-8E6F80102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832"/>
    <w:pPr>
      <w:suppressAutoHyphens/>
      <w:spacing w:after="0" w:line="240" w:lineRule="auto"/>
    </w:pPr>
    <w:rPr>
      <w:rFonts w:ascii="Times New Roman" w:eastAsia="Times New Roman" w:hAnsi="Times New Roman" w:cs="Times New Roman"/>
      <w:sz w:val="20"/>
      <w:szCs w:val="20"/>
      <w:lang w:eastAsia="ar-SA"/>
    </w:rPr>
  </w:style>
  <w:style w:type="paragraph" w:styleId="Ttulo2">
    <w:name w:val="heading 2"/>
    <w:basedOn w:val="Normal"/>
    <w:next w:val="Normal"/>
    <w:link w:val="Ttulo2Car"/>
    <w:uiPriority w:val="99"/>
    <w:qFormat/>
    <w:rsid w:val="00D87832"/>
    <w:pPr>
      <w:keepNext/>
      <w:keepLines/>
      <w:suppressAutoHyphens w:val="0"/>
      <w:spacing w:before="200"/>
      <w:ind w:firstLine="567"/>
      <w:jc w:val="both"/>
      <w:outlineLvl w:val="1"/>
    </w:pPr>
    <w:rPr>
      <w:rFonts w:ascii="Cambria" w:hAnsi="Cambria"/>
      <w:b/>
      <w:bCs/>
      <w:color w:val="4F81BD"/>
      <w:sz w:val="26"/>
      <w:szCs w:val="2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D87832"/>
    <w:rPr>
      <w:rFonts w:ascii="Cambria" w:eastAsia="Times New Roman" w:hAnsi="Cambria" w:cs="Times New Roman"/>
      <w:b/>
      <w:bCs/>
      <w:color w:val="4F81BD"/>
      <w:sz w:val="26"/>
      <w:szCs w:val="26"/>
      <w:lang w:val="es-ES_tradnl" w:eastAsia="es-ES"/>
    </w:rPr>
  </w:style>
  <w:style w:type="paragraph" w:styleId="Encabezado">
    <w:name w:val="header"/>
    <w:basedOn w:val="Normal"/>
    <w:link w:val="EncabezadoCar"/>
    <w:uiPriority w:val="99"/>
    <w:unhideWhenUsed/>
    <w:rsid w:val="00D87832"/>
    <w:pPr>
      <w:tabs>
        <w:tab w:val="center" w:pos="4252"/>
        <w:tab w:val="right" w:pos="8504"/>
      </w:tabs>
    </w:pPr>
  </w:style>
  <w:style w:type="character" w:customStyle="1" w:styleId="EncabezadoCar">
    <w:name w:val="Encabezado Car"/>
    <w:basedOn w:val="Fuentedeprrafopredeter"/>
    <w:link w:val="Encabezado"/>
    <w:uiPriority w:val="99"/>
    <w:rsid w:val="00D87832"/>
    <w:rPr>
      <w:rFonts w:ascii="Times New Roman" w:eastAsia="Times New Roman" w:hAnsi="Times New Roman" w:cs="Times New Roman"/>
      <w:sz w:val="20"/>
      <w:szCs w:val="20"/>
      <w:lang w:eastAsia="ar-SA"/>
    </w:rPr>
  </w:style>
  <w:style w:type="paragraph" w:styleId="Piedepgina">
    <w:name w:val="footer"/>
    <w:basedOn w:val="Normal"/>
    <w:link w:val="PiedepginaCar"/>
    <w:unhideWhenUsed/>
    <w:rsid w:val="00D87832"/>
    <w:pPr>
      <w:tabs>
        <w:tab w:val="center" w:pos="4252"/>
        <w:tab w:val="right" w:pos="8504"/>
      </w:tabs>
    </w:pPr>
  </w:style>
  <w:style w:type="character" w:customStyle="1" w:styleId="PiedepginaCar">
    <w:name w:val="Pie de página Car"/>
    <w:basedOn w:val="Fuentedeprrafopredeter"/>
    <w:link w:val="Piedepgina"/>
    <w:rsid w:val="00D87832"/>
    <w:rPr>
      <w:rFonts w:ascii="Times New Roman" w:eastAsia="Times New Roman" w:hAnsi="Times New Roman" w:cs="Times New Roman"/>
      <w:sz w:val="20"/>
      <w:szCs w:val="20"/>
      <w:lang w:eastAsia="ar-SA"/>
    </w:rPr>
  </w:style>
  <w:style w:type="paragraph" w:customStyle="1" w:styleId="txtprincipal">
    <w:name w:val="txtprincipal"/>
    <w:basedOn w:val="Normal"/>
    <w:rsid w:val="00D87832"/>
    <w:pPr>
      <w:suppressAutoHyphens w:val="0"/>
      <w:spacing w:before="100" w:beforeAutospacing="1" w:after="100" w:afterAutospacing="1"/>
    </w:pPr>
    <w:rPr>
      <w:sz w:val="24"/>
      <w:szCs w:val="24"/>
      <w:lang w:eastAsia="es-ES"/>
    </w:rPr>
  </w:style>
  <w:style w:type="paragraph" w:styleId="Sangra3detindependiente">
    <w:name w:val="Body Text Indent 3"/>
    <w:basedOn w:val="Normal"/>
    <w:link w:val="Sangra3detindependienteCar"/>
    <w:rsid w:val="00D87832"/>
    <w:pPr>
      <w:suppressAutoHyphens w:val="0"/>
      <w:spacing w:after="120"/>
      <w:ind w:left="283"/>
    </w:pPr>
    <w:rPr>
      <w:sz w:val="16"/>
      <w:szCs w:val="16"/>
      <w:lang w:eastAsia="es-ES"/>
    </w:rPr>
  </w:style>
  <w:style w:type="character" w:customStyle="1" w:styleId="Sangra3detindependienteCar">
    <w:name w:val="Sangría 3 de t. independiente Car"/>
    <w:basedOn w:val="Fuentedeprrafopredeter"/>
    <w:link w:val="Sangra3detindependiente"/>
    <w:rsid w:val="00D87832"/>
    <w:rPr>
      <w:rFonts w:ascii="Times New Roman" w:eastAsia="Times New Roman" w:hAnsi="Times New Roman"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1123</Words>
  <Characters>6181</Characters>
  <Application>Microsoft Office Word</Application>
  <DocSecurity>0</DocSecurity>
  <Lines>51</Lines>
  <Paragraphs>14</Paragraphs>
  <ScaleCrop>false</ScaleCrop>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Edurne Garcia Quintana</dc:creator>
  <cp:keywords/>
  <dc:description/>
  <cp:lastModifiedBy>Edurne Garcia Quintana</cp:lastModifiedBy>
  <cp:revision>2</cp:revision>
  <dcterms:created xsi:type="dcterms:W3CDTF">2021-09-16T11:42:00Z</dcterms:created>
  <dcterms:modified xsi:type="dcterms:W3CDTF">2021-09-16T11:44:00Z</dcterms:modified>
</cp:coreProperties>
</file>