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media/image1.jpeg" ContentType="image/jpeg"/>
  <Override PartName="/word/media/image2.jpeg" ContentType="image/jpeg"/>
  <Override PartName="/word/media/image3.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229"/>
        <w:ind w:left="0" w:right="953" w:hanging="0"/>
        <w:jc w:val="center"/>
        <w:rPr>
          <w:lang w:val="es-ES" w:bidi="ar-SA"/>
        </w:rPr>
      </w:pPr>
      <w:r>
        <w:rPr>
          <w:sz w:val="28"/>
          <w:lang w:val="es-ES" w:bidi="ar-SA"/>
        </w:rPr>
        <w:t xml:space="preserve"> </w:t>
      </w:r>
    </w:p>
    <w:p>
      <w:pPr>
        <w:pStyle w:val="Normal"/>
        <w:spacing w:lineRule="auto" w:line="259" w:before="0" w:after="0"/>
        <w:ind w:left="10" w:right="1023" w:hanging="10"/>
        <w:rPr>
          <w:lang w:val="es-ES" w:bidi="ar-SA"/>
        </w:rPr>
      </w:pPr>
      <w:r>
        <w:rPr>
          <w:rFonts w:ascii="Calibri" w:hAnsi="Calibri" w:asciiTheme="minorHAnsi" w:hAnsiTheme="minorHAnsi"/>
          <w:b/>
          <w:sz w:val="28"/>
          <w:szCs w:val="28"/>
          <w:u w:val="single" w:color="000000"/>
          <w:lang w:val="es-ES" w:bidi="ar-SA"/>
        </w:rPr>
        <w:t xml:space="preserve">BASES REGULADORAS PARA LA CONCESIÓN DE AYUDAS CON DESTINO A MINIMIZAR EL IMPACTO ECONÓMICO QUE EL COVID-19 ESTÁ SUPONIENDO </w:t>
      </w:r>
      <w:r>
        <w:rPr>
          <w:rFonts w:ascii="Calibri" w:hAnsi="Calibri" w:asciiTheme="minorHAnsi" w:hAnsiTheme="minorHAnsi"/>
          <w:b/>
          <w:sz w:val="28"/>
          <w:szCs w:val="28"/>
          <w:u w:val="single" w:color="000000"/>
          <w:lang w:val="es-ES" w:bidi="ar-SA"/>
        </w:rPr>
        <w:commentReference w:id="0"/>
      </w:r>
      <w:r>
        <w:rPr>
          <w:rFonts w:ascii="Calibri" w:hAnsi="Calibri" w:asciiTheme="minorHAnsi" w:hAnsiTheme="minorHAnsi"/>
          <w:b/>
          <w:sz w:val="28"/>
          <w:szCs w:val="28"/>
          <w:u w:val="single" w:color="000000"/>
          <w:lang w:val="es-ES" w:bidi="ar-SA"/>
        </w:rPr>
        <w:t>SOBRE PIME, MICROPIME, PEQUEÑOS EMPRESARIOS AUTÓNOMOS Y PROFESIONALES DEL MUNICIPIO DE ORBA 2021 FINANCIADAS POR LA EXCMA. DIPUTACIÓN PROVINCIAL DE ALICANTE</w:t>
      </w:r>
    </w:p>
    <w:p>
      <w:pPr>
        <w:pStyle w:val="Normal"/>
        <w:spacing w:lineRule="auto" w:line="259" w:before="0" w:after="232"/>
        <w:ind w:left="0"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before="0" w:after="240"/>
        <w:ind w:left="9" w:right="1090" w:hanging="10"/>
        <w:jc w:val="both"/>
        <w:rPr>
          <w:rFonts w:ascii="Calibri" w:hAnsi="Calibri" w:asciiTheme="minorHAnsi" w:hAnsiTheme="minorHAnsi"/>
          <w:b/>
          <w:b/>
          <w:bCs/>
          <w:szCs w:val="24"/>
          <w:u w:val="none"/>
        </w:rPr>
      </w:pPr>
      <w:r>
        <w:rPr>
          <w:rFonts w:ascii="Calibri" w:hAnsi="Calibri" w:asciiTheme="minorHAnsi" w:hAnsiTheme="minorHAnsi"/>
          <w:b/>
          <w:bCs/>
          <w:szCs w:val="24"/>
          <w:lang w:val="es-ES" w:bidi="ar-SA"/>
        </w:rPr>
        <w:t>PRIMERA. OBJETO Y FINALIDAD</w:t>
      </w:r>
      <w:r>
        <w:rPr>
          <w:rFonts w:ascii="Calibri" w:hAnsi="Calibri" w:asciiTheme="minorHAnsi" w:hAnsiTheme="minorHAnsi"/>
          <w:b/>
          <w:bCs/>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before="0" w:after="150"/>
        <w:ind w:left="19" w:right="1079" w:firstLine="689"/>
        <w:rPr>
          <w:rFonts w:ascii="Calibri" w:hAnsi="Calibri" w:asciiTheme="minorHAnsi" w:hAnsiTheme="minorHAnsi"/>
          <w:szCs w:val="24"/>
        </w:rPr>
      </w:pPr>
      <w:r>
        <w:rPr>
          <w:rFonts w:ascii="Calibri" w:hAnsi="Calibri" w:asciiTheme="minorHAnsi" w:hAnsiTheme="minorHAnsi"/>
          <w:szCs w:val="24"/>
          <w:lang w:val="es-ES" w:bidi="ar-SA"/>
        </w:rPr>
        <w:t xml:space="preserve">La pandemia del </w:t>
      </w:r>
      <w:r>
        <w:rPr>
          <w:rFonts w:ascii="Calibri" w:hAnsi="Calibri" w:asciiTheme="minorHAnsi" w:hAnsiTheme="minorHAnsi"/>
          <w:szCs w:val="24"/>
          <w:lang w:val="es-ES" w:bidi="ar-SA"/>
        </w:rPr>
        <w:commentReference w:id="1"/>
      </w:r>
      <w:r>
        <w:rPr>
          <w:rFonts w:ascii="Calibri" w:hAnsi="Calibri" w:asciiTheme="minorHAnsi" w:hAnsiTheme="minorHAnsi"/>
          <w:szCs w:val="24"/>
          <w:lang w:val="es-ES" w:bidi="ar-SA"/>
        </w:rPr>
        <w:t xml:space="preserve">SARS-CoV-2 (en lo sucesivo Covid-19), ha derivado en una complicada situación de emergencia en materia de salud pública a nivel mundial, y está afectando las economías locales de manera grave. </w:t>
      </w:r>
    </w:p>
    <w:p>
      <w:pPr>
        <w:pStyle w:val="Normal"/>
        <w:spacing w:lineRule="auto" w:line="240" w:before="0" w:after="150"/>
        <w:ind w:left="0" w:right="1090" w:hanging="0"/>
        <w:rPr>
          <w:lang w:val="es-ES" w:bidi="ar-SA"/>
        </w:rPr>
      </w:pPr>
      <w:r>
        <w:rPr>
          <w:rFonts w:ascii="Calibri" w:hAnsi="Calibri" w:asciiTheme="minorHAnsi" w:hAnsiTheme="minorHAnsi"/>
          <w:szCs w:val="24"/>
          <w:lang w:val="es-ES" w:bidi="ar-SA"/>
        </w:rPr>
        <w:t xml:space="preserve">Las presentes bases tienen por objeto regular la concesión de subvenciones en régimen de concesión directa, atendiendo al que </w:t>
      </w:r>
      <w:r>
        <w:rPr>
          <w:rFonts w:ascii="Calibri" w:hAnsi="Calibri" w:asciiTheme="minorHAnsi" w:hAnsiTheme="minorHAnsi"/>
          <w:szCs w:val="24"/>
          <w:lang w:val="es-ES" w:bidi="ar-SA"/>
        </w:rPr>
        <w:commentReference w:id="2"/>
      </w:r>
      <w:r>
        <w:rPr>
          <w:rFonts w:ascii="Calibri" w:hAnsi="Calibri" w:asciiTheme="minorHAnsi" w:hAnsiTheme="minorHAnsi"/>
          <w:szCs w:val="24"/>
          <w:lang w:val="es-ES" w:bidi="ar-SA"/>
        </w:rPr>
        <w:t>disponen los artículos 22.2.c) y 28 de la Ley 38/2003, de 17 de noviembre, General de Subvenciones.</w:t>
      </w:r>
    </w:p>
    <w:p>
      <w:pPr>
        <w:pStyle w:val="Normal"/>
        <w:spacing w:lineRule="auto" w:line="240" w:before="0" w:after="150"/>
        <w:ind w:left="19" w:right="1079" w:hanging="0"/>
        <w:rPr>
          <w:lang w:val="es-ES" w:bidi="ar-SA"/>
        </w:rPr>
      </w:pPr>
      <w:r>
        <w:rPr>
          <w:rFonts w:ascii="Calibri" w:hAnsi="Calibri" w:asciiTheme="minorHAnsi" w:hAnsiTheme="minorHAnsi"/>
          <w:szCs w:val="24"/>
          <w:lang w:val="es-ES" w:bidi="ar-SA"/>
        </w:rPr>
        <w:t xml:space="preserve">Estas ayudas van </w:t>
      </w:r>
      <w:r>
        <w:rPr>
          <w:rFonts w:ascii="Calibri" w:hAnsi="Calibri" w:asciiTheme="minorHAnsi" w:hAnsiTheme="minorHAnsi"/>
          <w:szCs w:val="24"/>
          <w:lang w:val="es-ES" w:bidi="ar-SA"/>
        </w:rPr>
        <w:commentReference w:id="3"/>
      </w:r>
      <w:r>
        <w:rPr>
          <w:rFonts w:ascii="Calibri" w:hAnsi="Calibri" w:asciiTheme="minorHAnsi" w:hAnsiTheme="minorHAnsi"/>
          <w:szCs w:val="24"/>
          <w:lang w:val="es-ES" w:bidi="ar-SA"/>
        </w:rPr>
        <w:t xml:space="preserve">adscritas a minimizar el impacto económico que el COVID-19 está suponiendo </w:t>
      </w:r>
      <w:r>
        <w:rPr>
          <w:rFonts w:ascii="Calibri" w:hAnsi="Calibri" w:asciiTheme="minorHAnsi" w:hAnsiTheme="minorHAnsi"/>
          <w:szCs w:val="24"/>
          <w:lang w:val="es-ES" w:bidi="ar-SA"/>
        </w:rPr>
        <w:commentReference w:id="4"/>
      </w:r>
      <w:r>
        <w:rPr>
          <w:rFonts w:ascii="Calibri" w:hAnsi="Calibri" w:asciiTheme="minorHAnsi" w:hAnsiTheme="minorHAnsi"/>
          <w:szCs w:val="24"/>
          <w:lang w:val="es-ES" w:bidi="ar-SA"/>
        </w:rPr>
        <w:t xml:space="preserve">sobre pime, micropime, autónomos y otros colectivos </w:t>
      </w:r>
      <w:r>
        <w:rPr>
          <w:rFonts w:ascii="Calibri" w:hAnsi="Calibri" w:asciiTheme="minorHAnsi" w:hAnsiTheme="minorHAnsi"/>
          <w:szCs w:val="24"/>
          <w:lang w:val="es-ES" w:bidi="ar-SA"/>
        </w:rPr>
        <w:commentReference w:id="5"/>
      </w:r>
      <w:r>
        <w:rPr>
          <w:rFonts w:ascii="Calibri" w:hAnsi="Calibri" w:asciiTheme="minorHAnsi" w:hAnsiTheme="minorHAnsi"/>
          <w:szCs w:val="24"/>
          <w:lang w:val="es-ES" w:bidi="ar-SA"/>
        </w:rPr>
        <w:t xml:space="preserve">sujetos a mutualidades, que hayan reducido la media mensual de facturación de los meses por los que se vaya a solicitar la ayuda (que deben estar comprendidos entre </w:t>
      </w:r>
      <w:r>
        <w:rPr>
          <w:rFonts w:ascii="Calibri" w:hAnsi="Calibri" w:asciiTheme="minorHAnsi" w:hAnsiTheme="minorHAnsi"/>
          <w:szCs w:val="24"/>
          <w:lang w:val="es-ES" w:bidi="ar-SA"/>
        </w:rPr>
        <w:commentReference w:id="6"/>
      </w:r>
      <w:r>
        <w:rPr>
          <w:rFonts w:ascii="Calibri" w:hAnsi="Calibri" w:asciiTheme="minorHAnsi" w:hAnsiTheme="minorHAnsi"/>
          <w:szCs w:val="24"/>
          <w:lang w:val="es-ES" w:bidi="ar-SA"/>
        </w:rPr>
        <w:t xml:space="preserve">l'1 de julio de 2020 y el 30 de junio de 2021), en </w:t>
      </w:r>
      <w:r>
        <w:rPr>
          <w:rFonts w:ascii="Calibri" w:hAnsi="Calibri" w:asciiTheme="minorHAnsi" w:hAnsiTheme="minorHAnsi"/>
          <w:szCs w:val="24"/>
          <w:lang w:val="es-ES" w:bidi="ar-SA"/>
        </w:rPr>
        <w:commentReference w:id="7"/>
      </w:r>
      <w:r>
        <w:rPr>
          <w:rFonts w:ascii="Calibri" w:hAnsi="Calibri" w:asciiTheme="minorHAnsi" w:hAnsiTheme="minorHAnsi"/>
          <w:szCs w:val="24"/>
          <w:lang w:val="es-ES" w:bidi="ar-SA"/>
        </w:rPr>
        <w:t xml:space="preserve">por lo menos el 25% respecto de la media mensual facturado en 2019. </w:t>
      </w:r>
    </w:p>
    <w:p>
      <w:pPr>
        <w:pStyle w:val="Normal"/>
        <w:spacing w:lineRule="auto" w:line="240" w:before="0" w:after="0"/>
        <w:ind w:left="7"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50"/>
        <w:ind w:left="77" w:right="1079"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ind w:left="0" w:right="1090" w:hanging="0"/>
        <w:jc w:val="both"/>
        <w:rPr>
          <w:rFonts w:ascii="Calibri" w:hAnsi="Calibri" w:asciiTheme="minorHAnsi" w:hAnsiTheme="minorHAnsi"/>
          <w:b/>
          <w:b/>
          <w:bCs/>
          <w:szCs w:val="24"/>
          <w:u w:val="none"/>
        </w:rPr>
      </w:pPr>
      <w:r>
        <w:rPr>
          <w:rFonts w:ascii="Calibri" w:hAnsi="Calibri" w:asciiTheme="minorHAnsi" w:hAnsiTheme="minorHAnsi"/>
          <w:b/>
          <w:bCs/>
          <w:szCs w:val="24"/>
          <w:lang w:val="es-ES" w:bidi="ar-SA"/>
        </w:rPr>
        <w:t xml:space="preserve">SEGUNDA. REQUISITOS PARA SER PERSONA O </w:t>
      </w:r>
      <w:r>
        <w:rPr>
          <w:rFonts w:ascii="Calibri" w:hAnsi="Calibri" w:asciiTheme="minorHAnsi" w:hAnsiTheme="minorHAnsi"/>
          <w:b/>
          <w:bCs/>
          <w:szCs w:val="24"/>
          <w:lang w:val="es-ES" w:bidi="ar-SA"/>
        </w:rPr>
        <w:commentReference w:id="8"/>
      </w:r>
      <w:r>
        <w:rPr>
          <w:rFonts w:ascii="Calibri" w:hAnsi="Calibri" w:asciiTheme="minorHAnsi" w:hAnsiTheme="minorHAnsi"/>
          <w:b/>
          <w:bCs/>
          <w:szCs w:val="24"/>
          <w:lang w:val="es-ES" w:bidi="ar-SA"/>
        </w:rPr>
        <w:t>EMPRESA BENEFICIARIA</w:t>
      </w:r>
      <w:r>
        <w:rPr>
          <w:rFonts w:ascii="Calibri" w:hAnsi="Calibri" w:asciiTheme="minorHAnsi" w:hAnsiTheme="minorHAnsi"/>
          <w:b/>
          <w:bCs/>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before="0" w:after="150"/>
        <w:ind w:left="19" w:right="1079" w:hanging="0"/>
        <w:rPr>
          <w:lang w:val="es-ES" w:bidi="ar-SA"/>
        </w:rPr>
      </w:pPr>
      <w:r>
        <w:rPr>
          <w:rFonts w:ascii="Calibri" w:hAnsi="Calibri" w:asciiTheme="minorHAnsi" w:hAnsiTheme="minorHAnsi"/>
          <w:szCs w:val="24"/>
          <w:lang w:val="es-ES" w:bidi="ar-SA"/>
        </w:rPr>
        <w:commentReference w:id="9"/>
      </w:r>
      <w:r>
        <w:rPr>
          <w:rFonts w:ascii="Calibri" w:hAnsi="Calibri" w:asciiTheme="minorHAnsi" w:hAnsiTheme="minorHAnsi"/>
          <w:szCs w:val="24"/>
          <w:lang w:val="es-ES" w:bidi="ar-SA"/>
        </w:rPr>
        <w:t>Pueden acceder a la condición de beneficiario de estas ayudas pime</w:t>
      </w:r>
      <w:r>
        <w:rPr>
          <w:rFonts w:ascii="Calibri" w:hAnsi="Calibri" w:asciiTheme="minorHAnsi" w:hAnsiTheme="minorHAnsi"/>
          <w:szCs w:val="24"/>
          <w:lang w:val="es-ES" w:bidi="ar-SA"/>
        </w:rPr>
        <w:t>s</w:t>
      </w:r>
      <w:r>
        <w:rPr>
          <w:rFonts w:ascii="Calibri" w:hAnsi="Calibri" w:asciiTheme="minorHAnsi" w:hAnsiTheme="minorHAnsi"/>
          <w:szCs w:val="24"/>
          <w:lang w:val="es-ES" w:bidi="ar-SA"/>
        </w:rPr>
        <w:t>, micropime</w:t>
      </w:r>
      <w:r>
        <w:rPr>
          <w:rFonts w:ascii="Calibri" w:hAnsi="Calibri" w:asciiTheme="minorHAnsi" w:hAnsiTheme="minorHAnsi"/>
          <w:szCs w:val="24"/>
          <w:lang w:val="es-ES" w:bidi="ar-SA"/>
        </w:rPr>
        <w:t>s</w:t>
      </w:r>
      <w:r>
        <w:rPr>
          <w:rFonts w:ascii="Calibri" w:hAnsi="Calibri" w:asciiTheme="minorHAnsi" w:hAnsiTheme="minorHAnsi"/>
          <w:szCs w:val="24"/>
          <w:lang w:val="es-ES" w:bidi="ar-SA"/>
        </w:rPr>
        <w:t>, pequeños empresarios autónomos y profesionales del municipio de orba 2021 que reúnan las siguientes condiciones:</w:t>
      </w:r>
    </w:p>
    <w:p>
      <w:pPr>
        <w:pStyle w:val="ListParagraph"/>
        <w:numPr>
          <w:ilvl w:val="0"/>
          <w:numId w:val="3"/>
        </w:numPr>
        <w:spacing w:lineRule="auto" w:line="240" w:before="0" w:after="15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Haber reducido la media mensual de facturación de los meses por los que se va a solicitar la ayuda, esto es, los comprendidos entre </w:t>
      </w:r>
      <w:r>
        <w:rPr>
          <w:rFonts w:ascii="Calibri" w:hAnsi="Calibri" w:asciiTheme="minorHAnsi" w:hAnsiTheme="minorHAnsi"/>
          <w:szCs w:val="24"/>
          <w:lang w:val="es-ES" w:bidi="ar-SA"/>
        </w:rPr>
        <w:commentReference w:id="10"/>
      </w:r>
      <w:r>
        <w:rPr>
          <w:rFonts w:ascii="Calibri" w:hAnsi="Calibri" w:asciiTheme="minorHAnsi" w:hAnsiTheme="minorHAnsi"/>
          <w:szCs w:val="24"/>
          <w:lang w:val="es-ES" w:bidi="ar-SA"/>
        </w:rPr>
        <w:t xml:space="preserve">l'1 de julio de 2020 y el 30 de junio de 2021, en </w:t>
      </w:r>
      <w:r>
        <w:rPr>
          <w:rFonts w:ascii="Calibri" w:hAnsi="Calibri" w:asciiTheme="minorHAnsi" w:hAnsiTheme="minorHAnsi"/>
          <w:szCs w:val="24"/>
          <w:lang w:val="es-ES" w:bidi="ar-SA"/>
        </w:rPr>
        <w:commentReference w:id="11"/>
      </w:r>
      <w:r>
        <w:rPr>
          <w:rFonts w:ascii="Calibri" w:hAnsi="Calibri" w:asciiTheme="minorHAnsi" w:hAnsiTheme="minorHAnsi"/>
          <w:szCs w:val="24"/>
          <w:lang w:val="es-ES" w:bidi="ar-SA"/>
        </w:rPr>
        <w:t>por lo menos el 25% respecto de la media mensual facturado en 2019.</w:t>
      </w:r>
    </w:p>
    <w:p>
      <w:pPr>
        <w:pStyle w:val="ListParagraph"/>
        <w:numPr>
          <w:ilvl w:val="0"/>
          <w:numId w:val="3"/>
        </w:numPr>
        <w:spacing w:lineRule="auto" w:line="240" w:before="0" w:after="150"/>
        <w:ind w:left="720" w:right="1079" w:hanging="360"/>
        <w:rPr>
          <w:lang w:val="es-ES" w:bidi="ar-SA"/>
        </w:rPr>
      </w:pPr>
      <w:r>
        <w:rPr>
          <w:rFonts w:ascii="Calibri" w:hAnsi="Calibri" w:asciiTheme="minorHAnsi" w:hAnsiTheme="minorHAnsi"/>
          <w:szCs w:val="24"/>
          <w:lang w:val="es-ES" w:bidi="ar-SA"/>
        </w:rPr>
        <w:t xml:space="preserve">El domicilio fiscal se encuentra el término municipal de Orba.  </w:t>
      </w:r>
    </w:p>
    <w:p>
      <w:pPr>
        <w:pStyle w:val="ListParagraph"/>
        <w:spacing w:lineRule="auto" w:line="240" w:before="0" w:after="150"/>
        <w:ind w:left="720" w:right="1079" w:hanging="36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spacing w:lineRule="auto" w:line="240" w:before="0" w:after="150"/>
        <w:ind w:left="720" w:right="1079" w:hanging="36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numPr>
          <w:ilvl w:val="0"/>
          <w:numId w:val="3"/>
        </w:numPr>
        <w:spacing w:lineRule="auto" w:line="240" w:before="0" w:after="150"/>
        <w:ind w:left="720" w:right="1079" w:hanging="360"/>
        <w:rPr>
          <w:lang w:val="es-ES" w:bidi="ar-SA"/>
        </w:rPr>
      </w:pPr>
      <w:r>
        <w:rPr>
          <w:rFonts w:ascii="Calibri" w:hAnsi="Calibri" w:asciiTheme="minorHAnsi" w:hAnsiTheme="minorHAnsi"/>
          <w:szCs w:val="24"/>
          <w:lang w:val="es-ES" w:bidi="ar-SA"/>
        </w:rPr>
        <w:t xml:space="preserve">Que las facturas presentadas corresponden a las gastos corrientes de la actividad para la que solicita subvención, acompañadas del justificante bancario de pago correspondiente con identificación de la persona o </w:t>
      </w:r>
      <w:r>
        <w:rPr>
          <w:rFonts w:ascii="Calibri" w:hAnsi="Calibri" w:asciiTheme="minorHAnsi" w:hAnsiTheme="minorHAnsi"/>
          <w:szCs w:val="24"/>
          <w:lang w:val="es-ES" w:bidi="ar-SA"/>
        </w:rPr>
        <w:commentReference w:id="12"/>
      </w:r>
      <w:r>
        <w:rPr>
          <w:rFonts w:ascii="Calibri" w:hAnsi="Calibri" w:asciiTheme="minorHAnsi" w:hAnsiTheme="minorHAnsi"/>
          <w:szCs w:val="24"/>
          <w:lang w:val="es-ES" w:bidi="ar-SA"/>
        </w:rPr>
        <w:t xml:space="preserve">empresa destinataria o asimismo, acompañadas por cualquier otro medio de justificación de pago admitido en derecho. </w:t>
      </w:r>
    </w:p>
    <w:p>
      <w:pPr>
        <w:pStyle w:val="ListParagraph"/>
        <w:numPr>
          <w:ilvl w:val="0"/>
          <w:numId w:val="3"/>
        </w:numPr>
        <w:spacing w:lineRule="auto" w:line="240" w:before="0" w:after="261"/>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No estar incursos en las prohibiciones para obtener la condición de beneficiario establecidas en los apartados 2 y 3 del artículo 13 de la Ley 38/2003 y no haber sido sancionado mediante resolución firme con la pérdida de la posibilidad de obtener subvenciones, </w:t>
      </w:r>
      <w:r>
        <w:rPr>
          <w:rFonts w:ascii="Calibri" w:hAnsi="Calibri" w:asciiTheme="minorHAnsi" w:hAnsiTheme="minorHAnsi"/>
          <w:szCs w:val="24"/>
          <w:lang w:val="es-ES" w:bidi="ar-SA"/>
        </w:rPr>
        <w:commentReference w:id="13"/>
      </w:r>
      <w:r>
        <w:rPr>
          <w:rFonts w:ascii="Calibri" w:hAnsi="Calibri" w:asciiTheme="minorHAnsi" w:hAnsiTheme="minorHAnsi"/>
          <w:szCs w:val="24"/>
          <w:lang w:val="es-ES" w:bidi="ar-SA"/>
        </w:rPr>
        <w:t>según la Ley General de Subvenciones o la Ley General Tributaria.</w:t>
      </w:r>
      <w:r>
        <w:rPr>
          <w:rFonts w:ascii="Calibri" w:hAnsi="Calibri" w:asciiTheme="minorHAnsi" w:hAnsiTheme="minorHAnsi"/>
          <w:color w:val="FF0000"/>
          <w:szCs w:val="24"/>
          <w:lang w:val="es-ES" w:bidi="ar-SA"/>
        </w:rPr>
        <w:t xml:space="preserve"> </w:t>
      </w:r>
    </w:p>
    <w:p>
      <w:pPr>
        <w:pStyle w:val="ListParagraph"/>
        <w:numPr>
          <w:ilvl w:val="0"/>
          <w:numId w:val="3"/>
        </w:numPr>
        <w:spacing w:before="0" w:after="261"/>
        <w:ind w:left="720" w:right="1079" w:hanging="360"/>
        <w:rPr>
          <w:lang w:val="es-ES" w:bidi="ar-SA"/>
        </w:rPr>
      </w:pPr>
      <w:r>
        <w:rPr>
          <w:rFonts w:ascii="Calibri" w:hAnsi="Calibri" w:asciiTheme="minorHAnsi" w:hAnsiTheme="minorHAnsi"/>
          <w:szCs w:val="24"/>
          <w:lang w:val="es-ES" w:bidi="ar-SA"/>
        </w:rPr>
        <w:t>Estar al corriente en el cumplimiento de sus obligaciones tributarías con la Hacienda estatal (AEAT) y con la Tesorería General de la Seguridad Social (TGSS). Este requisito debe cumplirse desde la fecha de presentación de la solicitud hasta la fecha del pago de la subvención, en su caso.</w:t>
      </w:r>
    </w:p>
    <w:p>
      <w:pPr>
        <w:pStyle w:val="ListParagraph"/>
        <w:numPr>
          <w:ilvl w:val="0"/>
          <w:numId w:val="3"/>
        </w:numPr>
        <w:spacing w:before="0" w:after="261"/>
        <w:ind w:left="720" w:right="1079" w:hanging="360"/>
        <w:rPr>
          <w:lang w:val="es-ES" w:bidi="ar-SA"/>
        </w:rPr>
      </w:pPr>
      <w:r>
        <w:rPr>
          <w:rFonts w:ascii="Calibri" w:hAnsi="Calibri"/>
          <w:lang w:val="es-ES" w:bidi="ar-SA"/>
        </w:rPr>
        <w:t xml:space="preserve">Serán subvencionables los conceptos de gasto corriente enumerados con anterioridad, abonados en el período </w:t>
      </w:r>
      <w:r>
        <w:rPr>
          <w:rFonts w:ascii="Calibri" w:hAnsi="Calibri"/>
          <w:lang w:val="es-ES" w:bidi="ar-SA"/>
        </w:rPr>
        <w:commentReference w:id="14"/>
      </w:r>
      <w:r>
        <w:rPr>
          <w:rFonts w:ascii="Calibri" w:hAnsi="Calibri"/>
          <w:lang w:val="es-ES" w:bidi="ar-SA"/>
        </w:rPr>
        <w:t xml:space="preserve">comprendido entre </w:t>
      </w:r>
      <w:r>
        <w:rPr>
          <w:rFonts w:ascii="Calibri" w:hAnsi="Calibri"/>
          <w:lang w:val="es-ES" w:bidi="ar-SA"/>
        </w:rPr>
        <w:t xml:space="preserve">el </w:t>
      </w:r>
      <w:r>
        <w:rPr>
          <w:rFonts w:ascii="Calibri" w:hAnsi="Calibri"/>
          <w:lang w:val="es-ES" w:bidi="ar-SA"/>
        </w:rPr>
        <w:t xml:space="preserve">1 de julio de 2020 y el 30 de junio de 2021.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69"/>
        <w:ind w:left="19" w:right="1079" w:hanging="0"/>
        <w:rPr>
          <w:lang w:val="es-ES" w:bidi="ar-SA"/>
        </w:rPr>
      </w:pPr>
      <w:r>
        <w:rPr>
          <w:rFonts w:ascii="Calibri" w:hAnsi="Calibri" w:asciiTheme="minorHAnsi" w:hAnsiTheme="minorHAnsi"/>
          <w:szCs w:val="24"/>
          <w:lang w:val="es-ES" w:bidi="ar-SA"/>
        </w:rPr>
        <w:t xml:space="preserve">A los efectos de acreditar el cumplimiento de los requisitos establecidos en estas bases para ser persona beneficiaria de las ayudas, quien las </w:t>
      </w:r>
      <w:r>
        <w:rPr>
          <w:rFonts w:ascii="Calibri" w:hAnsi="Calibri" w:asciiTheme="minorHAnsi" w:hAnsiTheme="minorHAnsi"/>
          <w:szCs w:val="24"/>
          <w:lang w:val="es-ES" w:bidi="ar-SA"/>
        </w:rPr>
        <w:commentReference w:id="15"/>
      </w:r>
      <w:r>
        <w:rPr>
          <w:rFonts w:ascii="Calibri" w:hAnsi="Calibri" w:asciiTheme="minorHAnsi" w:hAnsiTheme="minorHAnsi"/>
          <w:szCs w:val="24"/>
          <w:lang w:val="es-ES" w:bidi="ar-SA"/>
        </w:rPr>
        <w:t xml:space="preserve">solicito debe efectuar una declaración jurada en la que se indique que reúne todos los requisitos legales establecidos en estas bases.   </w:t>
      </w:r>
    </w:p>
    <w:p>
      <w:pPr>
        <w:pStyle w:val="Normal"/>
        <w:spacing w:lineRule="auto" w:line="240" w:before="0" w:after="258"/>
        <w:ind w:left="19" w:right="1079" w:hanging="0"/>
        <w:rPr>
          <w:lang w:val="es-ES" w:bidi="ar-SA"/>
        </w:rPr>
      </w:pPr>
      <w:r>
        <w:rPr>
          <w:rFonts w:ascii="Calibri" w:hAnsi="Calibri" w:asciiTheme="minorHAnsi" w:hAnsiTheme="minorHAnsi"/>
          <w:szCs w:val="24"/>
          <w:lang w:val="es-ES" w:bidi="ar-SA"/>
        </w:rPr>
        <w:commentReference w:id="16"/>
      </w:r>
      <w:r>
        <w:rPr>
          <w:rFonts w:ascii="Calibri" w:hAnsi="Calibri" w:asciiTheme="minorHAnsi" w:hAnsiTheme="minorHAnsi"/>
          <w:szCs w:val="24"/>
          <w:lang w:val="es-ES" w:bidi="ar-SA"/>
        </w:rPr>
        <w:t xml:space="preserve">Quedan excluidas las administraciones públicas, sus organismos autónomos, las empresas públicas y otros entes públicos, así como las asociaciones, fundaciones y, en general, entidades sin ánimo de lucro, y el personal autónomo colaborador.  </w:t>
      </w:r>
    </w:p>
    <w:p>
      <w:pPr>
        <w:pStyle w:val="Normal"/>
        <w:spacing w:lineRule="auto" w:line="240" w:before="0" w:after="263"/>
        <w:ind w:left="19" w:right="1079" w:hanging="0"/>
        <w:rPr>
          <w:lang w:val="es-ES" w:bidi="ar-SA"/>
        </w:rPr>
      </w:pPr>
      <w:r>
        <w:rPr>
          <w:rFonts w:ascii="Calibri" w:hAnsi="Calibri" w:asciiTheme="minorHAnsi" w:hAnsiTheme="minorHAnsi"/>
          <w:szCs w:val="24"/>
          <w:lang w:val="es-ES" w:bidi="ar-SA"/>
        </w:rPr>
        <w:t xml:space="preserve">También </w:t>
      </w:r>
      <w:r>
        <w:rPr>
          <w:rFonts w:ascii="Calibri" w:hAnsi="Calibri" w:asciiTheme="minorHAnsi" w:hAnsiTheme="minorHAnsi"/>
          <w:szCs w:val="24"/>
          <w:lang w:val="es-ES" w:bidi="ar-SA"/>
        </w:rPr>
        <w:commentReference w:id="17"/>
      </w:r>
      <w:r>
        <w:rPr>
          <w:rFonts w:ascii="Calibri" w:hAnsi="Calibri" w:asciiTheme="minorHAnsi" w:hAnsiTheme="minorHAnsi"/>
          <w:szCs w:val="24"/>
          <w:lang w:val="es-ES" w:bidi="ar-SA"/>
        </w:rPr>
        <w:t xml:space="preserve">quedan excluidas, si quien solicita la ayuda hubiera </w:t>
      </w:r>
      <w:r>
        <w:rPr>
          <w:rFonts w:ascii="Calibri" w:hAnsi="Calibri" w:asciiTheme="minorHAnsi" w:hAnsiTheme="minorHAnsi"/>
          <w:szCs w:val="24"/>
          <w:lang w:val="es-ES" w:bidi="ar-SA"/>
        </w:rPr>
        <w:commentReference w:id="18"/>
      </w:r>
      <w:r>
        <w:rPr>
          <w:rFonts w:ascii="Calibri" w:hAnsi="Calibri" w:asciiTheme="minorHAnsi" w:hAnsiTheme="minorHAnsi"/>
          <w:szCs w:val="24"/>
          <w:lang w:val="es-ES" w:bidi="ar-SA"/>
        </w:rPr>
        <w:t xml:space="preserve">suspendido la actividad por motivo diferente a la obligación de suspensión exigida por las medidas extraordinarias de la situación actual de la pandemia </w:t>
      </w:r>
      <w:r>
        <w:rPr>
          <w:rFonts w:ascii="Calibri" w:hAnsi="Calibri" w:asciiTheme="minorHAnsi" w:hAnsiTheme="minorHAnsi"/>
          <w:szCs w:val="24"/>
          <w:lang w:val="es-ES" w:bidi="ar-SA"/>
        </w:rPr>
        <w:commentReference w:id="19"/>
      </w:r>
      <w:r>
        <w:rPr>
          <w:rFonts w:ascii="Calibri" w:hAnsi="Calibri" w:asciiTheme="minorHAnsi" w:hAnsiTheme="minorHAnsi"/>
          <w:szCs w:val="24"/>
          <w:lang w:val="es-ES" w:bidi="ar-SA"/>
        </w:rPr>
        <w:commentReference w:id="20"/>
      </w:r>
      <w:r>
        <w:rPr>
          <w:rFonts w:ascii="Calibri" w:hAnsi="Calibri" w:asciiTheme="minorHAnsi" w:hAnsiTheme="minorHAnsi"/>
          <w:szCs w:val="24"/>
          <w:lang w:val="es-ES" w:bidi="ar-SA"/>
        </w:rPr>
        <w:t>covid-19.</w:t>
      </w:r>
      <w:r>
        <w:rPr>
          <w:rFonts w:ascii="Calibri" w:hAnsi="Calibri" w:asciiTheme="minorHAnsi" w:hAnsiTheme="minorHAnsi"/>
          <w:color w:val="FF0000"/>
          <w:szCs w:val="24"/>
          <w:lang w:val="es-ES" w:bidi="ar-SA"/>
        </w:rPr>
        <w:t xml:space="preserve"> </w:t>
      </w:r>
    </w:p>
    <w:p>
      <w:pPr>
        <w:pStyle w:val="Normal"/>
        <w:spacing w:lineRule="auto" w:line="240" w:before="0" w:after="263"/>
        <w:ind w:left="19" w:right="1079" w:hanging="0"/>
        <w:rPr>
          <w:rFonts w:ascii="Calibri" w:hAnsi="Calibri" w:asciiTheme="minorHAnsi" w:hAnsiTheme="minorHAnsi"/>
          <w:b/>
          <w:b/>
          <w:color w:val="FF0000"/>
          <w:szCs w:val="24"/>
          <w:lang w:val="es-ES" w:bidi="ar-SA"/>
        </w:rPr>
      </w:pPr>
      <w:r>
        <w:rPr>
          <w:rFonts w:asciiTheme="minorHAnsi" w:hAnsiTheme="minorHAnsi" w:ascii="Calibri" w:hAnsi="Calibri"/>
          <w:b/>
          <w:color w:val="FF0000"/>
          <w:szCs w:val="24"/>
          <w:lang w:val="es-ES" w:bidi="ar-SA"/>
        </w:rPr>
      </w:r>
    </w:p>
    <w:p>
      <w:pPr>
        <w:pStyle w:val="Normal"/>
        <w:spacing w:lineRule="auto" w:line="240" w:before="0" w:after="263"/>
        <w:ind w:left="19" w:right="1079" w:hanging="0"/>
        <w:rPr>
          <w:rFonts w:ascii="Calibri" w:hAnsi="Calibri" w:asciiTheme="minorHAnsi" w:hAnsiTheme="minorHAnsi"/>
          <w:b/>
          <w:b/>
          <w:color w:val="FF0000"/>
          <w:szCs w:val="24"/>
          <w:lang w:val="es-ES" w:bidi="ar-SA"/>
        </w:rPr>
      </w:pPr>
      <w:r>
        <w:rPr>
          <w:rFonts w:asciiTheme="minorHAnsi" w:hAnsiTheme="minorHAnsi" w:ascii="Calibri" w:hAnsi="Calibri"/>
          <w:b/>
          <w:color w:val="FF0000"/>
          <w:szCs w:val="24"/>
          <w:lang w:val="es-ES" w:bidi="ar-SA"/>
        </w:rPr>
      </w:r>
    </w:p>
    <w:p>
      <w:pPr>
        <w:pStyle w:val="Encabezado1"/>
        <w:spacing w:lineRule="auto" w:line="240"/>
        <w:ind w:left="9" w:right="1090" w:hanging="10"/>
        <w:jc w:val="both"/>
        <w:rPr>
          <w:lang w:val="es-ES" w:bidi="ar-SA"/>
        </w:rPr>
      </w:pPr>
      <w:r>
        <w:rPr>
          <w:rFonts w:ascii="Calibri" w:hAnsi="Calibri" w:asciiTheme="minorHAnsi" w:hAnsiTheme="minorHAnsi"/>
          <w:b/>
          <w:szCs w:val="24"/>
          <w:lang w:val="es-ES" w:bidi="ar-SA"/>
        </w:rPr>
        <w:t>TERCERA. CUANTÍA DE LAS AYUDAS</w:t>
      </w:r>
      <w:r>
        <w:rPr>
          <w:rFonts w:ascii="Calibri" w:hAnsi="Calibri" w:asciiTheme="minorHAnsi" w:hAnsiTheme="minorHAnsi"/>
          <w:b/>
          <w:szCs w:val="24"/>
          <w:u w:val="none"/>
          <w:lang w:val="es-ES" w:bidi="ar-SA"/>
        </w:rPr>
        <w:t xml:space="preserve"> </w:t>
      </w:r>
    </w:p>
    <w:p>
      <w:pPr>
        <w:pStyle w:val="Encabezado1"/>
        <w:spacing w:lineRule="auto" w:line="240"/>
        <w:ind w:left="9" w:right="1090" w:hanging="10"/>
        <w:jc w:val="both"/>
        <w:rPr>
          <w:rFonts w:ascii="Calibri" w:hAnsi="Calibri" w:asciiTheme="minorHAnsi" w:hAnsiTheme="minorHAnsi"/>
          <w:b/>
          <w:b/>
          <w:szCs w:val="24"/>
          <w:u w:val="none" w:color="000000"/>
          <w:lang w:val="es-ES" w:bidi="ar-SA"/>
        </w:rPr>
      </w:pPr>
      <w:r>
        <w:rPr>
          <w:rFonts w:asciiTheme="minorHAnsi" w:hAnsiTheme="minorHAnsi" w:ascii="Calibri" w:hAnsi="Calibri"/>
          <w:b/>
          <w:szCs w:val="24"/>
          <w:u w:val="none" w:color="000000"/>
          <w:lang w:val="es-ES" w:bidi="ar-SA"/>
        </w:rPr>
      </w:r>
    </w:p>
    <w:p>
      <w:pPr>
        <w:pStyle w:val="Encabezado1"/>
        <w:spacing w:lineRule="auto" w:line="240"/>
        <w:ind w:left="9" w:right="1090" w:hanging="10"/>
        <w:jc w:val="both"/>
        <w:rPr>
          <w:lang w:val="es-ES" w:bidi="ar-SA"/>
        </w:rPr>
      </w:pPr>
      <w:r>
        <w:rPr>
          <w:rFonts w:ascii="Calibri" w:hAnsi="Calibri" w:asciiTheme="minorHAnsi" w:hAnsiTheme="minorHAnsi"/>
          <w:szCs w:val="24"/>
          <w:u w:val="none" w:color="000000"/>
          <w:lang w:val="es-ES" w:bidi="ar-SA"/>
        </w:rPr>
        <w:t xml:space="preserve">Las ayudas a </w:t>
      </w:r>
      <w:r>
        <w:rPr>
          <w:rFonts w:ascii="Calibri" w:hAnsi="Calibri" w:asciiTheme="minorHAnsi" w:hAnsiTheme="minorHAnsi"/>
          <w:szCs w:val="24"/>
          <w:u w:val="none" w:color="000000"/>
          <w:lang w:val="es-ES" w:bidi="ar-SA"/>
        </w:rPr>
        <w:t>conceder</w:t>
      </w:r>
      <w:r>
        <w:rPr>
          <w:rFonts w:ascii="Calibri" w:hAnsi="Calibri" w:asciiTheme="minorHAnsi" w:hAnsiTheme="minorHAnsi"/>
          <w:szCs w:val="24"/>
          <w:u w:val="none" w:color="000000"/>
          <w:lang w:val="es-ES" w:bidi="ar-SA"/>
        </w:rPr>
        <w:t xml:space="preserve"> a los beneficiarios serán las siguientes, previa la correspondiente justificación: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lang w:val="es-ES" w:bidi="ar-SA"/>
        </w:rPr>
        <w:t xml:space="preserve">1. La cuantía máxima subvencionable será de 3.000,00 euros por solicitante. Las personas beneficiarias deberán cumplir además, con las obligaciones generales de la presente convocatoria.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lang w:val="es-ES" w:bidi="ar-SA"/>
        </w:rPr>
        <w:t xml:space="preserve">2. La concesión de las ayudas estará condicionada a la disponibilidad presupuestaria, y en todo caso, hasta agotarse el crédito destinado a la convocatoria, que se repartirá entre las personas solicitantes que cumplan con los requisitos, sin sobrepasar el límite de 3.000 € por beneficiario/a. </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lang w:val="es-ES" w:bidi="ar-SA"/>
        </w:rPr>
        <w:t xml:space="preserve">3. La cuantía presentada como justificantes en la solicitud de la ayuda, deberá </w:t>
      </w:r>
      <w:r>
        <w:rPr>
          <w:rFonts w:ascii="Calibri" w:hAnsi="Calibri" w:asciiTheme="minorHAnsi" w:hAnsiTheme="minorHAnsi"/>
          <w:color w:val="00000A"/>
          <w:szCs w:val="24"/>
          <w:lang w:val="es-ES" w:bidi="ar-SA"/>
        </w:rPr>
        <w:commentReference w:id="21"/>
      </w:r>
      <w:r>
        <w:rPr>
          <w:rFonts w:ascii="Calibri" w:hAnsi="Calibri" w:asciiTheme="minorHAnsi" w:hAnsiTheme="minorHAnsi"/>
          <w:color w:val="00000A"/>
          <w:szCs w:val="24"/>
          <w:lang w:val="es-ES" w:bidi="ar-SA"/>
        </w:rPr>
        <w:t>conseguir el 100% de la cuantía otorgada para resultar beneficiaria de la misma.</w:t>
      </w:r>
    </w:p>
    <w:p>
      <w:pPr>
        <w:pStyle w:val="Normal"/>
        <w:spacing w:lineRule="auto" w:line="240" w:before="0" w:after="148"/>
        <w:ind w:left="77" w:right="1079" w:firstLine="631"/>
        <w:rPr>
          <w:rFonts w:ascii="Calibri" w:hAnsi="Calibri" w:asciiTheme="minorHAnsi" w:hAnsiTheme="minorHAnsi"/>
          <w:color w:val="00000A"/>
          <w:szCs w:val="24"/>
        </w:rPr>
      </w:pPr>
      <w:r>
        <w:rPr>
          <w:rFonts w:ascii="Calibri" w:hAnsi="Calibri" w:asciiTheme="minorHAnsi" w:hAnsiTheme="minorHAnsi"/>
          <w:color w:val="00000A"/>
          <w:szCs w:val="24"/>
          <w:lang w:val="es-ES" w:bidi="ar-SA"/>
        </w:rPr>
        <w:t xml:space="preserve">4. El pago de las ayudas concedidas estará supeditado al ingreso de la ayuda concedida en el Ayuntamiento de Orba, por parte de la Excma. Diputación Provincial de Alicante. </w:t>
      </w:r>
    </w:p>
    <w:p>
      <w:pPr>
        <w:pStyle w:val="Normal"/>
        <w:spacing w:lineRule="auto" w:line="240" w:before="0" w:after="136"/>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u w:val="single"/>
          <w:lang w:val="es-ES" w:bidi="ar-SA"/>
        </w:rPr>
        <w:t xml:space="preserve">CUARTA. FORMA Y PLAZO DE PRESENTACIÓN DE SOLICITUDES Y DOCUMENTACIÓN </w:t>
      </w:r>
    </w:p>
    <w:p>
      <w:pPr>
        <w:pStyle w:val="Normal"/>
        <w:spacing w:lineRule="auto" w:line="240"/>
        <w:rPr>
          <w:lang w:val="es-ES" w:bidi="ar-SA"/>
        </w:rPr>
      </w:pPr>
      <w:r>
        <w:rPr>
          <w:lang w:val="es-ES" w:bidi="ar-SA"/>
        </w:rPr>
      </w:r>
    </w:p>
    <w:p>
      <w:pPr>
        <w:pStyle w:val="Normal"/>
        <w:spacing w:lineRule="auto" w:line="240" w:before="0" w:after="148"/>
        <w:ind w:left="19" w:right="1079" w:firstLine="689"/>
        <w:rPr/>
      </w:pPr>
      <w:r>
        <w:rPr>
          <w:rFonts w:ascii="Calibri" w:hAnsi="Calibri" w:asciiTheme="minorHAnsi" w:hAnsiTheme="minorHAnsi"/>
          <w:szCs w:val="24"/>
          <w:lang w:val="es-ES" w:bidi="ar-SA"/>
        </w:rPr>
        <w:t xml:space="preserve">1.- Las solicitudes podrán presentarse presencialmente en el Registro de Entrada del Ayuntamiento, por vía telemática a través de La Sede electrónica del Ayuntamiento de de Orba </w:t>
      </w:r>
      <w:r>
        <w:rPr>
          <w:rFonts w:ascii="Calibri" w:hAnsi="Calibri" w:asciiTheme="minorHAnsi" w:hAnsiTheme="minorHAnsi"/>
          <w:szCs w:val="24"/>
          <w:lang w:val="es-ES" w:bidi="ar-SA"/>
        </w:rPr>
        <w:commentReference w:id="22"/>
      </w:r>
      <w:hyperlink r:id="rId2">
        <w:r>
          <w:rPr>
            <w:rStyle w:val="EnlacedeInternet"/>
            <w:rFonts w:ascii="Calibri" w:hAnsi="Calibri" w:asciiTheme="minorHAnsi" w:hAnsiTheme="minorHAnsi"/>
            <w:szCs w:val="24"/>
            <w:lang w:val="es-ES" w:bidi="ar-SA"/>
          </w:rPr>
          <w:t>https://</w:t>
        </w:r>
        <w:r>
          <w:rPr>
            <w:rStyle w:val="EnlacedeInternet"/>
            <w:rFonts w:ascii="Calibri" w:hAnsi="Calibri" w:asciiTheme="minorHAnsi" w:hAnsiTheme="minorHAnsi"/>
            <w:szCs w:val="24"/>
            <w:lang w:val="es-ES" w:bidi="ar-SA"/>
          </w:rPr>
          <w:commentReference w:id="23"/>
        </w:r>
        <w:r>
          <w:rPr>
            <w:rStyle w:val="EnlacedeInternet"/>
            <w:rFonts w:ascii="Calibri" w:hAnsi="Calibri" w:asciiTheme="minorHAnsi" w:hAnsiTheme="minorHAnsi"/>
            <w:szCs w:val="24"/>
            <w:lang w:val="es-ES" w:bidi="ar-SA"/>
          </w:rPr>
          <w:t>orba.sedelectronica.es</w:t>
        </w:r>
      </w:hyperlink>
      <w:r>
        <w:rPr>
          <w:rFonts w:ascii="Calibri" w:hAnsi="Calibri" w:asciiTheme="minorHAnsi" w:hAnsiTheme="minorHAnsi"/>
          <w:szCs w:val="24"/>
          <w:lang w:val="es-ES" w:bidi="ar-SA"/>
        </w:rPr>
        <w:t>, de ac</w:t>
      </w:r>
      <w:r>
        <w:rPr>
          <w:rFonts w:ascii="Calibri" w:hAnsi="Calibri" w:asciiTheme="minorHAnsi" w:hAnsiTheme="minorHAnsi"/>
          <w:szCs w:val="24"/>
          <w:lang w:val="es-ES" w:bidi="ar-SA"/>
        </w:rPr>
        <w:t>uer</w:t>
      </w:r>
      <w:r>
        <w:rPr>
          <w:rFonts w:ascii="Calibri" w:hAnsi="Calibri" w:asciiTheme="minorHAnsi" w:hAnsiTheme="minorHAnsi"/>
          <w:szCs w:val="24"/>
          <w:lang w:val="es-ES" w:bidi="ar-SA"/>
        </w:rPr>
        <w:t>d</w:t>
      </w:r>
      <w:r>
        <w:rPr>
          <w:rFonts w:ascii="Calibri" w:hAnsi="Calibri" w:asciiTheme="minorHAnsi" w:hAnsiTheme="minorHAnsi"/>
          <w:szCs w:val="24"/>
          <w:lang w:val="es-ES" w:bidi="ar-SA"/>
        </w:rPr>
        <w:t>o</w:t>
      </w:r>
      <w:r>
        <w:rPr>
          <w:rFonts w:ascii="Calibri" w:hAnsi="Calibri" w:asciiTheme="minorHAnsi" w:hAnsiTheme="minorHAnsi"/>
          <w:szCs w:val="24"/>
          <w:lang w:val="es-ES" w:bidi="ar-SA"/>
        </w:rPr>
        <w:t xml:space="preserve"> </w:t>
      </w:r>
      <w:r>
        <w:rPr>
          <w:rFonts w:ascii="Calibri" w:hAnsi="Calibri" w:asciiTheme="minorHAnsi" w:hAnsiTheme="minorHAnsi"/>
          <w:szCs w:val="24"/>
          <w:lang w:val="es-ES" w:bidi="ar-SA"/>
        </w:rPr>
        <w:t>con</w:t>
      </w:r>
      <w:r>
        <w:rPr>
          <w:rFonts w:ascii="Calibri" w:hAnsi="Calibri" w:asciiTheme="minorHAnsi" w:hAnsiTheme="minorHAnsi"/>
          <w:szCs w:val="24"/>
          <w:lang w:val="es-ES" w:bidi="ar-SA"/>
        </w:rPr>
        <w:t xml:space="preserve"> </w:t>
      </w:r>
      <w:r>
        <w:rPr>
          <w:rFonts w:ascii="Calibri" w:hAnsi="Calibri" w:asciiTheme="minorHAnsi" w:hAnsiTheme="minorHAnsi"/>
          <w:szCs w:val="24"/>
          <w:lang w:val="es-ES" w:bidi="ar-SA"/>
        </w:rPr>
        <w:t xml:space="preserve">lo previsto en el </w:t>
      </w:r>
      <w:r>
        <w:rPr>
          <w:rFonts w:ascii="Calibri" w:hAnsi="Calibri" w:asciiTheme="minorHAnsi" w:hAnsiTheme="minorHAnsi"/>
          <w:szCs w:val="24"/>
          <w:lang w:val="es-ES" w:bidi="ar-SA"/>
        </w:rPr>
        <w:t xml:space="preserve"> artic</w:t>
      </w:r>
      <w:r>
        <w:rPr>
          <w:rFonts w:ascii="Calibri" w:hAnsi="Calibri" w:asciiTheme="minorHAnsi" w:hAnsiTheme="minorHAnsi"/>
          <w:szCs w:val="24"/>
          <w:lang w:val="es-ES" w:bidi="ar-SA"/>
        </w:rPr>
        <w:t>u</w:t>
      </w:r>
      <w:r>
        <w:rPr>
          <w:rFonts w:ascii="Calibri" w:hAnsi="Calibri" w:asciiTheme="minorHAnsi" w:hAnsiTheme="minorHAnsi"/>
          <w:szCs w:val="24"/>
          <w:lang w:val="es-ES" w:bidi="ar-SA"/>
        </w:rPr>
        <w:t>l</w:t>
      </w:r>
      <w:r>
        <w:rPr>
          <w:rFonts w:ascii="Calibri" w:hAnsi="Calibri" w:asciiTheme="minorHAnsi" w:hAnsiTheme="minorHAnsi"/>
          <w:szCs w:val="24"/>
          <w:lang w:val="es-ES" w:bidi="ar-SA"/>
        </w:rPr>
        <w:t xml:space="preserve">o </w:t>
      </w:r>
      <w:r>
        <w:rPr>
          <w:rFonts w:ascii="Calibri" w:hAnsi="Calibri" w:asciiTheme="minorHAnsi" w:hAnsiTheme="minorHAnsi"/>
          <w:szCs w:val="24"/>
          <w:lang w:val="es-ES" w:bidi="ar-SA"/>
        </w:rPr>
        <w:t xml:space="preserve"> 14 de la </w:t>
      </w:r>
      <w:r>
        <w:rPr>
          <w:rFonts w:ascii="Calibri" w:hAnsi="Calibri" w:asciiTheme="minorHAnsi" w:hAnsiTheme="minorHAnsi"/>
          <w:szCs w:val="24"/>
          <w:lang w:val="es-ES" w:bidi="ar-SA"/>
        </w:rPr>
        <w:t>L</w:t>
      </w:r>
      <w:r>
        <w:rPr>
          <w:rFonts w:ascii="Calibri" w:hAnsi="Calibri" w:asciiTheme="minorHAnsi" w:hAnsiTheme="minorHAnsi"/>
          <w:szCs w:val="24"/>
          <w:lang w:val="es-ES" w:bidi="ar-SA"/>
        </w:rPr>
        <w:t>e</w:t>
      </w:r>
      <w:r>
        <w:rPr>
          <w:rFonts w:ascii="Calibri" w:hAnsi="Calibri" w:asciiTheme="minorHAnsi" w:hAnsiTheme="minorHAnsi"/>
          <w:szCs w:val="24"/>
          <w:lang w:val="es-ES" w:bidi="ar-SA"/>
        </w:rPr>
        <w:t>y</w:t>
      </w:r>
      <w:r>
        <w:rPr>
          <w:rFonts w:ascii="Calibri" w:hAnsi="Calibri" w:asciiTheme="minorHAnsi" w:hAnsiTheme="minorHAnsi"/>
          <w:szCs w:val="24"/>
          <w:lang w:val="es-ES" w:bidi="ar-SA"/>
        </w:rPr>
        <w:t xml:space="preserve"> 39/2015 </w:t>
      </w:r>
      <w:r>
        <w:rPr>
          <w:rFonts w:ascii="Calibri" w:hAnsi="Calibri" w:asciiTheme="minorHAnsi" w:hAnsiTheme="minorHAnsi"/>
          <w:szCs w:val="24"/>
          <w:lang w:val="es-ES" w:bidi="ar-SA"/>
        </w:rPr>
        <w:t xml:space="preserve">de </w:t>
      </w:r>
      <w:r>
        <w:rPr>
          <w:rFonts w:ascii="Calibri" w:hAnsi="Calibri" w:asciiTheme="minorHAnsi" w:hAnsiTheme="minorHAnsi"/>
          <w:szCs w:val="24"/>
          <w:lang w:val="es-ES" w:bidi="ar-SA"/>
        </w:rPr>
        <w:t xml:space="preserve">1 de Octubre. En cuanto a las personas jurídicas, únicamente podrán presentar solicitud de ayuda a través de la sede electrónica del Excmo. Ayuntamiento de Orba, por estar obligados a eso </w:t>
      </w:r>
      <w:r>
        <w:rPr>
          <w:rFonts w:ascii="Calibri" w:hAnsi="Calibri" w:asciiTheme="minorHAnsi" w:hAnsiTheme="minorHAnsi"/>
          <w:szCs w:val="24"/>
          <w:lang w:val="es-ES" w:bidi="ar-SA"/>
        </w:rPr>
        <w:commentReference w:id="24"/>
      </w:r>
      <w:r>
        <w:rPr>
          <w:rFonts w:ascii="Calibri" w:hAnsi="Calibri" w:asciiTheme="minorHAnsi" w:hAnsiTheme="minorHAnsi"/>
          <w:szCs w:val="24"/>
          <w:lang w:val="es-ES" w:bidi="ar-SA"/>
        </w:rPr>
        <w:t xml:space="preserve">según el referido artículo. Se podrán a disposición en La Sede Electrónica modelo normalizado de solicitud que se deberá usar de forma obligatoria para la solicitud de ayuda. En ella también aparecerá la información y la documentación necesaria para participar en la convocatoria. </w:t>
      </w:r>
    </w:p>
    <w:p>
      <w:pPr>
        <w:pStyle w:val="Normal"/>
        <w:spacing w:lineRule="auto" w:line="240" w:before="0" w:after="148"/>
        <w:ind w:left="77" w:right="1079" w:hanging="0"/>
        <w:rPr>
          <w:lang w:val="es-ES" w:bidi="ar-SA"/>
        </w:rPr>
      </w:pPr>
      <w:r>
        <w:rPr>
          <w:rFonts w:ascii="Calibri" w:hAnsi="Calibri" w:asciiTheme="minorHAnsi" w:hAnsiTheme="minorHAnsi"/>
          <w:szCs w:val="24"/>
          <w:lang w:val="es-ES" w:bidi="ar-SA"/>
        </w:rPr>
        <w:t xml:space="preserve">Cualquier otro procedimiento seguido para formalizar su solicitud será excluido. </w:t>
      </w:r>
    </w:p>
    <w:p>
      <w:pPr>
        <w:pStyle w:val="Normal"/>
        <w:spacing w:lineRule="auto" w:line="240" w:before="0" w:after="148"/>
        <w:ind w:left="19" w:right="1079" w:firstLine="689"/>
        <w:rPr>
          <w:lang w:val="es-ES" w:bidi="ar-SA"/>
        </w:rPr>
      </w:pPr>
      <w:r>
        <w:rPr>
          <w:rFonts w:ascii="Calibri" w:hAnsi="Calibri" w:asciiTheme="minorHAnsi" w:hAnsiTheme="minorHAnsi"/>
          <w:szCs w:val="24"/>
          <w:lang w:val="es-ES" w:bidi="ar-SA"/>
        </w:rPr>
        <w:t xml:space="preserve">2.- Para la tramitación telemática se deberá disponer de firma electrónica reconocida de Representante en el caso de personas jurídicas y de Ciudadano en el caso de personas físicas.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En el caso de no disponer de firma electrónica, se podrá autorizar a una persona que sí que dispongo de ella, mediante  “Autorización para presentar solicitudes en nombre de otra persona”. </w:t>
      </w:r>
    </w:p>
    <w:p>
      <w:pPr>
        <w:pStyle w:val="Normal"/>
        <w:spacing w:lineRule="auto" w:line="240" w:before="0" w:after="148"/>
        <w:ind w:left="19" w:right="1079" w:firstLine="689"/>
        <w:rPr>
          <w:rFonts w:ascii="Calibri" w:hAnsi="Calibri" w:asciiTheme="minorHAnsi" w:hAnsiTheme="minorHAnsi"/>
          <w:szCs w:val="24"/>
        </w:rPr>
      </w:pPr>
      <w:r>
        <w:rPr>
          <w:rFonts w:ascii="Calibri" w:hAnsi="Calibri" w:asciiTheme="minorHAnsi" w:hAnsiTheme="minorHAnsi"/>
          <w:szCs w:val="24"/>
          <w:lang w:val="es-ES" w:bidi="ar-SA"/>
        </w:rPr>
        <w:t xml:space="preserve">3.- La solicitud se suscribirá por la persona que acredita la representación de la entidad interesada por cualquier medio válido en derecho.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Cada entidad nada más podrá presentar una única solicitud por convocatoria. En caso de presentar más de una solicitud, el órgano instructor del procedimiento únicamente considerará la presentada en primer lugar. </w:t>
      </w:r>
    </w:p>
    <w:p>
      <w:pPr>
        <w:pStyle w:val="Normal"/>
        <w:spacing w:lineRule="auto" w:line="240" w:before="0" w:after="148"/>
        <w:ind w:left="77" w:right="1079" w:hanging="0"/>
        <w:rPr>
          <w:lang w:val="es-ES" w:bidi="ar-SA"/>
        </w:rPr>
      </w:pPr>
      <w:r>
        <w:rPr>
          <w:rFonts w:ascii="Calibri" w:hAnsi="Calibri" w:asciiTheme="minorHAnsi" w:hAnsiTheme="minorHAnsi"/>
          <w:szCs w:val="24"/>
          <w:lang w:val="es-ES" w:bidi="ar-SA"/>
        </w:rPr>
        <w:t>La participación en el presente convocatoria por parte de los beneficiarios finales requerirá la presentación en el</w:t>
      </w:r>
      <w:r>
        <w:rPr>
          <w:rFonts w:ascii="Calibri" w:hAnsi="Calibri" w:asciiTheme="minorHAnsi" w:hAnsiTheme="minorHAnsi"/>
          <w:b/>
          <w:bCs/>
          <w:szCs w:val="24"/>
          <w:u w:val="single"/>
          <w:lang w:val="es-ES" w:bidi="ar-SA"/>
        </w:rPr>
        <w:t xml:space="preserve"> plazo de 10 días hábiles</w:t>
      </w:r>
      <w:r>
        <w:rPr>
          <w:rFonts w:ascii="Calibri" w:hAnsi="Calibri" w:asciiTheme="minorHAnsi" w:hAnsiTheme="minorHAnsi"/>
          <w:szCs w:val="24"/>
          <w:lang w:val="es-ES" w:bidi="ar-SA"/>
        </w:rPr>
        <w:t xml:space="preserve"> contados a partir de el día siguiente a la publicación de las bases en el tablón de anuncios de la sede electrónica del Ayuntamiento de Orba. </w:t>
      </w:r>
    </w:p>
    <w:p>
      <w:pPr>
        <w:pStyle w:val="Normal"/>
        <w:spacing w:lineRule="auto" w:line="240" w:before="0" w:after="0"/>
        <w:ind w:left="14" w:right="0" w:hanging="0"/>
        <w:jc w:val="left"/>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jc w:val="both"/>
        <w:rPr>
          <w:lang w:val="es-ES" w:bidi="ar-SA"/>
        </w:rPr>
      </w:pPr>
      <w:r>
        <w:rPr>
          <w:rFonts w:ascii="Calibri" w:hAnsi="Calibri" w:asciiTheme="minorHAnsi" w:hAnsiTheme="minorHAnsi"/>
          <w:szCs w:val="24"/>
          <w:lang w:val="es-ES" w:bidi="ar-SA"/>
        </w:rPr>
        <w:t xml:space="preserve">Cualquier solicitud presentada siguiendo un procedimiento diferente al </w:t>
      </w:r>
    </w:p>
    <w:p>
      <w:pPr>
        <w:pStyle w:val="Normal"/>
        <w:spacing w:lineRule="auto" w:line="240" w:before="0" w:after="0"/>
        <w:ind w:left="14" w:right="0" w:hanging="0"/>
        <w:jc w:val="both"/>
        <w:rPr>
          <w:lang w:val="es-ES" w:bidi="ar-SA"/>
        </w:rPr>
      </w:pPr>
      <w:r>
        <w:rPr>
          <w:rFonts w:ascii="Calibri" w:hAnsi="Calibri" w:asciiTheme="minorHAnsi" w:hAnsiTheme="minorHAnsi"/>
          <w:szCs w:val="24"/>
          <w:lang w:val="es-ES" w:bidi="ar-SA"/>
        </w:rPr>
        <w:t xml:space="preserve">de aquí descrito será </w:t>
      </w:r>
      <w:r>
        <w:rPr>
          <w:rFonts w:ascii="Calibri" w:hAnsi="Calibri" w:asciiTheme="minorHAnsi" w:hAnsiTheme="minorHAnsi"/>
          <w:szCs w:val="24"/>
          <w:lang w:val="es-ES" w:bidi="ar-SA"/>
        </w:rPr>
        <w:commentReference w:id="25"/>
      </w:r>
      <w:r>
        <w:rPr>
          <w:rFonts w:ascii="Calibri" w:hAnsi="Calibri" w:asciiTheme="minorHAnsi" w:hAnsiTheme="minorHAnsi"/>
          <w:szCs w:val="24"/>
          <w:lang w:val="es-ES" w:bidi="ar-SA"/>
        </w:rPr>
        <w:t>inadm</w:t>
      </w:r>
      <w:r>
        <w:rPr>
          <w:rFonts w:ascii="Calibri" w:hAnsi="Calibri" w:asciiTheme="minorHAnsi" w:hAnsiTheme="minorHAnsi"/>
          <w:szCs w:val="24"/>
          <w:lang w:val="es-ES" w:bidi="ar-SA"/>
        </w:rPr>
        <w:t>itida</w:t>
      </w:r>
      <w:r>
        <w:rPr>
          <w:rFonts w:ascii="Calibri" w:hAnsi="Calibri" w:asciiTheme="minorHAnsi" w:hAnsiTheme="minorHAnsi"/>
          <w:szCs w:val="24"/>
          <w:lang w:val="es-ES" w:bidi="ar-SA"/>
        </w:rPr>
        <w:t xml:space="preserve">.  </w:t>
      </w:r>
    </w:p>
    <w:p>
      <w:pPr>
        <w:pStyle w:val="Normal"/>
        <w:spacing w:lineRule="auto" w:line="240" w:before="0" w:after="0"/>
        <w:ind w:left="14" w:right="0" w:hanging="0"/>
        <w:jc w:val="both"/>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ind w:left="19" w:right="1079" w:hanging="0"/>
        <w:jc w:val="both"/>
        <w:rPr>
          <w:lang w:val="es-ES" w:bidi="ar-SA"/>
        </w:rPr>
      </w:pPr>
      <w:r>
        <w:rPr>
          <w:rFonts w:ascii="Calibri" w:hAnsi="Calibri" w:asciiTheme="minorHAnsi" w:hAnsiTheme="minorHAnsi"/>
          <w:szCs w:val="24"/>
          <w:lang w:val="es-ES" w:bidi="ar-SA"/>
        </w:rPr>
        <w:t xml:space="preserve">La solicitud de la subvención </w:t>
      </w:r>
      <w:r>
        <w:rPr>
          <w:rFonts w:ascii="Calibri" w:hAnsi="Calibri" w:asciiTheme="minorHAnsi" w:hAnsiTheme="minorHAnsi"/>
          <w:szCs w:val="24"/>
          <w:lang w:val="es-ES" w:bidi="ar-SA"/>
        </w:rPr>
        <w:commentReference w:id="26"/>
      </w:r>
      <w:r>
        <w:rPr>
          <w:rFonts w:ascii="Calibri" w:hAnsi="Calibri" w:asciiTheme="minorHAnsi" w:hAnsiTheme="minorHAnsi"/>
          <w:szCs w:val="24"/>
          <w:lang w:val="es-ES" w:bidi="ar-SA"/>
        </w:rPr>
        <w:t xml:space="preserve">comporta la aceptación de las presentes bases en su integridad. </w:t>
      </w:r>
    </w:p>
    <w:p>
      <w:pPr>
        <w:pStyle w:val="Normal"/>
        <w:spacing w:lineRule="auto" w:line="240" w:before="0" w:after="0"/>
        <w:ind w:left="14" w:right="0" w:hanging="0"/>
        <w:jc w:val="both"/>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ind w:left="19" w:right="1079" w:hanging="0"/>
        <w:jc w:val="both"/>
        <w:rPr>
          <w:lang w:val="es-ES" w:bidi="ar-SA"/>
        </w:rPr>
      </w:pPr>
      <w:r>
        <w:rPr>
          <w:rFonts w:ascii="Calibri" w:hAnsi="Calibri" w:asciiTheme="minorHAnsi" w:hAnsiTheme="minorHAnsi"/>
          <w:szCs w:val="24"/>
          <w:lang w:val="es-ES" w:bidi="ar-SA"/>
        </w:rPr>
        <w:commentReference w:id="27"/>
      </w:r>
      <w:r>
        <w:rPr>
          <w:rFonts w:ascii="Calibri" w:hAnsi="Calibri" w:asciiTheme="minorHAnsi" w:hAnsiTheme="minorHAnsi"/>
          <w:szCs w:val="24"/>
          <w:lang w:val="es-ES" w:bidi="ar-SA"/>
        </w:rPr>
        <w:t xml:space="preserve">Solo se admitirá una solicitud por persona trabajadora autónoma o microempresa.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45"/>
        <w:ind w:left="19" w:right="1079" w:hanging="10"/>
        <w:rPr>
          <w:rFonts w:ascii="Calibri" w:hAnsi="Calibri" w:asciiTheme="minorHAnsi" w:hAnsiTheme="minorHAnsi"/>
          <w:szCs w:val="24"/>
        </w:rPr>
      </w:pPr>
      <w:r>
        <w:rPr>
          <w:rFonts w:ascii="Calibri" w:hAnsi="Calibri" w:asciiTheme="minorHAnsi" w:hAnsiTheme="minorHAnsi"/>
          <w:szCs w:val="24"/>
          <w:lang w:val="es-ES" w:bidi="ar-SA"/>
        </w:rPr>
        <w:t xml:space="preserve">Junto a la instancia se deberá presentar:  </w:t>
      </w:r>
    </w:p>
    <w:p>
      <w:pPr>
        <w:pStyle w:val="ListParagraph"/>
        <w:spacing w:lineRule="auto" w:line="240" w:before="0" w:after="145"/>
        <w:ind w:left="77" w:right="1079"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Certificado acreditativo de la situación de alta en la Seguridad Social. Resolución/certificación de la alta en el Régimen Especial de Trabajadores Autónomos o la Mutua profesional correspondiente.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Tener el domicilio fiscal en el término municipal de Orba.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Modelo de domiciliación bancaria, es una simple declaración responsable, que no requiere la intervención de las entidades bancarias.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Declaración responsable relativa a los requisitos exigidos. </w:t>
      </w:r>
    </w:p>
    <w:p>
      <w:pPr>
        <w:pStyle w:val="ListParagraph"/>
        <w:numPr>
          <w:ilvl w:val="0"/>
          <w:numId w:val="2"/>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DNI por las dos caras o </w:t>
      </w:r>
      <w:r>
        <w:rPr>
          <w:rFonts w:ascii="Calibri" w:hAnsi="Calibri" w:asciiTheme="minorHAnsi" w:hAnsiTheme="minorHAnsi"/>
          <w:szCs w:val="24"/>
          <w:lang w:val="es-ES" w:bidi="ar-SA"/>
        </w:rPr>
        <w:commentReference w:id="28"/>
      </w:r>
      <w:r>
        <w:rPr>
          <w:rFonts w:ascii="Calibri" w:hAnsi="Calibri" w:asciiTheme="minorHAnsi" w:hAnsiTheme="minorHAnsi"/>
          <w:szCs w:val="24"/>
          <w:lang w:val="es-ES" w:bidi="ar-SA"/>
        </w:rPr>
        <w:t xml:space="preserve">ANIDO acompañado del pasaporte y por las empresas su CIF.  </w:t>
      </w:r>
    </w:p>
    <w:p>
      <w:pPr>
        <w:pStyle w:val="ListParagraph"/>
        <w:numPr>
          <w:ilvl w:val="0"/>
          <w:numId w:val="2"/>
        </w:numPr>
        <w:spacing w:lineRule="auto" w:line="240"/>
        <w:ind w:left="720" w:right="1079" w:hanging="360"/>
        <w:rPr>
          <w:lang w:val="es-ES" w:bidi="ar-SA"/>
        </w:rPr>
      </w:pPr>
      <w:r>
        <w:rPr>
          <w:rFonts w:ascii="Calibri" w:hAnsi="Calibri" w:asciiTheme="minorHAnsi" w:hAnsiTheme="minorHAnsi"/>
          <w:szCs w:val="24"/>
          <w:lang w:val="es-ES" w:bidi="ar-SA"/>
        </w:rPr>
        <w:t xml:space="preserve">Documentación justificativa de las gastos corrientes incurridas en el período </w:t>
      </w:r>
      <w:r>
        <w:rPr>
          <w:rFonts w:ascii="Calibri" w:hAnsi="Calibri" w:asciiTheme="minorHAnsi" w:hAnsiTheme="minorHAnsi"/>
          <w:szCs w:val="24"/>
          <w:lang w:val="es-ES" w:bidi="ar-SA"/>
        </w:rPr>
        <w:commentReference w:id="29"/>
      </w:r>
      <w:r>
        <w:rPr>
          <w:rFonts w:ascii="Calibri" w:hAnsi="Calibri" w:asciiTheme="minorHAnsi" w:hAnsiTheme="minorHAnsi"/>
          <w:szCs w:val="24"/>
          <w:lang w:val="es-ES" w:bidi="ar-SA"/>
        </w:rPr>
        <w:t xml:space="preserve">comprendido entre </w:t>
      </w:r>
      <w:r>
        <w:rPr>
          <w:rFonts w:ascii="Calibri" w:hAnsi="Calibri" w:asciiTheme="minorHAnsi" w:hAnsiTheme="minorHAnsi"/>
          <w:szCs w:val="24"/>
          <w:lang w:val="es-ES" w:bidi="ar-SA"/>
        </w:rPr>
        <w:t xml:space="preserve">el </w:t>
      </w:r>
      <w:r>
        <w:rPr>
          <w:rFonts w:ascii="Calibri" w:hAnsi="Calibri" w:asciiTheme="minorHAnsi" w:hAnsiTheme="minorHAnsi"/>
          <w:szCs w:val="24"/>
          <w:lang w:val="es-ES" w:bidi="ar-SA"/>
        </w:rPr>
        <w:t xml:space="preserve">1 de julio de 2020 y el 30 de junio de 2021. Las gastos que se </w:t>
      </w:r>
      <w:r>
        <w:rPr>
          <w:rFonts w:ascii="Calibri" w:hAnsi="Calibri" w:asciiTheme="minorHAnsi" w:hAnsiTheme="minorHAnsi"/>
          <w:szCs w:val="24"/>
          <w:lang w:val="es-ES" w:bidi="ar-SA"/>
        </w:rPr>
        <w:commentReference w:id="30"/>
      </w:r>
      <w:r>
        <w:rPr>
          <w:rFonts w:ascii="Calibri" w:hAnsi="Calibri" w:asciiTheme="minorHAnsi" w:hAnsiTheme="minorHAnsi"/>
          <w:szCs w:val="24"/>
          <w:lang w:val="es-ES" w:bidi="ar-SA"/>
        </w:rPr>
        <w:t xml:space="preserve">presentan serán de una cuantía igual o superior a la cantidad de las ayudas a las que se tiene derecho </w:t>
      </w:r>
      <w:r>
        <w:rPr>
          <w:rFonts w:ascii="Calibri" w:hAnsi="Calibri" w:asciiTheme="minorHAnsi" w:hAnsiTheme="minorHAnsi"/>
          <w:szCs w:val="24"/>
          <w:lang w:val="es-ES" w:bidi="ar-SA"/>
        </w:rPr>
        <w:commentReference w:id="31"/>
      </w:r>
      <w:r>
        <w:rPr>
          <w:rFonts w:ascii="Calibri" w:hAnsi="Calibri" w:asciiTheme="minorHAnsi" w:hAnsiTheme="minorHAnsi"/>
          <w:szCs w:val="24"/>
          <w:lang w:val="es-ES" w:bidi="ar-SA"/>
        </w:rPr>
        <w:t xml:space="preserve">según esta convocatoria.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ind w:left="77" w:right="1079" w:hanging="10"/>
        <w:rPr>
          <w:rFonts w:ascii="Calibri" w:hAnsi="Calibri" w:asciiTheme="minorHAnsi" w:hAnsiTheme="minorHAnsi"/>
          <w:szCs w:val="24"/>
        </w:rPr>
      </w:pPr>
      <w:r>
        <w:rPr>
          <w:rFonts w:ascii="Calibri" w:hAnsi="Calibri" w:asciiTheme="minorHAnsi" w:hAnsiTheme="minorHAnsi"/>
          <w:szCs w:val="24"/>
          <w:lang w:val="es-ES" w:bidi="ar-SA"/>
        </w:rPr>
        <w:t xml:space="preserve">Se considerará gasto corriente:  </w:t>
      </w:r>
    </w:p>
    <w:p>
      <w:pPr>
        <w:pStyle w:val="Normal"/>
        <w:spacing w:lineRule="auto" w:line="240" w:before="0" w:after="7"/>
        <w:ind w:left="7"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numPr>
          <w:ilvl w:val="0"/>
          <w:numId w:val="4"/>
        </w:numPr>
        <w:spacing w:lineRule="auto" w:line="240" w:before="0" w:after="2"/>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 cuota de autónomos.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El alquiler mensual del local de negocio, debiendo figurar como arrendatario la persona física/jurídica solicitante de las ayudas. </w:t>
      </w:r>
    </w:p>
    <w:p>
      <w:pPr>
        <w:pStyle w:val="ListParagraph"/>
        <w:numPr>
          <w:ilvl w:val="0"/>
          <w:numId w:val="4"/>
        </w:numPr>
        <w:spacing w:lineRule="auto" w:line="240" w:before="0" w:after="2"/>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de consultoría y asesoría.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Las gastos de contratos de suministro de energía y agua del local de negocio.</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de servicio de telefonía e internet referidos necesariamente a la actividad.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mensuales de contratos de servicios de seguridad del local de negocio.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de contratos de mantenimiento de equipos </w:t>
      </w:r>
      <w:r>
        <w:rPr>
          <w:rFonts w:ascii="Calibri" w:hAnsi="Calibri" w:asciiTheme="minorHAnsi" w:hAnsiTheme="minorHAnsi"/>
          <w:szCs w:val="24"/>
          <w:lang w:val="es-ES" w:bidi="ar-SA"/>
        </w:rPr>
        <w:commentReference w:id="32"/>
      </w:r>
      <w:r>
        <w:rPr>
          <w:rFonts w:ascii="Calibri" w:hAnsi="Calibri" w:asciiTheme="minorHAnsi" w:hAnsiTheme="minorHAnsi"/>
          <w:szCs w:val="24"/>
          <w:lang w:val="es-ES" w:bidi="ar-SA"/>
        </w:rPr>
        <w:t xml:space="preserve">afectos la actividad.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de intereses de préstamos de adquisición del local de negocio, debiendo figurar como titular del préstamo la persona física/ jurídica solicitante de la ayuda.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delgadas de seguros del local de negocio y/o del vehículo comercial afecte al actividad empresarial, debiendo figurar como titular la persona física/ jurídica solicitante de la ayuda.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El alquiler de vehículos comerciales </w:t>
      </w:r>
      <w:r>
        <w:rPr>
          <w:rFonts w:ascii="Calibri" w:hAnsi="Calibri" w:asciiTheme="minorHAnsi" w:hAnsiTheme="minorHAnsi"/>
          <w:szCs w:val="24"/>
          <w:lang w:val="es-ES" w:bidi="ar-SA"/>
        </w:rPr>
        <w:commentReference w:id="33"/>
      </w:r>
      <w:r>
        <w:rPr>
          <w:rFonts w:ascii="Calibri" w:hAnsi="Calibri" w:asciiTheme="minorHAnsi" w:hAnsiTheme="minorHAnsi"/>
          <w:szCs w:val="24"/>
          <w:lang w:val="es-ES" w:bidi="ar-SA"/>
        </w:rPr>
        <w:t xml:space="preserve">afectos 100% a la actividad. </w:t>
      </w:r>
    </w:p>
    <w:p>
      <w:pPr>
        <w:pStyle w:val="ListParagraph"/>
        <w:numPr>
          <w:ilvl w:val="0"/>
          <w:numId w:val="4"/>
        </w:numPr>
        <w:spacing w:lineRule="auto" w:line="240" w:before="0" w:after="3"/>
        <w:ind w:left="720" w:right="557" w:hanging="360"/>
        <w:rPr>
          <w:rFonts w:ascii="Calibri" w:hAnsi="Calibri" w:asciiTheme="minorHAnsi" w:hAnsiTheme="minorHAnsi"/>
          <w:szCs w:val="24"/>
        </w:rPr>
      </w:pPr>
      <w:r>
        <w:rPr>
          <w:rFonts w:ascii="Calibri" w:hAnsi="Calibri" w:asciiTheme="minorHAnsi" w:hAnsiTheme="minorHAnsi"/>
          <w:szCs w:val="24"/>
          <w:lang w:val="es-ES" w:bidi="ar-SA"/>
        </w:rPr>
        <w:t xml:space="preserve">Las gastos de intereses de préstamos de adquisición de vehículos comerciales </w:t>
      </w:r>
      <w:r>
        <w:rPr>
          <w:rFonts w:ascii="Calibri" w:hAnsi="Calibri" w:asciiTheme="minorHAnsi" w:hAnsiTheme="minorHAnsi"/>
          <w:szCs w:val="24"/>
          <w:lang w:val="es-ES" w:bidi="ar-SA"/>
        </w:rPr>
        <w:commentReference w:id="34"/>
      </w:r>
      <w:r>
        <w:rPr>
          <w:rFonts w:ascii="Calibri" w:hAnsi="Calibri" w:asciiTheme="minorHAnsi" w:hAnsiTheme="minorHAnsi"/>
          <w:szCs w:val="24"/>
          <w:lang w:val="es-ES" w:bidi="ar-SA"/>
        </w:rPr>
        <w:t xml:space="preserve">afectos 100% a la actividad debiendo figurar como titular del préstamo la persona física/jurídica solicitante de la ayuda. </w:t>
      </w:r>
    </w:p>
    <w:p>
      <w:pPr>
        <w:pStyle w:val="ListParagraph"/>
        <w:spacing w:lineRule="auto" w:line="240" w:before="0" w:after="0"/>
        <w:ind w:left="77"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spacing w:lineRule="auto" w:line="240" w:before="0" w:after="0"/>
        <w:ind w:left="77"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Las gastos se acreditarán mediante facturas y otros documentos de valor probatorio equivalente con validez en el tráfico mercantil. Las facturas deberán ajustarse a los requisitos establecidos en el Real decreto 1619/2012, de 30 de noviembre, por el que se </w:t>
      </w:r>
      <w:r>
        <w:rPr>
          <w:rFonts w:ascii="Calibri" w:hAnsi="Calibri" w:asciiTheme="minorHAnsi" w:hAnsiTheme="minorHAnsi"/>
          <w:szCs w:val="24"/>
          <w:lang w:val="es-ES" w:bidi="ar-SA"/>
        </w:rPr>
        <w:commentReference w:id="35"/>
      </w:r>
      <w:r>
        <w:rPr>
          <w:rFonts w:ascii="Calibri" w:hAnsi="Calibri" w:asciiTheme="minorHAnsi" w:hAnsiTheme="minorHAnsi"/>
          <w:szCs w:val="24"/>
          <w:lang w:val="es-ES" w:bidi="ar-SA"/>
        </w:rPr>
        <w:t xml:space="preserve">regulan las obligaciones de facturación.  </w:t>
      </w:r>
    </w:p>
    <w:p>
      <w:pPr>
        <w:pStyle w:val="Normal"/>
        <w:spacing w:lineRule="auto" w:line="240" w:before="0" w:after="150"/>
        <w:ind w:left="19" w:right="1079" w:hanging="0"/>
        <w:rPr>
          <w:lang w:val="es-ES" w:bidi="ar-SA"/>
        </w:rPr>
      </w:pPr>
      <w:r>
        <w:rPr>
          <w:rFonts w:ascii="Calibri" w:hAnsi="Calibri" w:asciiTheme="minorHAnsi" w:hAnsiTheme="minorHAnsi"/>
          <w:szCs w:val="24"/>
          <w:lang w:val="es-ES" w:bidi="ar-SA"/>
        </w:rPr>
        <w:t xml:space="preserve">En ningún caso se admitirán como justificantes de gasto los albaranes, las notas de entrega, tickets de caja, justificantes de TPV ni facturas proforma.  </w:t>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No se admitirán como justificantes de pago de los conceptos anteriores los pagos en metálico, excepto en casos excepcionales y por importe inferior en cualquier caso a el estipulado por la Ley.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47"/>
        <w:ind w:left="19" w:right="1079" w:hanging="0"/>
        <w:rPr>
          <w:lang w:val="es-ES" w:bidi="ar-SA"/>
        </w:rPr>
      </w:pPr>
      <w:r>
        <w:rPr>
          <w:rFonts w:ascii="Calibri" w:hAnsi="Calibri" w:asciiTheme="minorHAnsi" w:hAnsiTheme="minorHAnsi"/>
          <w:szCs w:val="24"/>
          <w:lang w:val="es-ES" w:bidi="ar-SA"/>
        </w:rPr>
        <w:t xml:space="preserve">En su caso, el IVA soportado no será objeto de subvención.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No serán admisibles las gastos correspondientes a adquisiciones de bienes que tengan la consideración de inventariables y/o amortizables (equipos informáticos o audiovisuales, maquinaria, vehículos, instalaciones, etcétera).  </w:t>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commentReference w:id="36"/>
      </w:r>
      <w:r>
        <w:rPr>
          <w:rFonts w:ascii="Calibri" w:hAnsi="Calibri" w:asciiTheme="minorHAnsi" w:hAnsiTheme="minorHAnsi"/>
          <w:b/>
          <w:szCs w:val="24"/>
          <w:lang w:val="es-ES" w:bidi="ar-SA"/>
        </w:rPr>
        <w:t>QUINTA. PROCEDIMIENTO, PLAZO DE RESOLUCIÓN Y RECURSOS</w:t>
      </w:r>
      <w:r>
        <w:rPr>
          <w:rFonts w:ascii="Calibri" w:hAnsi="Calibri" w:asciiTheme="minorHAnsi" w:hAnsiTheme="minorHAnsi"/>
          <w:b/>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Una vez finalizado el plazo de presentación, se analizarán las solicitudes por la comisión de baremación y se emitirá una Resolución de Alcaldía donde se hará constar las que cumplen los requisitos necesarios para la concesión de las ayudas y las solicitudes excluidas indicando el motivo de exclusión.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46"/>
        <w:ind w:left="19" w:right="1079" w:hanging="0"/>
        <w:rPr>
          <w:lang w:val="es-ES" w:bidi="ar-SA"/>
        </w:rPr>
      </w:pPr>
      <w:r>
        <w:rPr>
          <w:rFonts w:ascii="Calibri" w:hAnsi="Calibri" w:asciiTheme="minorHAnsi" w:hAnsiTheme="minorHAnsi"/>
          <w:szCs w:val="24"/>
          <w:lang w:val="es-ES" w:bidi="ar-SA"/>
        </w:rPr>
        <w:t>Cuando la solicitud no reúna los requisitos señalados en el artículo 66 de la Ley 39/2015, d</w:t>
      </w:r>
      <w:r>
        <w:rPr>
          <w:rFonts w:ascii="Calibri" w:hAnsi="Calibri" w:asciiTheme="minorHAnsi" w:hAnsiTheme="minorHAnsi"/>
          <w:szCs w:val="24"/>
          <w:lang w:val="es-ES" w:bidi="ar-SA"/>
        </w:rPr>
        <w:t xml:space="preserve">e </w:t>
      </w:r>
      <w:r>
        <w:rPr>
          <w:rFonts w:ascii="Calibri" w:hAnsi="Calibri" w:asciiTheme="minorHAnsi" w:hAnsiTheme="minorHAnsi"/>
          <w:szCs w:val="24"/>
          <w:lang w:val="es-ES" w:bidi="ar-SA"/>
        </w:rPr>
        <w:t xml:space="preserve">1 de octubre, del Procedimiento Administrativo Común de las Administraciones Públicas, o no se acompañe la documentación que de acuerdo con esta convocatoria </w:t>
      </w:r>
      <w:r>
        <w:rPr>
          <w:rFonts w:ascii="Calibri" w:hAnsi="Calibri" w:asciiTheme="minorHAnsi" w:hAnsiTheme="minorHAnsi"/>
          <w:szCs w:val="24"/>
          <w:lang w:val="es-ES" w:bidi="ar-SA"/>
        </w:rPr>
        <w:commentReference w:id="37"/>
      </w:r>
      <w:r>
        <w:rPr>
          <w:rFonts w:ascii="Calibri" w:hAnsi="Calibri" w:asciiTheme="minorHAnsi" w:hAnsiTheme="minorHAnsi"/>
          <w:szCs w:val="24"/>
          <w:lang w:val="es-ES" w:bidi="ar-SA"/>
        </w:rPr>
        <w:t xml:space="preserve">resulto exigible, de conformidad con el artículo 23.5 de la Ley General de Subvenciones, el órgano competente requerirá a el interesado/da porque en el plazo máximo e improrrogable de 3 días hábiles, contados a partir de el día siguiente a aquel en que tenga lugar la publicación en el Tablero de edictos de La Sede Electrónica del Ayuntamiento y en la web municipal, </w:t>
      </w:r>
      <w:r>
        <w:rPr>
          <w:rFonts w:ascii="Calibri" w:hAnsi="Calibri" w:asciiTheme="minorHAnsi" w:hAnsiTheme="minorHAnsi"/>
          <w:szCs w:val="24"/>
          <w:lang w:val="es-ES" w:bidi="ar-SA"/>
        </w:rPr>
        <w:commentReference w:id="38"/>
      </w:r>
      <w:r>
        <w:rPr>
          <w:rFonts w:ascii="Calibri" w:hAnsi="Calibri" w:asciiTheme="minorHAnsi" w:hAnsiTheme="minorHAnsi"/>
          <w:szCs w:val="24"/>
          <w:lang w:val="es-ES" w:bidi="ar-SA"/>
        </w:rPr>
        <w:t xml:space="preserve">enmiendo la falta o </w:t>
      </w:r>
      <w:r>
        <w:rPr>
          <w:rFonts w:ascii="Calibri" w:hAnsi="Calibri" w:asciiTheme="minorHAnsi" w:hAnsiTheme="minorHAnsi"/>
          <w:szCs w:val="24"/>
          <w:lang w:val="es-ES" w:bidi="ar-SA"/>
        </w:rPr>
        <w:commentReference w:id="39"/>
      </w:r>
      <w:r>
        <w:rPr>
          <w:rFonts w:ascii="Calibri" w:hAnsi="Calibri" w:asciiTheme="minorHAnsi" w:hAnsiTheme="minorHAnsi"/>
          <w:szCs w:val="24"/>
          <w:lang w:val="es-ES" w:bidi="ar-SA"/>
        </w:rPr>
        <w:t xml:space="preserve">acompaño los documentos preceptivos, con indicación que, si así no lo hiciera, se le tendrá por  desistido de su petición, previa resolución que deberá ser dictada en los términos previstos en el artículo 21 de la repetida Ley.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Una vez evaluadas las solicitudes que cumplan todos los requisitos, se procederá a la distribución del crédito previsto en la convocatoria, y teniendo en cuenta la cuantía máxima de las ayudas reguladas, hasta agotar la disponibilidad presupuestaria.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No se considerará presentada una solicitud hasta que se aporte toda la documentación requerida y esta se dé por correcta.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En caso de que se requiriera información a alguna persona o </w:t>
      </w:r>
      <w:r>
        <w:rPr>
          <w:rFonts w:ascii="Calibri" w:hAnsi="Calibri" w:asciiTheme="minorHAnsi" w:hAnsiTheme="minorHAnsi"/>
          <w:szCs w:val="24"/>
          <w:lang w:val="es-ES" w:bidi="ar-SA"/>
        </w:rPr>
        <w:commentReference w:id="40"/>
      </w:r>
      <w:r>
        <w:rPr>
          <w:rFonts w:ascii="Calibri" w:hAnsi="Calibri" w:asciiTheme="minorHAnsi" w:hAnsiTheme="minorHAnsi"/>
          <w:szCs w:val="24"/>
          <w:lang w:val="es-ES" w:bidi="ar-SA"/>
        </w:rPr>
        <w:t xml:space="preserve">empresa solicitante, si pasado el plazo concedido no ha respondido, se entenderá que el solicitante ha desistido de su petición.  </w:t>
      </w:r>
    </w:p>
    <w:p>
      <w:pPr>
        <w:pStyle w:val="Normal"/>
        <w:spacing w:lineRule="auto" w:line="240" w:before="0" w:after="148"/>
        <w:ind w:left="19" w:right="1079" w:hanging="0"/>
        <w:rPr>
          <w:lang w:val="es-ES" w:bidi="ar-SA"/>
        </w:rPr>
      </w:pPr>
      <w:r>
        <w:rPr>
          <w:rFonts w:ascii="Calibri" w:hAnsi="Calibri" w:asciiTheme="minorHAnsi" w:hAnsiTheme="minorHAnsi"/>
          <w:szCs w:val="24"/>
          <w:lang w:val="es-ES" w:bidi="ar-SA"/>
        </w:rPr>
        <w:t xml:space="preserve">El plazo máximo para resolver y proceder al pago de las ayudas será de 3 meses, a contar desde el día de la publicación de las presentes bases. Transcurrido este plazo sin que se haya dictado y notificado resolución expresa, se producirá el silencio administrativo y la solicitud podrá entenderse desestimada. </w:t>
      </w:r>
    </w:p>
    <w:p>
      <w:pPr>
        <w:pStyle w:val="Normal"/>
        <w:spacing w:lineRule="auto" w:line="240" w:before="0" w:after="150"/>
        <w:ind w:left="19" w:right="1079" w:hanging="0"/>
        <w:rPr>
          <w:lang w:val="es-ES" w:bidi="ar-SA"/>
        </w:rPr>
      </w:pPr>
      <w:r>
        <w:rPr>
          <w:rFonts w:ascii="Calibri" w:hAnsi="Calibri" w:asciiTheme="minorHAnsi" w:hAnsiTheme="minorHAnsi"/>
          <w:szCs w:val="24"/>
          <w:lang w:val="es-ES" w:bidi="ar-SA"/>
        </w:rPr>
        <w:t>La resolución pondrá fin a la vía administrativa y contra ella podrá interponerse recurso potestativo de reposición delante del mismo órgano en el plazo de un mes a partir de el día siguiente al de su notificación/publicación, de acuerdo con los artículos 123 y 124 de la Ley 39/2015, d</w:t>
      </w:r>
      <w:r>
        <w:rPr>
          <w:rFonts w:ascii="Calibri" w:hAnsi="Calibri" w:asciiTheme="minorHAnsi" w:hAnsiTheme="minorHAnsi"/>
          <w:szCs w:val="24"/>
          <w:lang w:val="es-ES" w:bidi="ar-SA"/>
        </w:rPr>
        <w:t xml:space="preserve">e </w:t>
      </w:r>
      <w:r>
        <w:rPr>
          <w:rFonts w:ascii="Calibri" w:hAnsi="Calibri" w:asciiTheme="minorHAnsi" w:hAnsiTheme="minorHAnsi"/>
          <w:szCs w:val="24"/>
          <w:lang w:val="es-ES" w:bidi="ar-SA"/>
        </w:rPr>
        <w:t xml:space="preserve">1 de octubre, del procedimiento administrativo común de las administraciones públicas; o recurso contencioso-administrativo en el plazo de dos meses delante del correspondiente Juzgado contencioso-administrativo, de conformidad con los artículos 8 y 46 de la Ley 29/1998, de 13 de julio, reguladora de la jurisdicción contencioso-administrativa.  </w:t>
      </w:r>
    </w:p>
    <w:p>
      <w:pPr>
        <w:pStyle w:val="Normal"/>
        <w:spacing w:lineRule="auto" w:line="240" w:before="0" w:after="150"/>
        <w:ind w:left="19" w:right="1079" w:firstLine="689"/>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t>SEXTA. FORMA DE PAGO</w:t>
      </w:r>
      <w:r>
        <w:rPr>
          <w:rFonts w:ascii="Calibri" w:hAnsi="Calibri" w:asciiTheme="minorHAnsi" w:hAnsiTheme="minorHAnsi"/>
          <w:b/>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El pago de las ayudas se efectuará una vez justificado el cumplimiento de los requisitos con la documentación presentada junto a la solicitud mediante transferencia bancaria en el cuenta indicado por el solicitante. El importe de la ayuda se entregará de una sola vez después de que se dicte la resolución de concesión.  </w:t>
      </w:r>
    </w:p>
    <w:p>
      <w:pPr>
        <w:pStyle w:val="Normal"/>
        <w:spacing w:lineRule="auto" w:line="240"/>
        <w:ind w:left="19" w:right="1079" w:firstLine="689"/>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150"/>
        <w:ind w:left="19" w:right="1079" w:hanging="0"/>
        <w:rPr>
          <w:lang w:val="es-ES" w:bidi="ar-SA"/>
        </w:rPr>
      </w:pPr>
      <w:r>
        <w:rPr>
          <w:rFonts w:ascii="Calibri" w:hAnsi="Calibri" w:asciiTheme="minorHAnsi" w:hAnsiTheme="minorHAnsi"/>
          <w:szCs w:val="24"/>
          <w:lang w:val="es-ES" w:bidi="ar-SA"/>
        </w:rPr>
        <w:t xml:space="preserve">En caso de incumplimiento de las obligaciones, en su caso, detalladas en esta convocatoria, se iniciará de oficio expediente administrativo que, previa audiencia a la persona interesada, propondrá al órgano que </w:t>
      </w:r>
      <w:r>
        <w:rPr>
          <w:rFonts w:ascii="Calibri" w:hAnsi="Calibri" w:asciiTheme="minorHAnsi" w:hAnsiTheme="minorHAnsi"/>
          <w:szCs w:val="24"/>
          <w:lang w:val="es-ES" w:bidi="ar-SA"/>
        </w:rPr>
        <w:commentReference w:id="41"/>
      </w:r>
      <w:r>
        <w:rPr>
          <w:rFonts w:ascii="Calibri" w:hAnsi="Calibri" w:asciiTheme="minorHAnsi" w:hAnsiTheme="minorHAnsi"/>
          <w:szCs w:val="24"/>
          <w:lang w:val="es-ES" w:bidi="ar-SA"/>
        </w:rPr>
        <w:t xml:space="preserve">concedí la subvención la iniciación de procedimiento de reintegro de los fondo no justificados, junto a la liquidación de los intereses de demora correspondientes.  </w:t>
      </w:r>
    </w:p>
    <w:p>
      <w:pPr>
        <w:pStyle w:val="Normal"/>
        <w:spacing w:lineRule="auto" w:line="240" w:before="0" w:after="150"/>
        <w:ind w:left="19" w:right="1079" w:firstLine="689"/>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t>SÉPTIMA. OBLIGACIONES de los BENEFICIARIOS</w:t>
      </w:r>
      <w:r>
        <w:rPr>
          <w:rFonts w:ascii="Calibri" w:hAnsi="Calibri" w:asciiTheme="minorHAnsi" w:hAnsiTheme="minorHAnsi"/>
          <w:b/>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ind w:left="19" w:right="41" w:hanging="10"/>
        <w:rPr>
          <w:rFonts w:ascii="Calibri" w:hAnsi="Calibri" w:asciiTheme="minorHAnsi" w:hAnsiTheme="minorHAnsi"/>
          <w:szCs w:val="24"/>
        </w:rPr>
      </w:pPr>
      <w:r>
        <w:rPr>
          <w:rFonts w:ascii="Calibri" w:hAnsi="Calibri" w:asciiTheme="minorHAnsi" w:hAnsiTheme="minorHAnsi"/>
          <w:szCs w:val="24"/>
          <w:lang w:val="es-ES" w:bidi="ar-SA"/>
        </w:rPr>
        <w:t xml:space="preserve">Además del que se dispone en el artículo 14 de la LGS, son obligaciones de las personas </w:t>
      </w:r>
    </w:p>
    <w:p>
      <w:pPr>
        <w:pStyle w:val="Normal"/>
        <w:spacing w:lineRule="auto" w:line="240"/>
        <w:ind w:left="19" w:right="41" w:hanging="10"/>
        <w:rPr>
          <w:rFonts w:ascii="Calibri" w:hAnsi="Calibri" w:asciiTheme="minorHAnsi" w:hAnsiTheme="minorHAnsi"/>
          <w:szCs w:val="24"/>
        </w:rPr>
      </w:pPr>
      <w:r>
        <w:rPr>
          <w:rFonts w:ascii="Calibri" w:hAnsi="Calibri" w:asciiTheme="minorHAnsi" w:hAnsiTheme="minorHAnsi"/>
          <w:szCs w:val="24"/>
          <w:lang w:val="es-ES" w:bidi="ar-SA"/>
        </w:rPr>
        <w:t xml:space="preserve">beneficiarias:  </w:t>
      </w:r>
    </w:p>
    <w:p>
      <w:pPr>
        <w:pStyle w:val="Normal"/>
        <w:spacing w:lineRule="auto" w:line="240" w:before="0" w:after="0"/>
        <w:ind w:left="0"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Facilitar cuantos datos e información, en cuestiones relacionadas con las subvenciones concedidas, le sea requerido por el Ayuntamiento de Orba.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Cumplir las obligaciones de transparencia establecidas en la legislación básica, de conformidad con el que se dispone en el artículo 3 de la Ley 2/2015, de 2 de abril, de la Generalitat, de transparencia, buen gobierno y participación ciudadana de la Comunidad Valenciana, en caso de haber percibido durante un año ayudas o subvenciones públicas en una cuantía superior a 10.000 euros.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En concreto, deberán publicar en su página web, si la </w:t>
      </w:r>
      <w:r>
        <w:rPr>
          <w:rFonts w:ascii="Calibri" w:hAnsi="Calibri" w:asciiTheme="minorHAnsi" w:hAnsiTheme="minorHAnsi"/>
          <w:szCs w:val="24"/>
          <w:lang w:val="es-ES" w:bidi="ar-SA"/>
        </w:rPr>
        <w:commentReference w:id="42"/>
      </w:r>
      <w:r>
        <w:rPr>
          <w:rFonts w:ascii="Calibri" w:hAnsi="Calibri" w:asciiTheme="minorHAnsi" w:hAnsiTheme="minorHAnsi"/>
          <w:szCs w:val="24"/>
          <w:lang w:val="es-ES" w:bidi="ar-SA"/>
        </w:rPr>
        <w:t xml:space="preserve">tuvieran, la obtención de esta subvención.  </w:t>
      </w:r>
    </w:p>
    <w:p>
      <w:pPr>
        <w:pStyle w:val="Normal"/>
        <w:numPr>
          <w:ilvl w:val="0"/>
          <w:numId w:val="1"/>
        </w:numPr>
        <w:spacing w:lineRule="auto" w:line="240"/>
        <w:ind w:left="734"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Someterse a las actuaciones de control financiero que </w:t>
      </w:r>
      <w:r>
        <w:rPr>
          <w:rFonts w:ascii="Calibri" w:hAnsi="Calibri" w:asciiTheme="minorHAnsi" w:hAnsiTheme="minorHAnsi"/>
          <w:szCs w:val="24"/>
          <w:lang w:val="es-ES" w:bidi="ar-SA"/>
        </w:rPr>
        <w:commentReference w:id="43"/>
      </w:r>
      <w:r>
        <w:rPr>
          <w:rFonts w:ascii="Calibri" w:hAnsi="Calibri" w:asciiTheme="minorHAnsi" w:hAnsiTheme="minorHAnsi"/>
          <w:szCs w:val="24"/>
          <w:lang w:val="es-ES" w:bidi="ar-SA"/>
        </w:rPr>
        <w:t xml:space="preserve">efectúo la Intervención General Municipal de acuerdo con la normativa reguladora que </w:t>
      </w:r>
      <w:r>
        <w:rPr>
          <w:rFonts w:ascii="Calibri" w:hAnsi="Calibri" w:asciiTheme="minorHAnsi" w:hAnsiTheme="minorHAnsi"/>
          <w:szCs w:val="24"/>
          <w:lang w:val="es-ES" w:bidi="ar-SA"/>
        </w:rPr>
        <w:commentReference w:id="44"/>
      </w:r>
      <w:r>
        <w:rPr>
          <w:rFonts w:ascii="Calibri" w:hAnsi="Calibri" w:asciiTheme="minorHAnsi" w:hAnsiTheme="minorHAnsi"/>
          <w:szCs w:val="24"/>
          <w:lang w:val="es-ES" w:bidi="ar-SA"/>
        </w:rPr>
        <w:t xml:space="preserve">resulto de aplicación, así como las que se puedan llevar a cabo por otros órganos de control. Las datos aportadas pasarán en un fichero del Ayuntamiento de Orba para poder </w:t>
      </w:r>
      <w:r>
        <w:rPr>
          <w:rFonts w:ascii="Calibri" w:hAnsi="Calibri" w:asciiTheme="minorHAnsi" w:hAnsiTheme="minorHAnsi"/>
          <w:szCs w:val="24"/>
          <w:lang w:val="es-ES" w:bidi="ar-SA"/>
        </w:rPr>
        <w:commentReference w:id="45"/>
      </w:r>
      <w:r>
        <w:rPr>
          <w:rFonts w:ascii="Calibri" w:hAnsi="Calibri" w:asciiTheme="minorHAnsi" w:hAnsiTheme="minorHAnsi"/>
          <w:szCs w:val="24"/>
          <w:lang w:val="es-ES" w:bidi="ar-SA"/>
        </w:rPr>
        <w:t xml:space="preserve">tenerlos informados de aquellas actuaciones e informaciones referente a su sector. </w:t>
      </w:r>
    </w:p>
    <w:p>
      <w:pPr>
        <w:pStyle w:val="Normal"/>
        <w:spacing w:lineRule="auto" w:line="240" w:before="0" w:after="2"/>
        <w:ind w:left="0"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2"/>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Encabezado1"/>
        <w:spacing w:lineRule="auto" w:line="240" w:before="0" w:after="12"/>
        <w:ind w:left="9" w:right="1090" w:hanging="10"/>
        <w:jc w:val="both"/>
        <w:rPr>
          <w:rFonts w:ascii="Calibri" w:hAnsi="Calibri" w:asciiTheme="minorHAnsi" w:hAnsiTheme="minorHAnsi"/>
          <w:b/>
          <w:b/>
          <w:szCs w:val="24"/>
        </w:rPr>
      </w:pPr>
      <w:r>
        <w:rPr>
          <w:rFonts w:ascii="Calibri" w:hAnsi="Calibri" w:asciiTheme="minorHAnsi" w:hAnsiTheme="minorHAnsi"/>
          <w:b/>
          <w:szCs w:val="24"/>
          <w:lang w:val="es-ES" w:bidi="ar-SA"/>
        </w:rPr>
        <w:t>OCTAVA. FINANCIACIÓN DE LAS AYUDAS</w:t>
      </w:r>
      <w:r>
        <w:rPr>
          <w:rFonts w:ascii="Calibri" w:hAnsi="Calibri" w:asciiTheme="minorHAnsi" w:hAnsiTheme="minorHAnsi"/>
          <w:b/>
          <w:szCs w:val="24"/>
          <w:u w:val="none"/>
          <w:lang w:val="es-ES" w:bidi="ar-SA"/>
        </w:rPr>
        <w:t xml:space="preserve"> </w:t>
      </w:r>
    </w:p>
    <w:p>
      <w:pPr>
        <w:pStyle w:val="Normal"/>
        <w:spacing w:lineRule="auto" w:line="240" w:before="0" w:after="2"/>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Las ayudas contempladas en las presentes bases ascienden a 25.498,13 €, financiadas por la Diputación Provincial de Alicante, con cargo a la aplicación presupuestaria del estado de gastos 231/48100 “Ayudas minimización impacto </w:t>
      </w:r>
      <w:r>
        <w:rPr>
          <w:rFonts w:ascii="Calibri" w:hAnsi="Calibri" w:asciiTheme="minorHAnsi" w:hAnsiTheme="minorHAnsi"/>
          <w:szCs w:val="24"/>
          <w:lang w:val="es-ES" w:bidi="ar-SA"/>
        </w:rPr>
        <w:commentReference w:id="46"/>
      </w:r>
      <w:r>
        <w:rPr>
          <w:rFonts w:ascii="Calibri" w:hAnsi="Calibri" w:asciiTheme="minorHAnsi" w:hAnsiTheme="minorHAnsi"/>
          <w:szCs w:val="24"/>
          <w:lang w:val="es-ES" w:bidi="ar-SA"/>
        </w:rPr>
        <w:t xml:space="preserve">covid-19” del vigente presupuesto municipal del 2021. </w:t>
      </w:r>
    </w:p>
    <w:p>
      <w:pPr>
        <w:pStyle w:val="Normal"/>
        <w:spacing w:lineRule="auto" w:line="240" w:before="0" w:after="136"/>
        <w:ind w:left="0"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Encabezado1"/>
        <w:spacing w:lineRule="auto" w:line="240" w:before="0" w:after="242"/>
        <w:ind w:left="9" w:right="1090" w:hanging="10"/>
        <w:jc w:val="both"/>
        <w:rPr>
          <w:rFonts w:ascii="Calibri" w:hAnsi="Calibri" w:asciiTheme="minorHAnsi" w:hAnsiTheme="minorHAnsi"/>
          <w:b/>
          <w:b/>
          <w:szCs w:val="24"/>
        </w:rPr>
      </w:pPr>
      <w:r>
        <w:rPr>
          <w:rFonts w:ascii="Calibri" w:hAnsi="Calibri" w:asciiTheme="minorHAnsi" w:hAnsiTheme="minorHAnsi"/>
          <w:b/>
          <w:szCs w:val="24"/>
          <w:lang w:val="es-ES" w:bidi="ar-SA"/>
        </w:rPr>
        <w:t>NOVENA. REINTEGRO DE LAS AYUDAS</w:t>
      </w:r>
      <w:r>
        <w:rPr>
          <w:rFonts w:ascii="Calibri" w:hAnsi="Calibri" w:asciiTheme="minorHAnsi" w:hAnsiTheme="minorHAnsi"/>
          <w:b/>
          <w:szCs w:val="24"/>
          <w:u w:val="none"/>
          <w:lang w:val="es-ES" w:bidi="ar-SA"/>
        </w:rPr>
        <w:t xml:space="preserve"> </w:t>
      </w:r>
    </w:p>
    <w:p>
      <w:pPr>
        <w:pStyle w:val="Normal"/>
        <w:spacing w:lineRule="auto" w:line="240" w:before="0" w:after="400"/>
        <w:ind w:left="19" w:right="1079" w:hanging="0"/>
        <w:rPr>
          <w:lang w:val="es-ES" w:bidi="ar-SA"/>
        </w:rPr>
      </w:pPr>
      <w:r>
        <w:rPr>
          <w:rFonts w:ascii="Calibri" w:hAnsi="Calibri" w:asciiTheme="minorHAnsi" w:hAnsiTheme="minorHAnsi"/>
          <w:szCs w:val="24"/>
          <w:lang w:val="es-ES" w:bidi="ar-SA"/>
        </w:rPr>
        <w:t xml:space="preserve">El incumplimiento por el beneficiario/a de cualquiera de los requisitos, condiciones, obligaciones y </w:t>
      </w:r>
      <w:r>
        <w:rPr>
          <w:rFonts w:ascii="Calibri" w:hAnsi="Calibri" w:asciiTheme="minorHAnsi" w:hAnsiTheme="minorHAnsi"/>
          <w:szCs w:val="24"/>
          <w:lang w:val="es-ES" w:bidi="ar-SA"/>
        </w:rPr>
        <w:commentReference w:id="47"/>
      </w:r>
      <w:r>
        <w:rPr>
          <w:rFonts w:ascii="Calibri" w:hAnsi="Calibri" w:asciiTheme="minorHAnsi" w:hAnsiTheme="minorHAnsi"/>
          <w:szCs w:val="24"/>
          <w:lang w:val="es-ES" w:bidi="ar-SA"/>
        </w:rPr>
        <w:t>d</w:t>
      </w:r>
      <w:r>
        <w:rPr>
          <w:rFonts w:ascii="Calibri" w:hAnsi="Calibri" w:asciiTheme="minorHAnsi" w:hAnsiTheme="minorHAnsi"/>
          <w:szCs w:val="24"/>
          <w:lang w:val="es-ES" w:bidi="ar-SA"/>
        </w:rPr>
        <w:t>emás</w:t>
      </w:r>
      <w:r>
        <w:rPr>
          <w:rFonts w:ascii="Calibri" w:hAnsi="Calibri" w:asciiTheme="minorHAnsi" w:hAnsiTheme="minorHAnsi"/>
          <w:szCs w:val="24"/>
          <w:lang w:val="es-ES" w:bidi="ar-SA"/>
        </w:rPr>
        <w:t xml:space="preserve"> circunstancias que </w:t>
      </w:r>
      <w:r>
        <w:rPr>
          <w:rFonts w:ascii="Calibri" w:hAnsi="Calibri" w:asciiTheme="minorHAnsi" w:hAnsiTheme="minorHAnsi"/>
          <w:szCs w:val="24"/>
          <w:lang w:val="es-ES" w:bidi="ar-SA"/>
        </w:rPr>
        <w:commentReference w:id="48"/>
      </w:r>
      <w:r>
        <w:rPr>
          <w:rFonts w:ascii="Calibri" w:hAnsi="Calibri" w:asciiTheme="minorHAnsi" w:hAnsiTheme="minorHAnsi"/>
          <w:szCs w:val="24"/>
          <w:lang w:val="es-ES" w:bidi="ar-SA"/>
        </w:rPr>
        <w:t xml:space="preserve">dieran lugar a </w:t>
      </w:r>
      <w:r>
        <w:rPr>
          <w:rFonts w:ascii="Calibri" w:hAnsi="Calibri" w:asciiTheme="minorHAnsi" w:hAnsiTheme="minorHAnsi"/>
          <w:szCs w:val="24"/>
          <w:lang w:val="es-ES" w:bidi="ar-SA"/>
        </w:rPr>
        <w:t>la concesión</w:t>
      </w:r>
      <w:r>
        <w:rPr>
          <w:rFonts w:ascii="Calibri" w:hAnsi="Calibri" w:asciiTheme="minorHAnsi" w:hAnsiTheme="minorHAnsi"/>
          <w:szCs w:val="24"/>
          <w:lang w:val="es-ES" w:bidi="ar-SA"/>
        </w:rPr>
        <w:t xml:space="preserve"> de la ayuda, dará lugar a la incoación, por el órgano competente para la concesión de las ayudas,  del correspondiente expediente que podrá finalizar, en su caso, con la anulación de la ayuda concedida y la obligación de reintegrar las cantidades percibidas y los intereses de demora desde el momento del pago de la misma. </w:t>
      </w:r>
    </w:p>
    <w:p>
      <w:pPr>
        <w:pStyle w:val="Normal"/>
        <w:spacing w:lineRule="auto" w:line="240" w:before="0" w:after="402"/>
        <w:ind w:left="19" w:right="1079" w:hanging="0"/>
        <w:rPr>
          <w:lang w:val="es-ES" w:bidi="ar-SA"/>
        </w:rPr>
      </w:pPr>
      <w:r>
        <w:rPr>
          <w:rFonts w:ascii="Calibri" w:hAnsi="Calibri" w:asciiTheme="minorHAnsi" w:hAnsiTheme="minorHAnsi"/>
          <w:szCs w:val="24"/>
          <w:lang w:val="es-ES" w:bidi="ar-SA"/>
        </w:rPr>
        <w:t xml:space="preserve">El reintegro del importe percibido, en su caso, se </w:t>
      </w:r>
      <w:r>
        <w:rPr>
          <w:rFonts w:ascii="Calibri" w:hAnsi="Calibri" w:asciiTheme="minorHAnsi" w:hAnsiTheme="minorHAnsi"/>
          <w:szCs w:val="24"/>
          <w:lang w:val="es-ES" w:bidi="ar-SA"/>
        </w:rPr>
        <w:commentReference w:id="49"/>
      </w:r>
      <w:r>
        <w:rPr>
          <w:rFonts w:ascii="Calibri" w:hAnsi="Calibri" w:asciiTheme="minorHAnsi" w:hAnsiTheme="minorHAnsi"/>
          <w:szCs w:val="24"/>
          <w:lang w:val="es-ES" w:bidi="ar-SA"/>
        </w:rPr>
        <w:t xml:space="preserve">regirá por el que se dispone en el título II de la LGS y por el título III del RLGS.  </w:t>
      </w:r>
    </w:p>
    <w:p>
      <w:pPr>
        <w:pStyle w:val="Normal"/>
        <w:spacing w:lineRule="auto" w:line="240" w:before="0" w:after="402"/>
        <w:ind w:left="19" w:right="1079" w:hanging="0"/>
        <w:rPr>
          <w:lang w:val="es-ES" w:bidi="ar-SA"/>
        </w:rPr>
      </w:pPr>
      <w:r>
        <w:rPr>
          <w:rFonts w:ascii="Calibri" w:hAnsi="Calibri" w:asciiTheme="minorHAnsi" w:hAnsiTheme="minorHAnsi"/>
          <w:szCs w:val="24"/>
          <w:lang w:val="es-ES" w:bidi="ar-SA"/>
        </w:rPr>
        <w:t xml:space="preserve">En el lado de las causas de invalidez de la resolución de concesión, recogidas en el artículo 36 de la LGS, darán lugar a la obligación de reintegrar, totalmente o parcialmente, las cantidades percibidas, así como la exigencia del interés de demora correspondiente desde la fecha del pago de la subvención hasta que se acuerde la procedencia del reintegro, los supuestos contemplados con carácter general en el artículo 37 de la Ley general de subvenciones. En particular, procederá el reintegro total de la ayuda en el supuesto de falsedad de las declaraciones responsables presentadas.  </w:t>
      </w:r>
    </w:p>
    <w:p>
      <w:pPr>
        <w:pStyle w:val="Normal"/>
        <w:spacing w:lineRule="auto" w:line="240" w:before="0" w:after="153"/>
        <w:ind w:left="19" w:right="1079" w:hanging="0"/>
        <w:rPr>
          <w:lang w:val="es-ES" w:bidi="ar-SA"/>
        </w:rPr>
      </w:pPr>
      <w:r>
        <w:rPr>
          <w:rFonts w:ascii="Calibri" w:hAnsi="Calibri" w:asciiTheme="minorHAnsi" w:hAnsiTheme="minorHAnsi"/>
          <w:szCs w:val="24"/>
          <w:lang w:val="es-ES" w:bidi="ar-SA"/>
        </w:rPr>
        <w:t xml:space="preserve">Sin perjuicio de iniciar el procedimiento de reintegro, en caso de incumplimiento de las obligaciones establecidas con motivo de la concesión de la subvención, la persona o </w:t>
      </w:r>
      <w:r>
        <w:rPr>
          <w:rFonts w:ascii="Calibri" w:hAnsi="Calibri" w:asciiTheme="minorHAnsi" w:hAnsiTheme="minorHAnsi"/>
          <w:szCs w:val="24"/>
          <w:lang w:val="es-ES" w:bidi="ar-SA"/>
        </w:rPr>
        <w:commentReference w:id="50"/>
      </w:r>
      <w:r>
        <w:rPr>
          <w:rFonts w:ascii="Calibri" w:hAnsi="Calibri" w:asciiTheme="minorHAnsi" w:hAnsiTheme="minorHAnsi"/>
          <w:szCs w:val="24"/>
          <w:lang w:val="es-ES" w:bidi="ar-SA"/>
        </w:rPr>
        <w:t xml:space="preserve">empresa beneficiaria podrán comunicarlo al Ayuntamiento de Orba y efectuar la devolución voluntaria de la cantidad percibida. Para ello, deberá poner- se en contacto con el Ayuntamiento, por saber el trámites a seguir. Asimismo, se calcularán los intereses de demora hasta el momento en el que se produzca la devolución efectiva por parte suya.  </w:t>
      </w:r>
    </w:p>
    <w:p>
      <w:pPr>
        <w:pStyle w:val="Normal"/>
        <w:spacing w:lineRule="auto" w:line="240" w:before="0" w:after="136"/>
        <w:ind w:left="0" w:right="0" w:hanging="0"/>
        <w:rPr>
          <w:lang w:val="es-ES" w:bidi="ar-SA"/>
        </w:rPr>
      </w:pPr>
      <w:r>
        <w:rPr>
          <w:rFonts w:ascii="Calibri" w:hAnsi="Calibri" w:asciiTheme="minorHAnsi" w:hAnsiTheme="minorHAnsi"/>
          <w:szCs w:val="24"/>
          <w:lang w:val="es-ES" w:bidi="ar-SA"/>
        </w:rPr>
        <w:t xml:space="preserve"> </w:t>
      </w:r>
    </w:p>
    <w:p>
      <w:pPr>
        <w:pStyle w:val="Encabezado1"/>
        <w:spacing w:lineRule="auto" w:line="240"/>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t>DECENA. COMPATIBILIDAD</w:t>
      </w:r>
      <w:r>
        <w:rPr>
          <w:rFonts w:ascii="Calibri" w:hAnsi="Calibri" w:asciiTheme="minorHAnsi" w:hAnsiTheme="minorHAnsi"/>
          <w:b/>
          <w:szCs w:val="24"/>
          <w:u w:val="none"/>
          <w:lang w:val="es-ES" w:bidi="ar-SA"/>
        </w:rPr>
        <w:t xml:space="preserve"> </w:t>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Estas ayudas sueño compatibles con las de otros administraciones concedidas para la misma finalidad, no obstante las gastos que se </w:t>
      </w:r>
      <w:r>
        <w:rPr>
          <w:rFonts w:ascii="Calibri" w:hAnsi="Calibri" w:asciiTheme="minorHAnsi" w:hAnsiTheme="minorHAnsi"/>
          <w:szCs w:val="24"/>
          <w:lang w:val="es-ES" w:bidi="ar-SA"/>
        </w:rPr>
        <w:commentReference w:id="51"/>
      </w:r>
      <w:r>
        <w:rPr>
          <w:rFonts w:ascii="Calibri" w:hAnsi="Calibri" w:asciiTheme="minorHAnsi" w:hAnsiTheme="minorHAnsi"/>
          <w:szCs w:val="24"/>
          <w:lang w:val="es-ES" w:bidi="ar-SA"/>
        </w:rPr>
        <w:t>aportan no podrán haber sido presentadas para la obtención y justificación de otros ayudas.</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ind w:left="19" w:right="1079" w:hanging="0"/>
        <w:rPr>
          <w:lang w:val="es-ES" w:bidi="ar-SA"/>
        </w:rPr>
      </w:pPr>
      <w:r>
        <w:rPr>
          <w:rFonts w:ascii="Calibri" w:hAnsi="Calibri" w:asciiTheme="minorHAnsi" w:hAnsiTheme="minorHAnsi"/>
          <w:szCs w:val="24"/>
          <w:lang w:val="es-ES" w:bidi="ar-SA"/>
        </w:rPr>
        <w:t xml:space="preserve">El importe de las subvenciones reguladas en esta convocatoria en ningún caso podrá ser de tal cuantía que aisladamente, o en concurrencia con subvenciones o ayudas otros administraciones públicas, u otros entes públicos o privados, </w:t>
      </w:r>
      <w:r>
        <w:rPr>
          <w:rFonts w:ascii="Calibri" w:hAnsi="Calibri" w:asciiTheme="minorHAnsi" w:hAnsiTheme="minorHAnsi"/>
          <w:szCs w:val="24"/>
          <w:lang w:val="es-ES" w:bidi="ar-SA"/>
        </w:rPr>
        <w:commentReference w:id="52"/>
      </w:r>
      <w:r>
        <w:rPr>
          <w:rFonts w:ascii="Calibri" w:hAnsi="Calibri" w:asciiTheme="minorHAnsi" w:hAnsiTheme="minorHAnsi"/>
          <w:szCs w:val="24"/>
          <w:lang w:val="es-ES" w:bidi="ar-SA"/>
        </w:rPr>
        <w:t xml:space="preserve">supero el coste de las pérdidas justificadas.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t>UNDÉCIMA. RÉGIMEN JURÍDICO APLICABLE</w:t>
      </w:r>
      <w:r>
        <w:rPr>
          <w:rFonts w:ascii="Calibri" w:hAnsi="Calibri" w:asciiTheme="minorHAnsi" w:hAnsiTheme="minorHAnsi"/>
          <w:b/>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ind w:left="19" w:right="1079" w:firstLine="689"/>
        <w:rPr>
          <w:rFonts w:ascii="Calibri" w:hAnsi="Calibri" w:asciiTheme="minorHAnsi" w:hAnsiTheme="minorHAnsi"/>
          <w:szCs w:val="24"/>
        </w:rPr>
      </w:pPr>
      <w:r>
        <w:rPr>
          <w:rFonts w:ascii="Calibri" w:hAnsi="Calibri" w:asciiTheme="minorHAnsi" w:hAnsiTheme="minorHAnsi"/>
          <w:szCs w:val="24"/>
          <w:lang w:val="es-ES" w:bidi="ar-SA"/>
        </w:rPr>
        <w:t xml:space="preserve">Laso ayudas objeto de la presente convocatoria se regirán por lo establecido a la misma y las siguientes disposiciones: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ListParagraph"/>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Ley 38/2003, de 17 de noviembre, General de Subvenciones (LGS). </w:t>
      </w:r>
    </w:p>
    <w:p>
      <w:pPr>
        <w:pStyle w:val="ListParagraph"/>
        <w:numPr>
          <w:ilvl w:val="0"/>
          <w:numId w:val="5"/>
        </w:numPr>
        <w:spacing w:lineRule="auto" w:line="240"/>
        <w:ind w:left="720" w:right="1079" w:hanging="360"/>
        <w:rPr>
          <w:lang w:val="es-ES" w:bidi="ar-SA"/>
        </w:rPr>
      </w:pPr>
      <w:r>
        <w:rPr>
          <w:rFonts w:ascii="Calibri" w:hAnsi="Calibri" w:asciiTheme="minorHAnsi" w:hAnsiTheme="minorHAnsi"/>
          <w:szCs w:val="24"/>
          <w:lang w:val="es-ES" w:bidi="ar-SA"/>
        </w:rPr>
        <w:t xml:space="preserve">Decreto del Sr. Diputado de Desarrollo Económico y Sectores Productivos, núm. 2021/2486, de fecha 30 de junio de 2021, dictado en virtud de las facultades que le </w:t>
      </w:r>
      <w:r>
        <w:rPr>
          <w:rFonts w:ascii="Calibri" w:hAnsi="Calibri" w:asciiTheme="minorHAnsi" w:hAnsiTheme="minorHAnsi"/>
          <w:szCs w:val="24"/>
          <w:lang w:val="es-ES" w:bidi="ar-SA"/>
        </w:rPr>
        <w:commentReference w:id="53"/>
      </w:r>
      <w:r>
        <w:rPr>
          <w:rFonts w:ascii="Calibri" w:hAnsi="Calibri" w:asciiTheme="minorHAnsi" w:hAnsiTheme="minorHAnsi"/>
          <w:szCs w:val="24"/>
          <w:lang w:val="es-ES" w:bidi="ar-SA"/>
        </w:rPr>
        <w:t>fueran delegadas por Resolución del Ilmo. Sr. Presidente núm. 2.985, de fecha 26 de julio de 2019 (BOP núm. 145, d</w:t>
      </w:r>
      <w:r>
        <w:rPr>
          <w:rFonts w:ascii="Calibri" w:hAnsi="Calibri" w:asciiTheme="minorHAnsi" w:hAnsiTheme="minorHAnsi"/>
          <w:szCs w:val="24"/>
          <w:lang w:val="es-ES" w:bidi="ar-SA"/>
        </w:rPr>
        <w:t xml:space="preserve">e </w:t>
      </w:r>
      <w:r>
        <w:rPr>
          <w:rFonts w:ascii="Calibri" w:hAnsi="Calibri" w:asciiTheme="minorHAnsi" w:hAnsiTheme="minorHAnsi"/>
          <w:szCs w:val="24"/>
          <w:lang w:val="es-ES" w:bidi="ar-SA"/>
        </w:rPr>
        <w:t>1 de agosto de 2019)</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Reglamento General de Subvenciones, aprobado por el Real Decreto 887/2006, de 21 de julio(RGS). </w:t>
      </w:r>
    </w:p>
    <w:p>
      <w:pPr>
        <w:pStyle w:val="Normal"/>
        <w:numPr>
          <w:ilvl w:val="0"/>
          <w:numId w:val="5"/>
        </w:numPr>
        <w:spacing w:lineRule="auto" w:line="240"/>
        <w:ind w:left="720" w:right="1079" w:hanging="360"/>
        <w:rPr>
          <w:lang w:val="es-ES" w:bidi="ar-SA"/>
        </w:rPr>
      </w:pPr>
      <w:r>
        <w:rPr>
          <w:rFonts w:ascii="Calibri" w:hAnsi="Calibri" w:asciiTheme="minorHAnsi" w:hAnsiTheme="minorHAnsi"/>
          <w:szCs w:val="24"/>
          <w:lang w:val="es-ES" w:bidi="ar-SA"/>
        </w:rPr>
        <w:t>Ley 39/2015, d</w:t>
      </w:r>
      <w:r>
        <w:rPr>
          <w:rFonts w:ascii="Calibri" w:hAnsi="Calibri" w:asciiTheme="minorHAnsi" w:hAnsiTheme="minorHAnsi"/>
          <w:szCs w:val="24"/>
          <w:lang w:val="es-ES" w:bidi="ar-SA"/>
        </w:rPr>
        <w:t xml:space="preserve">e </w:t>
      </w:r>
      <w:r>
        <w:rPr>
          <w:rFonts w:ascii="Calibri" w:hAnsi="Calibri" w:asciiTheme="minorHAnsi" w:hAnsiTheme="minorHAnsi"/>
          <w:szCs w:val="24"/>
          <w:lang w:val="es-ES" w:bidi="ar-SA"/>
        </w:rPr>
        <w:t xml:space="preserve">1 de octubre, del Procedimiento Administrativo Común de las Administraciones Públicas (LPACAP).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Ley 19/2013, de 9 de diciembre, de Transparencia, Acceso a la Información Pública y Buen Gobierno. </w:t>
      </w:r>
    </w:p>
    <w:p>
      <w:pPr>
        <w:pStyle w:val="Normal"/>
        <w:numPr>
          <w:ilvl w:val="0"/>
          <w:numId w:val="5"/>
        </w:numPr>
        <w:spacing w:lineRule="auto" w:line="240" w:before="0" w:after="1"/>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Real decreto 130/2019, de 8 de marzo, por el que se regula la Base de datos Nacional de Subvenciones y la publicidad de las subvenciones y el resto de ayudas públicas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Resolución de 10 de diciembre de 2015, de la Intervención General de la Administración del Estado, por la que se regula el proceso de registro y publicación de convocatorias de subvenciones y ayudas en el Sistema Nacional de Publicidad de Subvenciones.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Así como la resto de normativa aplicable que por su naturaleza pudiera resultar de aplicación a estas bases. </w:t>
      </w:r>
    </w:p>
    <w:p>
      <w:pPr>
        <w:pStyle w:val="Normal"/>
        <w:numPr>
          <w:ilvl w:val="0"/>
          <w:numId w:val="5"/>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Bases de ejecución del presupuesto municipal vigente.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ind w:left="19" w:right="1079" w:firstLine="341"/>
        <w:rPr>
          <w:rFonts w:ascii="Calibri" w:hAnsi="Calibri" w:asciiTheme="minorHAnsi" w:hAnsiTheme="minorHAnsi"/>
          <w:szCs w:val="24"/>
        </w:rPr>
      </w:pPr>
      <w:r>
        <w:rPr>
          <w:rFonts w:ascii="Calibri" w:hAnsi="Calibri" w:asciiTheme="minorHAnsi" w:hAnsiTheme="minorHAnsi"/>
          <w:szCs w:val="24"/>
          <w:lang w:val="es-ES" w:bidi="ar-SA"/>
        </w:rPr>
        <w:t xml:space="preserve">La gestión de estas subvenciones se sujetará a los principios de publicidad, transparencia, objetividad, igualdad y no discriminación, así como la eficacia en el cumplimiento de objetivos y eficiencia en la asignación y utilización de los recursos públicos.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Encabezado1"/>
        <w:spacing w:lineRule="auto" w:line="240" w:before="0" w:after="9"/>
        <w:ind w:left="9" w:right="1090" w:hanging="10"/>
        <w:jc w:val="both"/>
        <w:rPr>
          <w:rFonts w:ascii="Calibri" w:hAnsi="Calibri" w:asciiTheme="minorHAnsi" w:hAnsiTheme="minorHAnsi"/>
          <w:b/>
          <w:b/>
          <w:szCs w:val="24"/>
        </w:rPr>
      </w:pPr>
      <w:r>
        <w:rPr>
          <w:rFonts w:ascii="Calibri" w:hAnsi="Calibri" w:asciiTheme="minorHAnsi" w:hAnsiTheme="minorHAnsi"/>
          <w:b/>
          <w:szCs w:val="24"/>
          <w:lang w:val="es-ES" w:bidi="ar-SA"/>
        </w:rPr>
        <w:t>DOCENA. PROTECCIÓN DE DATOS</w:t>
      </w:r>
      <w:r>
        <w:rPr>
          <w:rFonts w:ascii="Calibri" w:hAnsi="Calibri" w:asciiTheme="minorHAnsi" w:hAnsiTheme="minorHAnsi"/>
          <w:b/>
          <w:szCs w:val="24"/>
          <w:u w:val="none"/>
          <w:lang w:val="es-ES" w:bidi="ar-SA"/>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De conformidad con el que se prevé en la Ley orgánica 3/2018, de 5 de diciembre, de Protección de Datos Personales y </w:t>
      </w:r>
      <w:r>
        <w:rPr>
          <w:rFonts w:ascii="Calibri" w:hAnsi="Calibri" w:asciiTheme="minorHAnsi" w:hAnsiTheme="minorHAnsi"/>
          <w:szCs w:val="24"/>
          <w:lang w:val="es-ES" w:bidi="ar-SA"/>
        </w:rPr>
        <w:commentReference w:id="54"/>
      </w:r>
      <w:r>
        <w:rPr>
          <w:rFonts w:ascii="Calibri" w:hAnsi="Calibri" w:asciiTheme="minorHAnsi" w:hAnsiTheme="minorHAnsi"/>
          <w:szCs w:val="24"/>
          <w:lang w:val="es-ES" w:bidi="ar-SA"/>
        </w:rPr>
        <w:t>garantía de los derechos digitales:</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Responsable del tratamiento de sus datos: Ayuntamiento de Orba. Calle Bonaire, 12, 03790 Orba, único destinatario de la información aportada voluntariamente.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Finalidad del tratamiento de las datos: Gestionar la solicitud de subvención prevista en el Decreto ley 1/2021 de la Generalitat Valenciana a autónomos,  profesionales y microempresas del ámbito comercial para atenuar el impacto </w:t>
      </w:r>
    </w:p>
    <w:p>
      <w:pPr>
        <w:pStyle w:val="ListParagraph"/>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económico del COVID‐19 en el municipio.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Tiempo de conservación de las datos: Durante el plazo de vigencia de este expediente. No obstante, las datos serán conservadas con finalidades de archivo de interés público o fines estadísticos.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Legitimación para el tratamiento de las datos. Ejercicio de los poderes públicos o competencias propias.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Cesión a terceras personas: Las datos facilitadas no serán cedidos a terceras personas ajenas al Ayuntamiento de Orba, salvo que deban ser comunicados a otros entidades públicas por imperativo legal. </w:t>
      </w:r>
    </w:p>
    <w:p>
      <w:pPr>
        <w:pStyle w:val="Normal"/>
        <w:numPr>
          <w:ilvl w:val="0"/>
          <w:numId w:val="6"/>
        </w:numPr>
        <w:spacing w:lineRule="auto" w:line="240"/>
        <w:ind w:left="72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Derechos: Derecho de acceso a sus datos, solicitar su rectificación o, en su caso, cancelación, oposición o solicitar su supresión. Podrá solicitar la limitación del tratamiento de sus datos o, en su caso, oponerse al tratamiento de estos. Para ejercer los expresados derechos podrá hacerlo a través de la sede electrónica del Ayuntamiento de Orba. </w:t>
      </w:r>
    </w:p>
    <w:p>
      <w:pPr>
        <w:pStyle w:val="Normal"/>
        <w:spacing w:lineRule="auto" w:line="240" w:before="0" w:after="0"/>
        <w:ind w:left="360"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0"/>
        <w:ind w:left="14"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Encabezado1"/>
        <w:spacing w:lineRule="auto" w:line="240" w:before="0" w:after="9"/>
        <w:ind w:left="9" w:right="1090" w:hanging="10"/>
        <w:jc w:val="both"/>
        <w:rPr>
          <w:rFonts w:ascii="Calibri" w:hAnsi="Calibri" w:asciiTheme="minorHAnsi" w:hAnsiTheme="minorHAnsi"/>
          <w:b/>
          <w:b/>
          <w:szCs w:val="24"/>
          <w:u w:val="none"/>
        </w:rPr>
      </w:pPr>
      <w:r>
        <w:rPr>
          <w:rFonts w:ascii="Calibri" w:hAnsi="Calibri" w:asciiTheme="minorHAnsi" w:hAnsiTheme="minorHAnsi"/>
          <w:b/>
          <w:szCs w:val="24"/>
          <w:lang w:val="es-ES" w:bidi="ar-SA"/>
        </w:rPr>
        <w:t xml:space="preserve">DECIMOTERCERA. </w:t>
      </w:r>
      <w:r>
        <w:rPr>
          <w:rFonts w:ascii="Calibri" w:hAnsi="Calibri" w:asciiTheme="minorHAnsi" w:hAnsiTheme="minorHAnsi"/>
          <w:b/>
          <w:szCs w:val="24"/>
          <w:lang w:val="es-ES" w:bidi="ar-SA"/>
        </w:rPr>
        <w:commentReference w:id="55"/>
      </w:r>
      <w:r>
        <w:rPr>
          <w:rFonts w:ascii="Calibri" w:hAnsi="Calibri" w:asciiTheme="minorHAnsi" w:hAnsiTheme="minorHAnsi"/>
          <w:b/>
          <w:szCs w:val="24"/>
          <w:lang w:val="es-ES" w:bidi="ar-SA"/>
        </w:rPr>
        <w:t>PUBLICIDAD</w:t>
      </w:r>
      <w:r>
        <w:rPr>
          <w:rFonts w:ascii="Calibri" w:hAnsi="Calibri" w:asciiTheme="minorHAnsi" w:hAnsiTheme="minorHAnsi"/>
          <w:b/>
          <w:szCs w:val="24"/>
          <w:u w:val="none"/>
          <w:lang w:val="es-ES" w:bidi="ar-SA"/>
        </w:rPr>
        <w:t xml:space="preserve"> </w:t>
      </w:r>
    </w:p>
    <w:p>
      <w:pPr>
        <w:pStyle w:val="Normal"/>
        <w:spacing w:lineRule="auto" w:line="240"/>
        <w:rPr>
          <w:lang w:val="es-ES" w:bidi="ar-SA"/>
        </w:rPr>
      </w:pPr>
      <w:r>
        <w:rPr>
          <w:lang w:val="es-ES" w:bidi="ar-SA"/>
        </w:rPr>
      </w:r>
    </w:p>
    <w:p>
      <w:pPr>
        <w:pStyle w:val="Normal"/>
        <w:spacing w:lineRule="auto" w:line="240"/>
        <w:ind w:left="19" w:right="1079" w:firstLine="689"/>
        <w:rPr>
          <w:lang w:val="es-ES" w:bidi="ar-SA"/>
        </w:rPr>
      </w:pPr>
      <w:r>
        <w:rPr>
          <w:rFonts w:ascii="Calibri" w:hAnsi="Calibri" w:asciiTheme="minorHAnsi" w:hAnsiTheme="minorHAnsi"/>
          <w:szCs w:val="24"/>
          <w:lang w:val="es-ES" w:bidi="ar-SA"/>
        </w:rPr>
        <w:t xml:space="preserve">La presente convocatoria se </w:t>
      </w:r>
      <w:r>
        <w:rPr>
          <w:rFonts w:ascii="Calibri" w:hAnsi="Calibri" w:asciiTheme="minorHAnsi" w:hAnsiTheme="minorHAnsi"/>
          <w:szCs w:val="24"/>
          <w:lang w:val="es-ES" w:bidi="ar-SA"/>
        </w:rPr>
        <w:commentReference w:id="56"/>
      </w:r>
      <w:r>
        <w:rPr>
          <w:rFonts w:ascii="Calibri" w:hAnsi="Calibri" w:asciiTheme="minorHAnsi" w:hAnsiTheme="minorHAnsi"/>
          <w:szCs w:val="24"/>
          <w:lang w:val="es-ES" w:bidi="ar-SA"/>
        </w:rPr>
        <w:t xml:space="preserve">publicará en la BDNS, que pondrá el extracto de la convocatoria a la disposición del Boletín Oficial de la Provincia para su publicación, en la sede electrónica municipal y el tablón de anuncios municipal.  </w:t>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0"/>
        <w:ind w:left="14"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before="0" w:after="3"/>
        <w:ind w:left="10" w:right="1037" w:hanging="10"/>
        <w:rPr>
          <w:lang w:val="es-ES" w:bidi="ar-SA"/>
        </w:rPr>
      </w:pPr>
      <w:r>
        <w:rPr>
          <w:rFonts w:ascii="Calibri" w:hAnsi="Calibri" w:asciiTheme="minorHAnsi" w:hAnsiTheme="minorHAnsi"/>
          <w:b/>
          <w:szCs w:val="24"/>
          <w:u w:val="single" w:color="000000"/>
          <w:lang w:val="es-ES" w:bidi="ar-SA"/>
        </w:rPr>
        <w:t xml:space="preserve">ANEXO </w:t>
      </w:r>
      <w:r>
        <w:rPr>
          <w:rFonts w:ascii="Calibri" w:hAnsi="Calibri" w:asciiTheme="minorHAnsi" w:hAnsiTheme="minorHAnsi"/>
          <w:b/>
          <w:szCs w:val="24"/>
          <w:u w:val="single" w:color="000000"/>
          <w:lang w:val="es-ES" w:bidi="ar-SA"/>
        </w:rPr>
        <w:t>I</w:t>
      </w:r>
    </w:p>
    <w:p>
      <w:pPr>
        <w:pStyle w:val="Normal"/>
        <w:spacing w:lineRule="auto" w:line="240" w:before="0" w:after="0"/>
        <w:ind w:left="0" w:right="854" w:hanging="0"/>
        <w:rPr>
          <w:rFonts w:ascii="Calibri" w:hAnsi="Calibri" w:asciiTheme="minorHAnsi" w:hAnsiTheme="minorHAnsi"/>
          <w:b/>
          <w:b/>
          <w:szCs w:val="24"/>
        </w:rPr>
      </w:pPr>
      <w:r>
        <w:rPr>
          <w:rFonts w:ascii="Calibri" w:hAnsi="Calibri" w:asciiTheme="minorHAnsi" w:hAnsiTheme="minorHAnsi"/>
          <w:b/>
          <w:szCs w:val="24"/>
          <w:lang w:val="es-ES" w:bidi="ar-SA"/>
        </w:rPr>
        <w:t xml:space="preserve">  </w:t>
      </w:r>
    </w:p>
    <w:p>
      <w:pPr>
        <w:pStyle w:val="Normal"/>
        <w:spacing w:lineRule="auto" w:line="240" w:before="0" w:after="3"/>
        <w:ind w:left="10" w:right="1036" w:hanging="10"/>
        <w:rPr>
          <w:rFonts w:ascii="Calibri" w:hAnsi="Calibri" w:asciiTheme="minorHAnsi" w:hAnsiTheme="minorHAnsi"/>
          <w:b/>
          <w:b/>
          <w:szCs w:val="24"/>
        </w:rPr>
      </w:pPr>
      <w:r>
        <w:rPr>
          <w:rFonts w:ascii="Calibri" w:hAnsi="Calibri" w:asciiTheme="minorHAnsi" w:hAnsiTheme="minorHAnsi"/>
          <w:b/>
          <w:szCs w:val="24"/>
          <w:u w:val="single" w:color="000000"/>
          <w:lang w:val="es-ES" w:bidi="ar-SA"/>
        </w:rPr>
        <w:t xml:space="preserve">SOLICITUD DE AYUDAS CON DESTINO A MINIMIZAR EL IMPACTO ECONÓMICO QUE EL COVID-19 ESTÁ SUPONIENDO </w:t>
      </w:r>
      <w:r>
        <w:rPr>
          <w:rFonts w:ascii="Calibri" w:hAnsi="Calibri" w:asciiTheme="minorHAnsi" w:hAnsiTheme="minorHAnsi"/>
          <w:b/>
          <w:szCs w:val="24"/>
          <w:u w:val="single" w:color="000000"/>
          <w:lang w:val="es-ES" w:bidi="ar-SA"/>
        </w:rPr>
        <w:commentReference w:id="57"/>
      </w:r>
      <w:r>
        <w:rPr>
          <w:rFonts w:ascii="Calibri" w:hAnsi="Calibri" w:asciiTheme="minorHAnsi" w:hAnsiTheme="minorHAnsi"/>
          <w:b/>
          <w:szCs w:val="24"/>
          <w:u w:val="single" w:color="000000"/>
          <w:lang w:val="es-ES" w:bidi="ar-SA"/>
        </w:rPr>
        <w:t>SOBRE PIME</w:t>
      </w:r>
      <w:r>
        <w:rPr>
          <w:rFonts w:ascii="Calibri" w:hAnsi="Calibri" w:asciiTheme="minorHAnsi" w:hAnsiTheme="minorHAnsi"/>
          <w:b/>
          <w:szCs w:val="24"/>
          <w:u w:val="single" w:color="000000"/>
          <w:lang w:val="es-ES" w:bidi="ar-SA"/>
        </w:rPr>
        <w:t>S</w:t>
      </w:r>
      <w:r>
        <w:rPr>
          <w:rFonts w:ascii="Calibri" w:hAnsi="Calibri" w:asciiTheme="minorHAnsi" w:hAnsiTheme="minorHAnsi"/>
          <w:b/>
          <w:szCs w:val="24"/>
          <w:u w:val="single" w:color="000000"/>
          <w:lang w:val="es-ES" w:bidi="ar-SA"/>
        </w:rPr>
        <w:t>, MICROPIME</w:t>
      </w:r>
      <w:r>
        <w:rPr>
          <w:rFonts w:ascii="Calibri" w:hAnsi="Calibri" w:asciiTheme="minorHAnsi" w:hAnsiTheme="minorHAnsi"/>
          <w:b/>
          <w:szCs w:val="24"/>
          <w:u w:val="single" w:color="000000"/>
          <w:lang w:val="es-ES" w:bidi="ar-SA"/>
        </w:rPr>
        <w:t>S</w:t>
      </w:r>
      <w:r>
        <w:rPr>
          <w:rFonts w:ascii="Calibri" w:hAnsi="Calibri" w:asciiTheme="minorHAnsi" w:hAnsiTheme="minorHAnsi"/>
          <w:b/>
          <w:szCs w:val="24"/>
          <w:u w:val="single" w:color="000000"/>
          <w:lang w:val="es-ES" w:bidi="ar-SA"/>
        </w:rPr>
        <w:t>, PEQUEÑOS EMPRESARIOS AUTÓNOMOS Y PROFESIONALES DEL MUNICIPIO DE ORBA 2021</w:t>
      </w:r>
    </w:p>
    <w:p>
      <w:pPr>
        <w:pStyle w:val="Normal"/>
        <w:spacing w:lineRule="auto" w:line="240" w:before="0" w:after="13"/>
        <w:ind w:left="0" w:right="0" w:hanging="0"/>
        <w:rPr>
          <w:rFonts w:ascii="Calibri" w:hAnsi="Calibri" w:asciiTheme="minorHAnsi" w:hAnsiTheme="minorHAnsi"/>
          <w:szCs w:val="24"/>
        </w:rPr>
      </w:pPr>
      <w:r>
        <w:rPr>
          <w:rFonts w:ascii="Calibri" w:hAnsi="Calibri" w:asciiTheme="minorHAnsi" w:hAnsiTheme="minorHAnsi"/>
          <w:szCs w:val="24"/>
          <w:lang w:val="es-ES" w:bidi="ar-SA"/>
        </w:rPr>
        <w:tab/>
        <w:t xml:space="preserve"> </w:t>
      </w:r>
    </w:p>
    <w:p>
      <w:pPr>
        <w:pStyle w:val="Normal"/>
        <w:spacing w:lineRule="auto" w:line="240" w:before="54" w:after="0"/>
        <w:ind w:left="0" w:right="0" w:hanging="0"/>
        <w:rPr>
          <w:lang w:val="es-ES" w:bidi="ar-SA"/>
        </w:rPr>
      </w:pPr>
      <w:r>
        <w:rPr>
          <w:lang w:val="es-ES" w:bidi="ar-SA"/>
        </w:rPr>
        <w:t xml:space="preserve"> </w:t>
      </w:r>
    </w:p>
    <w:p>
      <w:pPr>
        <w:pStyle w:val="Normal"/>
        <w:spacing w:lineRule="auto" w:line="240" w:before="0" w:after="0"/>
        <w:ind w:left="0" w:right="1090" w:hanging="10"/>
        <w:rPr>
          <w:rFonts w:ascii="Calibri" w:hAnsi="Calibri" w:asciiTheme="minorHAnsi" w:hAnsiTheme="minorHAnsi"/>
          <w:u w:val="single"/>
          <w:lang w:val="ca-ES-valencia" w:eastAsia="ca-ES-valencia"/>
        </w:rPr>
      </w:pPr>
      <w:r>
        <w:rPr>
          <w:rFonts w:ascii="Calibri" w:hAnsi="Calibri" w:asciiTheme="minorHAnsi" w:hAnsiTheme="minorHAnsi"/>
          <w:u w:val="single"/>
          <w:lang w:val="es-ES" w:eastAsia="ca-ES-valencia" w:bidi="ar-SA"/>
        </w:rPr>
        <w:t xml:space="preserve">DATOS DE EL INTERESADO/DA </w:t>
      </w:r>
    </w:p>
    <w:p>
      <w:pPr>
        <w:pStyle w:val="Normal"/>
        <w:spacing w:lineRule="auto" w:line="240" w:before="0" w:after="0"/>
        <w:ind w:left="0" w:right="0" w:hanging="10"/>
        <w:jc w:val="left"/>
        <w:rPr>
          <w:lang w:val="es-ES" w:eastAsia="ca-ES-valencia" w:bidi="ar-SA"/>
        </w:rPr>
      </w:pPr>
      <w:r>
        <w:rPr>
          <w:lang w:val="es-ES" w:eastAsia="ca-ES-valencia" w:bidi="ar-SA"/>
        </w:rPr>
      </w:r>
    </w:p>
    <w:p>
      <w:pPr>
        <w:pStyle w:val="Normal"/>
        <w:spacing w:lineRule="auto" w:line="240" w:before="0" w:after="161"/>
        <w:ind w:left="0" w:right="0" w:hanging="0"/>
        <w:jc w:val="left"/>
        <w:rPr>
          <w:lang w:val="es-ES" w:bidi="ar-SA"/>
        </w:rPr>
      </w:pPr>
      <w:r>
        <w:rPr>
          <w:rFonts w:eastAsia="Calibri" w:cs="Calibri" w:ascii="Calibri" w:hAnsi="Calibri"/>
          <w:bCs/>
          <w:iCs/>
          <w:spacing w:val="5"/>
          <w:szCs w:val="24"/>
          <w:lang w:val="es-ES" w:eastAsia="ca-ES-valencia" w:bidi="ar-SA"/>
        </w:rPr>
        <w:t>Nombre y apellidos o Razón Social</w:t>
        <w:tab/>
        <w:tab/>
        <w:tab/>
        <w:t>DNI/</w:t>
      </w:r>
      <w:r>
        <w:rPr>
          <w:rFonts w:eastAsia="Calibri" w:cs="Calibri" w:ascii="Calibri" w:hAnsi="Calibri"/>
          <w:bCs/>
          <w:iCs/>
          <w:spacing w:val="5"/>
          <w:szCs w:val="24"/>
          <w:lang w:val="es-ES" w:eastAsia="ca-ES-valencia" w:bidi="ar-SA"/>
        </w:rPr>
        <w:t>NIE</w:t>
      </w:r>
      <w:r>
        <w:rPr>
          <w:rFonts w:eastAsia="Calibri" w:cs="Calibri" w:ascii="Calibri" w:hAnsi="Calibri"/>
          <w:bCs/>
          <w:iCs/>
          <w:spacing w:val="5"/>
          <w:szCs w:val="24"/>
          <w:lang w:val="es-ES" w:eastAsia="ca-ES-valencia" w:bidi="ar-SA"/>
        </w:rPr>
        <w:t>/CIF</w:t>
        <w:tab/>
        <w:tab/>
        <w:t>CNAE/IAE</w:t>
      </w:r>
    </w:p>
    <w:tbl>
      <w:tblPr>
        <w:tblStyle w:val="Tablaconcuadrcula"/>
        <w:tblW w:w="8484" w:type="dxa"/>
        <w:jc w:val="left"/>
        <w:tblInd w:w="5" w:type="dxa"/>
        <w:tblCellMar>
          <w:top w:w="0" w:type="dxa"/>
          <w:left w:w="103" w:type="dxa"/>
          <w:bottom w:w="0" w:type="dxa"/>
          <w:right w:w="108" w:type="dxa"/>
        </w:tblCellMar>
        <w:tblLook w:firstRow="1" w:noVBand="1" w:lastRow="0" w:firstColumn="1" w:lastColumn="0" w:noHBand="0" w:val="04a0"/>
      </w:tblPr>
      <w:tblGrid>
        <w:gridCol w:w="4702"/>
        <w:gridCol w:w="1890"/>
        <w:gridCol w:w="1892"/>
      </w:tblGrid>
      <w:tr>
        <w:trPr/>
        <w:tc>
          <w:tcPr>
            <w:tcW w:w="4702"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1890"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1892"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161"/>
        <w:ind w:left="0" w:right="0" w:hanging="0"/>
        <w:jc w:val="left"/>
        <w:rPr>
          <w:lang w:val="es-ES" w:bidi="ar-SA"/>
        </w:rPr>
      </w:pPr>
      <w:r>
        <w:rPr>
          <w:rFonts w:eastAsia="Calibri" w:cs="Calibri" w:ascii="Calibri" w:hAnsi="Calibri"/>
          <w:bCs/>
          <w:iCs/>
          <w:spacing w:val="5"/>
          <w:szCs w:val="24"/>
          <w:lang w:val="es-ES" w:eastAsia="ca-ES-valencia" w:bidi="ar-SA"/>
        </w:rPr>
        <w:t>Domicilio</w:t>
        <w:tab/>
        <w:tab/>
        <w:tab/>
        <w:tab/>
        <w:tab/>
        <w:t xml:space="preserve">     Población</w:t>
        <w:tab/>
        <w:tab/>
        <w:t>Provincia</w:t>
      </w:r>
    </w:p>
    <w:tbl>
      <w:tblPr>
        <w:tblStyle w:val="Tablaconcuadrcula"/>
        <w:tblW w:w="8484" w:type="dxa"/>
        <w:jc w:val="left"/>
        <w:tblInd w:w="5" w:type="dxa"/>
        <w:tblCellMar>
          <w:top w:w="0" w:type="dxa"/>
          <w:left w:w="103" w:type="dxa"/>
          <w:bottom w:w="0" w:type="dxa"/>
          <w:right w:w="108" w:type="dxa"/>
        </w:tblCellMar>
        <w:tblLook w:firstRow="1" w:noVBand="1" w:lastRow="0" w:firstColumn="1" w:lastColumn="0" w:noHBand="0" w:val="04a0"/>
      </w:tblPr>
      <w:tblGrid>
        <w:gridCol w:w="4236"/>
        <w:gridCol w:w="1843"/>
        <w:gridCol w:w="2405"/>
      </w:tblGrid>
      <w:tr>
        <w:trPr/>
        <w:tc>
          <w:tcPr>
            <w:tcW w:w="4236"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1843"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2405"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161"/>
        <w:ind w:left="10" w:right="0" w:hanging="10"/>
        <w:jc w:val="left"/>
        <w:rPr>
          <w:lang w:val="es-ES" w:bidi="ar-SA"/>
        </w:rPr>
      </w:pPr>
      <w:r>
        <w:rPr>
          <w:rFonts w:eastAsia="Calibri" w:cs="Calibri" w:ascii="Calibri" w:hAnsi="Calibri"/>
          <w:bCs/>
          <w:iCs/>
          <w:spacing w:val="5"/>
          <w:szCs w:val="24"/>
          <w:lang w:val="es-ES" w:eastAsia="ca-ES-valencia" w:bidi="ar-SA"/>
        </w:rPr>
        <w:commentReference w:id="58"/>
      </w:r>
      <w:r>
        <w:rPr>
          <w:rFonts w:eastAsia="Calibri" w:cs="Calibri" w:ascii="Calibri" w:hAnsi="Calibri"/>
          <w:bCs/>
          <w:iCs/>
          <w:spacing w:val="5"/>
          <w:szCs w:val="24"/>
          <w:lang w:val="es-ES" w:eastAsia="ca-ES-valencia" w:bidi="ar-SA"/>
        </w:rPr>
        <w:t xml:space="preserve">Dirección electrónica </w:t>
        <w:tab/>
        <w:tab/>
        <w:tab/>
        <w:tab/>
        <w:tab/>
        <w:tab/>
        <w:tab/>
        <w:t>Teléfono</w:t>
      </w:r>
    </w:p>
    <w:tbl>
      <w:tblPr>
        <w:tblStyle w:val="Tablaconcuadrcula"/>
        <w:tblW w:w="8484" w:type="dxa"/>
        <w:jc w:val="left"/>
        <w:tblInd w:w="5" w:type="dxa"/>
        <w:tblCellMar>
          <w:top w:w="0" w:type="dxa"/>
          <w:left w:w="103"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2403"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0"/>
        <w:ind w:left="0" w:right="0" w:hanging="10"/>
        <w:jc w:val="left"/>
        <w:rPr>
          <w:lang w:val="es-ES" w:eastAsia="ca-ES-valencia" w:bidi="ar-SA"/>
        </w:rPr>
      </w:pPr>
      <w:r>
        <w:rPr>
          <w:lang w:val="es-ES" w:eastAsia="ca-ES-valencia" w:bidi="ar-SA"/>
        </w:rPr>
      </w:r>
    </w:p>
    <w:p>
      <w:pPr>
        <w:pStyle w:val="Normal"/>
        <w:spacing w:lineRule="auto" w:line="240" w:before="0" w:after="0"/>
        <w:ind w:left="0" w:right="0" w:hanging="10"/>
        <w:jc w:val="left"/>
        <w:rPr>
          <w:lang w:val="es-ES" w:bidi="ar-SA"/>
        </w:rPr>
      </w:pPr>
      <w:r>
        <w:rPr>
          <w:rFonts w:ascii="Calibri" w:hAnsi="Calibri" w:asciiTheme="minorHAnsi" w:hAnsiTheme="minorHAnsi"/>
          <w:u w:val="single"/>
          <w:lang w:val="es-ES" w:eastAsia="ca-ES-valencia" w:bidi="ar-SA"/>
        </w:rPr>
        <w:t>DATOS DE LA PERSONA REPRESENTAN</w:t>
      </w:r>
      <w:r>
        <w:rPr>
          <w:rFonts w:ascii="Calibri" w:hAnsi="Calibri" w:asciiTheme="minorHAnsi" w:hAnsiTheme="minorHAnsi"/>
          <w:u w:val="single"/>
          <w:lang w:val="es-ES" w:eastAsia="ca-ES-valencia" w:bidi="ar-SA"/>
        </w:rPr>
        <w:t>TE</w:t>
      </w:r>
      <w:r>
        <w:rPr>
          <w:rFonts w:ascii="Calibri" w:hAnsi="Calibri" w:asciiTheme="minorHAnsi" w:hAnsiTheme="minorHAnsi"/>
          <w:u w:val="single"/>
          <w:lang w:val="es-ES" w:eastAsia="ca-ES-valencia" w:bidi="ar-SA"/>
        </w:rPr>
        <w:t xml:space="preserve"> </w:t>
      </w:r>
    </w:p>
    <w:p>
      <w:pPr>
        <w:pStyle w:val="Normal"/>
        <w:spacing w:lineRule="auto" w:line="240" w:before="0" w:after="0"/>
        <w:ind w:left="0" w:right="0" w:hanging="10"/>
        <w:jc w:val="left"/>
        <w:rPr>
          <w:lang w:val="es-ES" w:eastAsia="ca-ES-valencia" w:bidi="ar-SA"/>
        </w:rPr>
      </w:pPr>
      <w:r>
        <w:rPr>
          <w:lang w:val="es-ES" w:eastAsia="ca-ES-valencia" w:bidi="ar-SA"/>
        </w:rPr>
      </w:r>
    </w:p>
    <w:p>
      <w:pPr>
        <w:pStyle w:val="Normal"/>
        <w:spacing w:lineRule="auto" w:line="240" w:before="0" w:after="161"/>
        <w:ind w:left="0" w:right="0" w:hanging="0"/>
        <w:jc w:val="left"/>
        <w:rPr>
          <w:lang w:val="es-ES" w:bidi="ar-SA"/>
        </w:rPr>
      </w:pPr>
      <w:r>
        <w:rPr>
          <w:rFonts w:eastAsia="Calibri" w:cs="Calibri" w:ascii="Calibri" w:hAnsi="Calibri"/>
          <w:bCs/>
          <w:iCs/>
          <w:spacing w:val="5"/>
          <w:szCs w:val="24"/>
          <w:lang w:val="es-ES" w:eastAsia="ca-ES-valencia" w:bidi="ar-SA"/>
        </w:rPr>
        <w:t>Nombre y apellidos o Razón Social</w:t>
        <w:tab/>
        <w:tab/>
        <w:tab/>
        <w:tab/>
        <w:tab/>
        <w:t>DNI/</w:t>
      </w:r>
      <w:r>
        <w:rPr>
          <w:rFonts w:eastAsia="Calibri" w:cs="Calibri" w:ascii="Calibri" w:hAnsi="Calibri"/>
          <w:bCs/>
          <w:iCs/>
          <w:spacing w:val="5"/>
          <w:szCs w:val="24"/>
          <w:lang w:val="es-ES" w:eastAsia="ca-ES-valencia" w:bidi="ar-SA"/>
        </w:rPr>
        <w:t>NIE</w:t>
      </w:r>
      <w:r>
        <w:rPr>
          <w:rFonts w:eastAsia="Calibri" w:cs="Calibri" w:ascii="Calibri" w:hAnsi="Calibri"/>
          <w:bCs/>
          <w:iCs/>
          <w:spacing w:val="5"/>
          <w:szCs w:val="24"/>
          <w:lang w:val="es-ES" w:eastAsia="ca-ES-valencia" w:bidi="ar-SA"/>
        </w:rPr>
        <w:t>/CIF</w:t>
      </w:r>
    </w:p>
    <w:tbl>
      <w:tblPr>
        <w:tblStyle w:val="Tablaconcuadrcula"/>
        <w:tblW w:w="8484" w:type="dxa"/>
        <w:jc w:val="left"/>
        <w:tblInd w:w="5" w:type="dxa"/>
        <w:tblCellMar>
          <w:top w:w="0" w:type="dxa"/>
          <w:left w:w="103"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2403"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161"/>
        <w:ind w:left="0" w:right="0" w:hanging="0"/>
        <w:jc w:val="left"/>
        <w:rPr>
          <w:lang w:val="es-ES" w:bidi="ar-SA"/>
        </w:rPr>
      </w:pPr>
      <w:r>
        <w:rPr>
          <w:rFonts w:eastAsia="Calibri" w:cs="Calibri" w:ascii="Calibri" w:hAnsi="Calibri"/>
          <w:bCs/>
          <w:iCs/>
          <w:spacing w:val="5"/>
          <w:szCs w:val="24"/>
          <w:lang w:val="es-ES" w:eastAsia="ca-ES-valencia" w:bidi="ar-SA"/>
        </w:rPr>
        <w:t>Domicilio</w:t>
        <w:tab/>
        <w:tab/>
        <w:tab/>
        <w:tab/>
        <w:tab/>
        <w:t xml:space="preserve">     Población</w:t>
        <w:tab/>
        <w:tab/>
        <w:t>Provincia</w:t>
      </w:r>
    </w:p>
    <w:tbl>
      <w:tblPr>
        <w:tblStyle w:val="Tablaconcuadrcula"/>
        <w:tblW w:w="8484" w:type="dxa"/>
        <w:jc w:val="left"/>
        <w:tblInd w:w="5" w:type="dxa"/>
        <w:tblCellMar>
          <w:top w:w="0" w:type="dxa"/>
          <w:left w:w="103" w:type="dxa"/>
          <w:bottom w:w="0" w:type="dxa"/>
          <w:right w:w="108" w:type="dxa"/>
        </w:tblCellMar>
        <w:tblLook w:firstRow="1" w:noVBand="1" w:lastRow="0" w:firstColumn="1" w:lastColumn="0" w:noHBand="0" w:val="04a0"/>
      </w:tblPr>
      <w:tblGrid>
        <w:gridCol w:w="4236"/>
        <w:gridCol w:w="1843"/>
        <w:gridCol w:w="2405"/>
      </w:tblGrid>
      <w:tr>
        <w:trPr/>
        <w:tc>
          <w:tcPr>
            <w:tcW w:w="4236"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1843"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2405"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153"/>
        <w:ind w:left="14" w:right="0" w:hanging="0"/>
        <w:rPr>
          <w:lang w:val="es-ES" w:bidi="ar-SA"/>
        </w:rPr>
      </w:pPr>
      <w:r>
        <w:rPr>
          <w:lang w:val="es-ES" w:bidi="ar-SA"/>
        </w:rPr>
      </w:r>
    </w:p>
    <w:p>
      <w:pPr>
        <w:pStyle w:val="Normal"/>
        <w:spacing w:lineRule="auto" w:line="240" w:before="0" w:after="161"/>
        <w:ind w:left="10" w:right="0" w:hanging="10"/>
        <w:jc w:val="left"/>
        <w:rPr>
          <w:lang w:val="es-ES" w:bidi="ar-SA"/>
        </w:rPr>
      </w:pPr>
      <w:r>
        <w:rPr>
          <w:rFonts w:eastAsia="Calibri" w:cs="Calibri" w:ascii="Calibri" w:hAnsi="Calibri"/>
          <w:bCs/>
          <w:iCs/>
          <w:spacing w:val="5"/>
          <w:szCs w:val="24"/>
          <w:lang w:val="es-ES" w:eastAsia="ca-ES-valencia" w:bidi="ar-SA"/>
        </w:rPr>
        <w:commentReference w:id="59"/>
      </w:r>
      <w:r>
        <w:rPr>
          <w:rFonts w:eastAsia="Calibri" w:cs="Calibri" w:ascii="Calibri" w:hAnsi="Calibri"/>
          <w:bCs/>
          <w:iCs/>
          <w:spacing w:val="5"/>
          <w:szCs w:val="24"/>
          <w:lang w:val="es-ES" w:eastAsia="ca-ES-valencia" w:bidi="ar-SA"/>
        </w:rPr>
        <w:t xml:space="preserve">Dirección electrónica </w:t>
        <w:tab/>
        <w:tab/>
        <w:tab/>
        <w:tab/>
        <w:tab/>
        <w:tab/>
        <w:tab/>
        <w:t>Teléfono</w:t>
      </w:r>
    </w:p>
    <w:tbl>
      <w:tblPr>
        <w:tblStyle w:val="Tablaconcuadrcula1"/>
        <w:tblW w:w="8484" w:type="dxa"/>
        <w:jc w:val="left"/>
        <w:tblInd w:w="5" w:type="dxa"/>
        <w:tblCellMar>
          <w:top w:w="0" w:type="dxa"/>
          <w:left w:w="103" w:type="dxa"/>
          <w:bottom w:w="0" w:type="dxa"/>
          <w:right w:w="108" w:type="dxa"/>
        </w:tblCellMar>
        <w:tblLook w:firstRow="1" w:noVBand="1" w:lastRow="0" w:firstColumn="1" w:lastColumn="0" w:noHBand="0" w:val="04a0"/>
      </w:tblPr>
      <w:tblGrid>
        <w:gridCol w:w="6080"/>
        <w:gridCol w:w="2403"/>
      </w:tblGrid>
      <w:tr>
        <w:trPr/>
        <w:tc>
          <w:tcPr>
            <w:tcW w:w="6080"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c>
          <w:tcPr>
            <w:tcW w:w="2403" w:type="dxa"/>
            <w:tcBorders/>
            <w:shd w:fill="auto" w:val="clear"/>
            <w:tcMar>
              <w:left w:w="103" w:type="dxa"/>
            </w:tcMar>
          </w:tcPr>
          <w:p>
            <w:pPr>
              <w:pStyle w:val="Normal"/>
              <w:spacing w:lineRule="auto" w:line="240" w:before="0" w:after="161"/>
              <w:ind w:left="0" w:right="0" w:hanging="0"/>
              <w:jc w:val="left"/>
              <w:rPr>
                <w:rFonts w:ascii="Calibri" w:hAnsi="Calibri" w:eastAsia="Calibri" w:cs="Calibri"/>
                <w:bCs/>
                <w:iCs/>
                <w:spacing w:val="5"/>
                <w:szCs w:val="24"/>
                <w:lang w:val="es-ES" w:eastAsia="en-US" w:bidi="ar-SA"/>
              </w:rPr>
            </w:pPr>
            <w:r>
              <w:rPr>
                <w:rFonts w:eastAsia="Calibri" w:cs="Calibri" w:ascii="Calibri" w:hAnsi="Calibri"/>
                <w:bCs/>
                <w:iCs/>
                <w:spacing w:val="5"/>
                <w:szCs w:val="24"/>
                <w:lang w:val="es-ES" w:eastAsia="en-US" w:bidi="ar-SA"/>
              </w:rPr>
            </w:r>
          </w:p>
        </w:tc>
      </w:tr>
    </w:tbl>
    <w:p>
      <w:pPr>
        <w:pStyle w:val="Normal"/>
        <w:spacing w:lineRule="auto" w:line="240" w:before="0" w:after="0"/>
        <w:ind w:left="0" w:right="0" w:hanging="10"/>
        <w:jc w:val="left"/>
        <w:rPr>
          <w:lang w:val="es-ES" w:eastAsia="ca-ES-valencia" w:bidi="ar-SA"/>
        </w:rPr>
      </w:pPr>
      <w:r>
        <w:rPr>
          <w:lang w:val="es-ES" w:eastAsia="ca-ES-valencia" w:bidi="ar-SA"/>
        </w:rPr>
      </w:r>
    </w:p>
    <w:p>
      <w:pPr>
        <w:pStyle w:val="Normal"/>
        <w:spacing w:lineRule="auto" w:line="240" w:before="0" w:after="0"/>
        <w:ind w:left="0" w:right="0" w:hanging="10"/>
        <w:jc w:val="left"/>
        <w:rPr>
          <w:lang w:val="es-ES" w:bidi="ar-SA"/>
        </w:rPr>
      </w:pPr>
      <w:r>
        <w:rPr>
          <w:rFonts w:ascii="Calibri" w:hAnsi="Calibri" w:asciiTheme="minorHAnsi" w:hAnsiTheme="minorHAnsi"/>
          <w:u w:val="single"/>
          <w:lang w:val="es-ES" w:eastAsia="ca-ES-valencia" w:bidi="ar-SA"/>
        </w:rPr>
        <w:t>CÓDIGO IBAN DEL CUENTA CORRIENTE</w:t>
      </w:r>
    </w:p>
    <w:p>
      <w:pPr>
        <w:pStyle w:val="Normal"/>
        <w:spacing w:lineRule="auto" w:line="240" w:before="0" w:after="0"/>
        <w:ind w:left="0" w:right="0" w:hanging="10"/>
        <w:jc w:val="left"/>
        <w:rPr>
          <w:lang w:val="es-ES" w:eastAsia="ca-ES-valencia" w:bidi="ar-SA"/>
        </w:rPr>
      </w:pPr>
      <w:r>
        <w:rPr>
          <w:lang w:val="es-ES" w:eastAsia="ca-ES-valencia" w:bidi="ar-SA"/>
        </w:rPr>
      </w:r>
    </w:p>
    <w:tbl>
      <w:tblPr>
        <w:tblStyle w:val="Tablaconcuadrcula1"/>
        <w:tblW w:w="8494" w:type="dxa"/>
        <w:jc w:val="left"/>
        <w:tblInd w:w="-10" w:type="dxa"/>
        <w:tblCellMar>
          <w:top w:w="0" w:type="dxa"/>
          <w:left w:w="103" w:type="dxa"/>
          <w:bottom w:w="0" w:type="dxa"/>
          <w:right w:w="108" w:type="dxa"/>
        </w:tblCellMar>
        <w:tblLook w:firstRow="1" w:noVBand="1" w:lastRow="0" w:firstColumn="1" w:lastColumn="0" w:noHBand="0" w:val="04a0"/>
      </w:tblPr>
      <w:tblGrid>
        <w:gridCol w:w="355"/>
        <w:gridCol w:w="355"/>
        <w:gridCol w:w="355"/>
        <w:gridCol w:w="353"/>
        <w:gridCol w:w="353"/>
        <w:gridCol w:w="355"/>
        <w:gridCol w:w="353"/>
        <w:gridCol w:w="353"/>
        <w:gridCol w:w="354"/>
        <w:gridCol w:w="354"/>
        <w:gridCol w:w="354"/>
        <w:gridCol w:w="354"/>
        <w:gridCol w:w="354"/>
        <w:gridCol w:w="354"/>
        <w:gridCol w:w="352"/>
        <w:gridCol w:w="354"/>
        <w:gridCol w:w="354"/>
        <w:gridCol w:w="353"/>
        <w:gridCol w:w="354"/>
        <w:gridCol w:w="354"/>
        <w:gridCol w:w="353"/>
        <w:gridCol w:w="354"/>
        <w:gridCol w:w="354"/>
        <w:gridCol w:w="354"/>
      </w:tblGrid>
      <w:tr>
        <w:trPr/>
        <w:tc>
          <w:tcPr>
            <w:tcW w:w="355"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5"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5"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5"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2"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3"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c>
          <w:tcPr>
            <w:tcW w:w="354" w:type="dxa"/>
            <w:tcBorders/>
            <w:shd w:fill="auto" w:val="clear"/>
            <w:tcMar>
              <w:left w:w="103" w:type="dxa"/>
            </w:tcMar>
          </w:tcPr>
          <w:p>
            <w:pPr>
              <w:pStyle w:val="Normal"/>
              <w:spacing w:lineRule="auto" w:line="240" w:before="0" w:after="0"/>
              <w:ind w:left="0" w:right="0" w:hanging="0"/>
              <w:jc w:val="left"/>
              <w:rPr>
                <w:rFonts w:eastAsia="Calibri"/>
                <w:lang w:val="es-ES" w:eastAsia="en-US" w:bidi="ar-SA"/>
              </w:rPr>
            </w:pPr>
            <w:r>
              <w:rPr>
                <w:rFonts w:eastAsia="Calibri"/>
                <w:lang w:val="es-ES" w:eastAsia="en-US" w:bidi="ar-SA"/>
              </w:rPr>
            </w:r>
          </w:p>
        </w:tc>
      </w:tr>
    </w:tbl>
    <w:p>
      <w:pPr>
        <w:pStyle w:val="Normal"/>
        <w:spacing w:lineRule="auto" w:line="240" w:before="0" w:after="0"/>
        <w:ind w:left="0" w:right="0" w:hanging="10"/>
        <w:jc w:val="left"/>
        <w:rPr>
          <w:lang w:val="es-ES" w:eastAsia="ca-ES-valencia" w:bidi="ar-SA"/>
        </w:rPr>
      </w:pPr>
      <w:r>
        <w:rPr>
          <w:lang w:val="es-ES" w:eastAsia="ca-ES-valencia" w:bidi="ar-SA"/>
        </w:rPr>
      </w:r>
    </w:p>
    <w:p>
      <w:pPr>
        <w:pStyle w:val="Normal"/>
        <w:spacing w:lineRule="auto" w:line="240" w:before="0" w:after="153"/>
        <w:ind w:left="14" w:right="0" w:hanging="0"/>
        <w:rPr>
          <w:lang w:val="es-ES" w:bidi="ar-SA"/>
        </w:rPr>
      </w:pPr>
      <w:r>
        <w:rPr>
          <w:lang w:val="es-ES" w:bidi="ar-SA"/>
        </w:rPr>
      </w:r>
    </w:p>
    <w:p>
      <w:pPr>
        <w:pStyle w:val="Normal"/>
        <w:spacing w:lineRule="auto" w:line="240" w:before="0" w:after="158"/>
        <w:ind w:left="9" w:right="0" w:hanging="10"/>
        <w:rPr>
          <w:lang w:val="es-ES" w:bidi="ar-SA"/>
        </w:rPr>
      </w:pPr>
      <w:r>
        <w:rPr>
          <w:lang w:val="es-ES" w:bidi="ar-SA"/>
        </w:rPr>
        <mc:AlternateContent>
          <mc:Choice Requires="wps">
            <w:drawing>
              <wp:anchor behindDoc="0" distT="0" distB="0" distL="0" distR="0" simplePos="0" locked="0" layoutInCell="1" allowOverlap="1" relativeHeight="17" wp14:anchorId="2648E907">
                <wp:simplePos x="0" y="0"/>
                <wp:positionH relativeFrom="column">
                  <wp:posOffset>12700</wp:posOffset>
                </wp:positionH>
                <wp:positionV relativeFrom="paragraph">
                  <wp:posOffset>0</wp:posOffset>
                </wp:positionV>
                <wp:extent cx="5393690" cy="174625"/>
                <wp:effectExtent l="0" t="0" r="0" b="0"/>
                <wp:wrapSquare wrapText="bothSides"/>
                <wp:docPr id="1" name="Marco1"/>
                <a:graphic xmlns:a="http://schemas.openxmlformats.org/drawingml/2006/main">
                  <a:graphicData uri="http://schemas.microsoft.com/office/word/2010/wordprocessingShape">
                    <wps:wsp>
                      <wps:cNvSpPr/>
                      <wps:spPr>
                        <a:xfrm>
                          <a:off x="0" y="0"/>
                          <a:ext cx="5393160" cy="173880"/>
                        </a:xfrm>
                        <a:prstGeom prst="rect">
                          <a:avLst/>
                        </a:prstGeom>
                        <a:noFill/>
                        <a:ln>
                          <a:noFill/>
                        </a:ln>
                      </wps:spPr>
                      <wps:style>
                        <a:lnRef idx="0"/>
                        <a:fillRef idx="0"/>
                        <a:effectRef idx="0"/>
                        <a:fontRef idx="minor"/>
                      </wps:style>
                      <wps:txbx>
                        <w:txbxContent>
                          <w:p>
                            <w:pPr>
                              <w:pStyle w:val="Contenidodelmarco"/>
                              <w:spacing w:before="0" w:after="4"/>
                              <w:rPr/>
                            </w:pPr>
                            <w:r>
                              <w:rPr/>
                            </w:r>
                          </w:p>
                        </w:txbxContent>
                      </wps:txbx>
                      <wps:bodyPr lIns="0" rIns="0" tIns="0" bIns="0">
                        <a:spAutoFit/>
                      </wps:bodyPr>
                    </wps:wsp>
                  </a:graphicData>
                </a:graphic>
              </wp:anchor>
            </w:drawing>
          </mc:Choice>
          <mc:Fallback>
            <w:pict>
              <v:rect id="shape_0" ID="Marco1" stroked="f" style="position:absolute;margin-left:1pt;margin-top:0pt;width:424.6pt;height:13.65pt" wp14:anchorId="2648E907">
                <w10:wrap type="none"/>
                <v:fill o:detectmouseclick="t" on="false"/>
                <v:stroke color="#3465a4" joinstyle="round" endcap="flat"/>
                <v:textbox>
                  <w:txbxContent>
                    <w:p>
                      <w:pPr>
                        <w:pStyle w:val="Contenidodelmarco"/>
                        <w:spacing w:before="0" w:after="4"/>
                        <w:rPr/>
                      </w:pPr>
                      <w:r>
                        <w:rPr/>
                      </w:r>
                    </w:p>
                  </w:txbxContent>
                </v:textbox>
              </v:rect>
            </w:pict>
          </mc:Fallback>
        </mc:AlternateContent>
      </w:r>
    </w:p>
    <w:p>
      <w:pPr>
        <w:pStyle w:val="Normal"/>
        <w:spacing w:lineRule="auto" w:line="240" w:before="0" w:after="158"/>
        <w:ind w:left="0" w:right="0" w:hanging="0"/>
        <w:rPr>
          <w:lang w:val="es-ES" w:bidi="ar-SA"/>
        </w:rPr>
      </w:pPr>
      <w:r>
        <w:rPr>
          <w:lang w:val="es-ES" w:bidi="ar-SA"/>
        </w:rPr>
      </w:r>
    </w:p>
    <w:p>
      <w:pPr>
        <w:pStyle w:val="Normal"/>
        <w:spacing w:lineRule="auto" w:line="240" w:before="0" w:after="158"/>
        <w:ind w:left="9" w:right="0" w:hanging="10"/>
        <w:rPr>
          <w:rFonts w:ascii="Calibri" w:hAnsi="Calibri" w:asciiTheme="minorHAnsi" w:hAnsiTheme="minorHAnsi"/>
          <w:b/>
          <w:b/>
          <w:szCs w:val="24"/>
        </w:rPr>
      </w:pPr>
      <w:r>
        <w:rPr>
          <w:lang w:val="es-ES" w:bidi="ar-SA"/>
        </w:rPr>
      </w:r>
    </w:p>
    <w:p>
      <w:pPr>
        <w:pStyle w:val="Normal"/>
        <w:spacing w:lineRule="auto" w:line="240" w:before="0" w:after="158"/>
        <w:ind w:left="9" w:right="0" w:hanging="10"/>
        <w:rPr>
          <w:rFonts w:ascii="Calibri" w:hAnsi="Calibri" w:asciiTheme="minorHAnsi" w:hAnsiTheme="minorHAnsi"/>
          <w:b/>
          <w:b/>
          <w:szCs w:val="24"/>
        </w:rPr>
      </w:pPr>
      <w:r>
        <w:rPr>
          <w:lang w:val="es-ES" w:bidi="ar-SA"/>
        </w:rPr>
      </w:r>
    </w:p>
    <w:p>
      <w:pPr>
        <w:pStyle w:val="Normal"/>
        <w:spacing w:lineRule="auto" w:line="240" w:before="0" w:after="158"/>
        <w:ind w:left="9" w:right="0" w:hanging="10"/>
        <w:rPr>
          <w:rFonts w:ascii="Calibri" w:hAnsi="Calibri" w:asciiTheme="minorHAnsi" w:hAnsiTheme="minorHAnsi"/>
          <w:b/>
          <w:b/>
          <w:szCs w:val="24"/>
        </w:rPr>
      </w:pPr>
      <w:r>
        <w:rPr>
          <w:lang w:val="es-ES" w:bidi="ar-SA"/>
        </w:rPr>
      </w:r>
    </w:p>
    <w:p>
      <w:pPr>
        <w:pStyle w:val="Normal"/>
        <w:spacing w:lineRule="auto" w:line="240" w:before="0" w:after="158"/>
        <w:ind w:left="9" w:right="0" w:hanging="10"/>
        <w:rPr>
          <w:rFonts w:ascii="Calibri" w:hAnsi="Calibri" w:asciiTheme="minorHAnsi" w:hAnsiTheme="minorHAnsi"/>
          <w:b/>
          <w:b/>
          <w:szCs w:val="24"/>
        </w:rPr>
      </w:pPr>
      <w:r>
        <w:rPr>
          <w:rFonts w:ascii="Calibri" w:hAnsi="Calibri" w:asciiTheme="minorHAnsi" w:hAnsiTheme="minorHAnsi"/>
          <w:b/>
          <w:szCs w:val="24"/>
          <w:lang w:val="es-ES" w:bidi="ar-SA"/>
        </w:rPr>
        <w:commentReference w:id="60"/>
      </w:r>
      <w:r>
        <w:rPr>
          <w:rFonts w:ascii="Calibri" w:hAnsi="Calibri" w:asciiTheme="minorHAnsi" w:hAnsiTheme="minorHAnsi"/>
          <w:b/>
          <w:szCs w:val="24"/>
          <w:lang w:val="es-ES" w:bidi="ar-SA"/>
        </w:rPr>
        <w:t xml:space="preserve">EXPONE </w:t>
      </w:r>
    </w:p>
    <w:p>
      <w:pPr>
        <w:pStyle w:val="Normal"/>
        <w:spacing w:lineRule="auto" w:line="240" w:before="0" w:after="158"/>
        <w:ind w:left="9" w:right="0" w:hanging="1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Normal"/>
        <w:spacing w:lineRule="auto" w:line="240"/>
        <w:rPr>
          <w:lang w:val="es-ES" w:bidi="ar-SA"/>
        </w:rPr>
      </w:pPr>
      <w:r>
        <w:rPr>
          <w:rFonts w:ascii="Calibri" w:hAnsi="Calibri" w:asciiTheme="minorHAnsi" w:hAnsiTheme="minorHAnsi"/>
          <w:lang w:val="es-ES" w:bidi="ar-SA"/>
        </w:rPr>
        <w:t xml:space="preserve">Que habiéndose publicado las bases del Ayuntamiento de Orba, que </w:t>
      </w:r>
      <w:r>
        <w:rPr>
          <w:rFonts w:ascii="Calibri" w:hAnsi="Calibri" w:asciiTheme="minorHAnsi" w:hAnsiTheme="minorHAnsi"/>
          <w:lang w:val="es-ES" w:bidi="ar-SA"/>
        </w:rPr>
        <w:commentReference w:id="61"/>
      </w:r>
      <w:r>
        <w:rPr>
          <w:rFonts w:ascii="Calibri" w:hAnsi="Calibri" w:asciiTheme="minorHAnsi" w:hAnsiTheme="minorHAnsi"/>
          <w:lang w:val="es-ES" w:bidi="ar-SA"/>
        </w:rPr>
        <w:t xml:space="preserve">regulan </w:t>
      </w:r>
      <w:r>
        <w:rPr>
          <w:rFonts w:ascii="Calibri" w:hAnsi="Calibri" w:asciiTheme="minorHAnsi" w:hAnsiTheme="minorHAnsi"/>
          <w:lang w:val="es-ES" w:bidi="ar-SA"/>
        </w:rPr>
        <w:t>la concesión</w:t>
      </w:r>
      <w:r>
        <w:rPr>
          <w:rFonts w:ascii="Calibri" w:hAnsi="Calibri" w:asciiTheme="minorHAnsi" w:hAnsiTheme="minorHAnsi"/>
          <w:lang w:val="es-ES" w:bidi="ar-SA"/>
        </w:rPr>
        <w:t xml:space="preserve"> de ayudas con destino a minimizar el impacto económico que el </w:t>
      </w:r>
      <w:r>
        <w:rPr>
          <w:rFonts w:ascii="Calibri" w:hAnsi="Calibri" w:asciiTheme="minorHAnsi" w:hAnsiTheme="minorHAnsi"/>
          <w:lang w:val="es-ES" w:bidi="ar-SA"/>
        </w:rPr>
        <w:commentReference w:id="62"/>
      </w:r>
      <w:r>
        <w:rPr>
          <w:rFonts w:ascii="Calibri" w:hAnsi="Calibri" w:asciiTheme="minorHAnsi" w:hAnsiTheme="minorHAnsi"/>
          <w:lang w:val="es-ES" w:bidi="ar-SA"/>
        </w:rPr>
        <w:t xml:space="preserve">covid-19 está suponiendo </w:t>
      </w:r>
      <w:r>
        <w:rPr>
          <w:rFonts w:ascii="Calibri" w:hAnsi="Calibri" w:asciiTheme="minorHAnsi" w:hAnsiTheme="minorHAnsi"/>
          <w:lang w:val="es-ES" w:bidi="ar-SA"/>
        </w:rPr>
        <w:commentReference w:id="63"/>
      </w:r>
      <w:r>
        <w:rPr>
          <w:rFonts w:ascii="Calibri" w:hAnsi="Calibri" w:asciiTheme="minorHAnsi" w:hAnsiTheme="minorHAnsi"/>
          <w:lang w:val="es-ES" w:bidi="ar-SA"/>
        </w:rPr>
        <w:t>sobre pime</w:t>
      </w:r>
      <w:r>
        <w:rPr>
          <w:rFonts w:ascii="Calibri" w:hAnsi="Calibri" w:asciiTheme="minorHAnsi" w:hAnsiTheme="minorHAnsi"/>
          <w:lang w:val="es-ES" w:bidi="ar-SA"/>
        </w:rPr>
        <w:t>s</w:t>
      </w:r>
      <w:r>
        <w:rPr>
          <w:rFonts w:ascii="Calibri" w:hAnsi="Calibri" w:asciiTheme="minorHAnsi" w:hAnsiTheme="minorHAnsi"/>
          <w:lang w:val="es-ES" w:bidi="ar-SA"/>
        </w:rPr>
        <w:t>, micropime</w:t>
      </w:r>
      <w:r>
        <w:rPr>
          <w:rFonts w:ascii="Calibri" w:hAnsi="Calibri" w:asciiTheme="minorHAnsi" w:hAnsiTheme="minorHAnsi"/>
          <w:lang w:val="es-ES" w:bidi="ar-SA"/>
        </w:rPr>
        <w:t>s</w:t>
      </w:r>
      <w:r>
        <w:rPr>
          <w:rFonts w:ascii="Calibri" w:hAnsi="Calibri" w:asciiTheme="minorHAnsi" w:hAnsiTheme="minorHAnsi"/>
          <w:lang w:val="es-ES" w:bidi="ar-SA"/>
        </w:rPr>
        <w:t>, pequeños empresarios autónomos y profesionales del municipio de orba 2021 declara:</w:t>
      </w:r>
    </w:p>
    <w:p>
      <w:pPr>
        <w:pStyle w:val="Normal"/>
        <w:spacing w:lineRule="auto" w:line="240"/>
        <w:rPr>
          <w:rFonts w:ascii="Calibri" w:hAnsi="Calibri" w:asciiTheme="minorHAnsi" w:hAnsiTheme="minorHAnsi"/>
          <w:lang w:val="es-ES" w:bidi="ar-SA"/>
        </w:rPr>
      </w:pPr>
      <w:r>
        <w:rPr>
          <w:rFonts w:asciiTheme="minorHAnsi" w:hAnsiTheme="minorHAnsi" w:ascii="Calibri" w:hAnsi="Calibri"/>
          <w:lang w:val="es-ES" w:bidi="ar-SA"/>
        </w:rPr>
      </w:r>
    </w:p>
    <w:p>
      <w:pPr>
        <w:pStyle w:val="Normal"/>
        <w:spacing w:lineRule="auto" w:line="240" w:before="0" w:after="158"/>
        <w:ind w:left="9" w:right="0" w:hanging="0"/>
        <w:rPr>
          <w:rFonts w:ascii="Calibri" w:hAnsi="Calibri" w:asciiTheme="minorHAnsi" w:hAnsiTheme="minorHAnsi"/>
          <w:szCs w:val="24"/>
        </w:rPr>
      </w:pPr>
      <w:r>
        <w:rPr>
          <w:rFonts w:ascii="Calibri" w:hAnsi="Calibri" w:asciiTheme="minorHAnsi" w:hAnsiTheme="minorHAnsi"/>
          <w:szCs w:val="24"/>
          <w:lang w:val="es-ES" w:bidi="ar-SA"/>
        </w:rPr>
        <w:t xml:space="preserve">DECLARACIÓN RESPONSABLE </w:t>
      </w:r>
    </w:p>
    <w:p>
      <w:pPr>
        <w:pStyle w:val="ListParagraph"/>
        <w:numPr>
          <w:ilvl w:val="0"/>
          <w:numId w:val="8"/>
        </w:numPr>
        <w:spacing w:lineRule="auto" w:line="240" w:before="0" w:after="3"/>
        <w:ind w:left="790" w:right="1077" w:hanging="360"/>
        <w:rPr>
          <w:rFonts w:ascii="Calibri" w:hAnsi="Calibri" w:asciiTheme="minorHAnsi" w:hAnsiTheme="minorHAnsi"/>
          <w:szCs w:val="24"/>
        </w:rPr>
      </w:pPr>
      <w:r>
        <w:rPr>
          <w:rFonts w:ascii="Calibri" w:hAnsi="Calibri" w:asciiTheme="minorHAnsi" w:hAnsiTheme="minorHAnsi"/>
          <w:szCs w:val="24"/>
          <w:lang w:val="es-ES" w:bidi="ar-SA"/>
        </w:rPr>
        <w:t xml:space="preserve">Manifiesta bajo su responsabilidad que las datos que adjunta son correctos. </w:t>
      </w:r>
    </w:p>
    <w:p>
      <w:pPr>
        <w:pStyle w:val="ListParagraph"/>
        <w:numPr>
          <w:ilvl w:val="0"/>
          <w:numId w:val="8"/>
        </w:numPr>
        <w:spacing w:lineRule="auto" w:line="240" w:before="0" w:after="3"/>
        <w:ind w:left="79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Acepta las condiciones de la convocatoria y reúne los requisitos para obtener la condición de beneficiario/a. </w:t>
      </w:r>
    </w:p>
    <w:p>
      <w:pPr>
        <w:pStyle w:val="ListParagraph"/>
        <w:numPr>
          <w:ilvl w:val="0"/>
          <w:numId w:val="8"/>
        </w:numPr>
        <w:spacing w:lineRule="auto" w:line="240" w:before="0" w:after="173"/>
        <w:ind w:left="790"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Que colaborará y facilitará con toda la documentación que si le requiera. </w:t>
      </w:r>
    </w:p>
    <w:p>
      <w:pPr>
        <w:pStyle w:val="Normal"/>
        <w:spacing w:lineRule="auto" w:line="240" w:before="0" w:after="156"/>
        <w:ind w:left="859"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spacing w:lineRule="auto" w:line="240" w:before="0" w:after="158"/>
        <w:ind w:left="9" w:right="0" w:hanging="10"/>
        <w:rPr>
          <w:rFonts w:ascii="Calibri" w:hAnsi="Calibri" w:asciiTheme="minorHAnsi" w:hAnsiTheme="minorHAnsi"/>
          <w:szCs w:val="24"/>
        </w:rPr>
      </w:pPr>
      <w:r>
        <w:rPr>
          <w:rFonts w:ascii="Calibri" w:hAnsi="Calibri" w:asciiTheme="minorHAnsi" w:hAnsiTheme="minorHAnsi"/>
          <w:szCs w:val="24"/>
          <w:lang w:val="es-ES" w:bidi="ar-SA"/>
        </w:rPr>
        <w:t xml:space="preserve">DECLARACIÓN JURADA </w:t>
      </w:r>
    </w:p>
    <w:p>
      <w:pPr>
        <w:pStyle w:val="Normal"/>
        <w:spacing w:lineRule="auto" w:line="240" w:before="0" w:after="173"/>
        <w:ind w:left="9" w:right="1079" w:hanging="10"/>
        <w:rPr>
          <w:rFonts w:ascii="Calibri" w:hAnsi="Calibri" w:asciiTheme="minorHAnsi" w:hAnsiTheme="minorHAnsi"/>
          <w:szCs w:val="24"/>
        </w:rPr>
      </w:pPr>
      <w:r>
        <w:rPr>
          <w:rFonts w:ascii="Calibri" w:hAnsi="Calibri" w:asciiTheme="minorHAnsi" w:hAnsiTheme="minorHAnsi"/>
          <w:szCs w:val="24"/>
          <w:lang w:val="es-ES" w:bidi="ar-SA"/>
        </w:rPr>
        <w:t xml:space="preserve">A los efectos de acreditar el cumplimiento de los requisitos DECLARA: </w:t>
      </w:r>
    </w:p>
    <w:p>
      <w:pPr>
        <w:pStyle w:val="ListParagraph"/>
        <w:numPr>
          <w:ilvl w:val="0"/>
          <w:numId w:val="7"/>
        </w:numPr>
        <w:spacing w:lineRule="auto" w:line="240" w:before="0" w:after="3"/>
        <w:ind w:left="720" w:right="1079" w:hanging="360"/>
        <w:rPr>
          <w:lang w:val="es-ES" w:bidi="ar-SA"/>
        </w:rPr>
      </w:pPr>
      <w:r>
        <w:rPr>
          <w:rFonts w:ascii="Calibri" w:hAnsi="Calibri" w:asciiTheme="minorHAnsi" w:hAnsiTheme="minorHAnsi"/>
          <w:szCs w:val="24"/>
          <w:lang w:val="es-ES" w:bidi="ar-SA"/>
        </w:rPr>
        <w:t xml:space="preserve">La actividad declarada por la que solicita la subvención reúne todos los requisitos legales para su ejercicio.   </w:t>
      </w:r>
    </w:p>
    <w:p>
      <w:pPr>
        <w:pStyle w:val="ListParagraph"/>
        <w:numPr>
          <w:ilvl w:val="0"/>
          <w:numId w:val="0"/>
        </w:numPr>
        <w:spacing w:lineRule="auto" w:line="240" w:before="0" w:after="3"/>
        <w:ind w:left="720" w:right="1079" w:hanging="36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numPr>
          <w:ilvl w:val="0"/>
          <w:numId w:val="7"/>
        </w:numPr>
        <w:spacing w:lineRule="auto" w:line="240" w:before="0" w:after="259"/>
        <w:ind w:left="720" w:right="1079" w:hanging="360"/>
        <w:rPr>
          <w:lang w:val="es-ES" w:bidi="ar-SA"/>
        </w:rPr>
      </w:pPr>
      <w:r>
        <w:rPr>
          <w:rFonts w:ascii="Calibri" w:hAnsi="Calibri" w:asciiTheme="minorHAnsi" w:hAnsiTheme="minorHAnsi"/>
          <w:szCs w:val="24"/>
          <w:lang w:val="es-ES" w:bidi="ar-SA"/>
        </w:rPr>
        <w:t xml:space="preserve">Haber reducido la media mensual de facturación de los meses por los que se va a solicitar la ayuda, esto es, los comprendidos entre </w:t>
      </w:r>
      <w:r>
        <w:rPr>
          <w:rFonts w:ascii="Calibri" w:hAnsi="Calibri" w:asciiTheme="minorHAnsi" w:hAnsiTheme="minorHAnsi"/>
          <w:szCs w:val="24"/>
          <w:lang w:val="es-ES" w:bidi="ar-SA"/>
        </w:rPr>
        <w:t xml:space="preserve">el </w:t>
      </w:r>
      <w:r>
        <w:rPr>
          <w:rFonts w:ascii="Calibri" w:hAnsi="Calibri" w:asciiTheme="minorHAnsi" w:hAnsiTheme="minorHAnsi"/>
          <w:szCs w:val="24"/>
          <w:lang w:val="es-ES" w:bidi="ar-SA"/>
        </w:rPr>
        <w:t>1 de julio de 2020 y el 30 de junio de 2021, en por lo menos el 25% respecto de la media mensual facturado en 2019.</w:t>
      </w:r>
    </w:p>
    <w:p>
      <w:pPr>
        <w:pStyle w:val="ListParagraph"/>
        <w:numPr>
          <w:ilvl w:val="0"/>
          <w:numId w:val="7"/>
        </w:numPr>
        <w:spacing w:lineRule="auto" w:line="240" w:before="0" w:after="259"/>
        <w:ind w:left="720" w:right="1079" w:hanging="360"/>
        <w:rPr>
          <w:lang w:val="es-ES" w:bidi="ar-SA"/>
        </w:rPr>
      </w:pPr>
      <w:r>
        <w:rPr>
          <w:rFonts w:ascii="Calibri" w:hAnsi="Calibri" w:asciiTheme="minorHAnsi" w:hAnsiTheme="minorHAnsi"/>
          <w:szCs w:val="24"/>
          <w:lang w:val="es-ES" w:bidi="ar-SA"/>
        </w:rPr>
        <w:t xml:space="preserve">Que las facturas presentadas corresponden a las gastos corrientes de la actividad para la que solicita subvención, acompañadas del justificante bancario de pago correspondiente con identificación de la persona o </w:t>
      </w:r>
      <w:r>
        <w:rPr>
          <w:rFonts w:ascii="Calibri" w:hAnsi="Calibri" w:asciiTheme="minorHAnsi" w:hAnsiTheme="minorHAnsi"/>
          <w:szCs w:val="24"/>
          <w:lang w:val="es-ES" w:bidi="ar-SA"/>
        </w:rPr>
        <w:commentReference w:id="64"/>
      </w:r>
      <w:r>
        <w:rPr>
          <w:rFonts w:ascii="Calibri" w:hAnsi="Calibri" w:asciiTheme="minorHAnsi" w:hAnsiTheme="minorHAnsi"/>
          <w:szCs w:val="24"/>
          <w:lang w:val="es-ES" w:bidi="ar-SA"/>
        </w:rPr>
        <w:t xml:space="preserve">empresa destinataria o asimismo, acompañadas por cualquier otro medio de justificación de pago admitido en derecho. </w:t>
      </w:r>
    </w:p>
    <w:p>
      <w:pPr>
        <w:pStyle w:val="ListParagraph"/>
        <w:numPr>
          <w:ilvl w:val="0"/>
          <w:numId w:val="7"/>
        </w:numPr>
        <w:spacing w:lineRule="auto" w:line="240" w:before="0" w:after="259"/>
        <w:rPr>
          <w:lang w:val="es-ES" w:bidi="ar-SA"/>
        </w:rPr>
      </w:pPr>
      <w:r>
        <w:rPr>
          <w:rFonts w:ascii="Calibri" w:hAnsi="Calibri" w:asciiTheme="minorHAnsi" w:hAnsiTheme="minorHAnsi"/>
          <w:szCs w:val="24"/>
          <w:lang w:val="es-ES" w:bidi="ar-SA"/>
        </w:rPr>
        <w:t xml:space="preserve">El domicilio fiscal se encuentra el término municipal de Orba. </w:t>
      </w:r>
    </w:p>
    <w:p>
      <w:pPr>
        <w:pStyle w:val="ListParagraph"/>
        <w:numPr>
          <w:ilvl w:val="0"/>
          <w:numId w:val="7"/>
        </w:numPr>
        <w:spacing w:lineRule="auto" w:line="240" w:before="0" w:after="261"/>
        <w:ind w:left="720" w:right="1079" w:hanging="360"/>
        <w:rPr>
          <w:lang w:val="es-ES" w:bidi="ar-SA"/>
        </w:rPr>
      </w:pPr>
      <w:r>
        <w:rPr>
          <w:rFonts w:ascii="Calibri" w:hAnsi="Calibri" w:asciiTheme="minorHAnsi" w:hAnsiTheme="minorHAnsi"/>
          <w:szCs w:val="24"/>
          <w:lang w:val="es-ES" w:bidi="ar-SA"/>
        </w:rPr>
        <w:t xml:space="preserve">No estar incursos en las prohibiciones para obtener la condición de beneficiario establecidas en los apartados 2 y 3 del artículo 13 de la Ley 38/2003 y no haber sido sancionado mediante resolución firme con la pérdida de la posibilidad de obtener subvenciones, </w:t>
      </w:r>
      <w:r>
        <w:rPr>
          <w:rFonts w:ascii="Calibri" w:hAnsi="Calibri" w:asciiTheme="minorHAnsi" w:hAnsiTheme="minorHAnsi"/>
          <w:szCs w:val="24"/>
          <w:lang w:val="es-ES" w:bidi="ar-SA"/>
        </w:rPr>
        <w:commentReference w:id="65"/>
      </w:r>
      <w:r>
        <w:rPr>
          <w:rFonts w:ascii="Calibri" w:hAnsi="Calibri" w:asciiTheme="minorHAnsi" w:hAnsiTheme="minorHAnsi"/>
          <w:szCs w:val="24"/>
          <w:lang w:val="es-ES" w:bidi="ar-SA"/>
        </w:rPr>
        <w:t>según la Ley General de Subvenciones o la Ley General Tributaria.</w:t>
      </w:r>
    </w:p>
    <w:p>
      <w:pPr>
        <w:pStyle w:val="ListParagraph"/>
        <w:numPr>
          <w:ilvl w:val="0"/>
          <w:numId w:val="7"/>
        </w:numPr>
        <w:spacing w:lineRule="auto" w:line="240" w:before="0" w:after="261"/>
        <w:ind w:left="720" w:right="1079" w:hanging="360"/>
        <w:rPr>
          <w:lang w:val="es-ES" w:bidi="ar-SA"/>
        </w:rPr>
      </w:pPr>
      <w:r>
        <w:rPr>
          <w:rFonts w:ascii="Calibri" w:hAnsi="Calibri" w:asciiTheme="minorHAnsi" w:hAnsiTheme="minorHAnsi"/>
          <w:szCs w:val="24"/>
          <w:lang w:val="es-ES" w:bidi="ar-SA"/>
        </w:rPr>
        <w:t xml:space="preserve">Serán subvencionables los conceptos de gasto corriente enumerados con anterioridad, abonados en el período </w:t>
      </w:r>
      <w:r>
        <w:rPr>
          <w:rFonts w:ascii="Calibri" w:hAnsi="Calibri" w:asciiTheme="minorHAnsi" w:hAnsiTheme="minorHAnsi"/>
          <w:szCs w:val="24"/>
          <w:lang w:val="es-ES" w:bidi="ar-SA"/>
        </w:rPr>
        <w:commentReference w:id="66"/>
      </w:r>
      <w:r>
        <w:rPr>
          <w:rFonts w:ascii="Calibri" w:hAnsi="Calibri" w:asciiTheme="minorHAnsi" w:hAnsiTheme="minorHAnsi"/>
          <w:szCs w:val="24"/>
          <w:lang w:val="es-ES" w:bidi="ar-SA"/>
        </w:rPr>
        <w:t xml:space="preserve">comprendido entre </w:t>
      </w:r>
      <w:r>
        <w:rPr>
          <w:rFonts w:ascii="Calibri" w:hAnsi="Calibri" w:asciiTheme="minorHAnsi" w:hAnsiTheme="minorHAnsi"/>
          <w:szCs w:val="24"/>
          <w:lang w:val="es-ES" w:bidi="ar-SA"/>
        </w:rPr>
        <w:t xml:space="preserve">el </w:t>
      </w:r>
      <w:r>
        <w:rPr>
          <w:rFonts w:ascii="Calibri" w:hAnsi="Calibri" w:asciiTheme="minorHAnsi" w:hAnsiTheme="minorHAnsi"/>
          <w:szCs w:val="24"/>
          <w:lang w:val="es-ES" w:bidi="ar-SA"/>
        </w:rPr>
        <w:t xml:space="preserve">1 de julio de 2020 y el 30 de junio de 2021. </w:t>
      </w:r>
    </w:p>
    <w:p>
      <w:pPr>
        <w:pStyle w:val="ListParagraph"/>
        <w:numPr>
          <w:ilvl w:val="0"/>
          <w:numId w:val="7"/>
        </w:numPr>
        <w:spacing w:lineRule="auto" w:line="240" w:before="0" w:after="261"/>
        <w:ind w:left="720" w:right="1079" w:hanging="360"/>
        <w:rPr>
          <w:lang w:val="es-ES" w:bidi="ar-SA"/>
        </w:rPr>
      </w:pPr>
      <w:r>
        <w:rPr>
          <w:rFonts w:ascii="Calibri" w:hAnsi="Calibri" w:asciiTheme="minorHAnsi" w:hAnsiTheme="minorHAnsi"/>
          <w:szCs w:val="24"/>
          <w:lang w:val="es-ES" w:bidi="ar-SA"/>
        </w:rPr>
        <w:t xml:space="preserve">Encontrarse al corriente en el cumplimiento de sus obligaciones tributarías con la Hacienda estatal (AEAT) y con la Tesorería General de la Seguridad Social (TGSS). </w:t>
      </w:r>
    </w:p>
    <w:p>
      <w:pPr>
        <w:pStyle w:val="Normal"/>
        <w:spacing w:lineRule="auto" w:line="240" w:before="0" w:after="158"/>
        <w:ind w:left="77" w:right="0" w:hanging="10"/>
        <w:rPr>
          <w:rFonts w:ascii="Calibri" w:hAnsi="Calibri" w:asciiTheme="minorHAnsi" w:hAnsiTheme="minorHAnsi"/>
          <w:b/>
          <w:b/>
          <w:szCs w:val="24"/>
        </w:rPr>
      </w:pPr>
      <w:r>
        <w:rPr>
          <w:rFonts w:ascii="Calibri" w:hAnsi="Calibri" w:asciiTheme="minorHAnsi" w:hAnsiTheme="minorHAnsi"/>
          <w:b/>
          <w:szCs w:val="24"/>
          <w:lang w:val="es-ES" w:bidi="ar-SA"/>
        </w:rPr>
        <w:t xml:space="preserve">SOLICITA </w:t>
      </w:r>
    </w:p>
    <w:p>
      <w:pPr>
        <w:pStyle w:val="Normal"/>
        <w:spacing w:lineRule="auto" w:line="240" w:before="0" w:after="158"/>
        <w:ind w:left="9" w:right="364" w:hanging="10"/>
        <w:rPr>
          <w:rFonts w:ascii="Calibri" w:hAnsi="Calibri" w:asciiTheme="minorHAnsi" w:hAnsiTheme="minorHAnsi"/>
          <w:szCs w:val="24"/>
        </w:rPr>
      </w:pPr>
      <w:r>
        <w:rPr>
          <w:rFonts w:ascii="Calibri" w:hAnsi="Calibri" w:asciiTheme="minorHAnsi" w:hAnsiTheme="minorHAnsi"/>
          <w:szCs w:val="24"/>
          <w:lang w:val="es-ES" w:bidi="ar-SA"/>
        </w:rPr>
        <w:t xml:space="preserve">Que </w:t>
      </w:r>
      <w:r>
        <w:rPr>
          <w:rFonts w:ascii="Calibri" w:hAnsi="Calibri" w:asciiTheme="minorHAnsi" w:hAnsiTheme="minorHAnsi"/>
          <w:szCs w:val="24"/>
          <w:lang w:val="es-ES" w:bidi="ar-SA"/>
        </w:rPr>
        <w:commentReference w:id="67"/>
      </w:r>
      <w:r>
        <w:rPr>
          <w:rFonts w:ascii="Calibri" w:hAnsi="Calibri" w:asciiTheme="minorHAnsi" w:hAnsiTheme="minorHAnsi"/>
          <w:szCs w:val="24"/>
          <w:lang w:val="es-ES" w:bidi="ar-SA"/>
        </w:rPr>
        <w:t xml:space="preserve">aceptan la documentación que aporta y que le concedan participar en </w:t>
      </w:r>
    </w:p>
    <w:p>
      <w:pPr>
        <w:pStyle w:val="Normal"/>
        <w:spacing w:lineRule="auto" w:line="240" w:before="0" w:after="158"/>
        <w:ind w:left="9" w:right="364" w:hanging="10"/>
        <w:rPr>
          <w:rFonts w:ascii="Calibri" w:hAnsi="Calibri" w:asciiTheme="minorHAnsi" w:hAnsiTheme="minorHAnsi"/>
          <w:szCs w:val="24"/>
        </w:rPr>
      </w:pPr>
      <w:r>
        <w:rPr>
          <w:rFonts w:ascii="Calibri" w:hAnsi="Calibri" w:asciiTheme="minorHAnsi" w:hAnsiTheme="minorHAnsi"/>
          <w:szCs w:val="24"/>
          <w:lang w:val="es-ES" w:bidi="ar-SA"/>
        </w:rPr>
        <w:t xml:space="preserve">el proceso de concesión de las ayudas. </w:t>
      </w:r>
    </w:p>
    <w:p>
      <w:pPr>
        <w:pStyle w:val="ListParagraph"/>
        <w:spacing w:lineRule="auto" w:line="240" w:before="0" w:after="153"/>
        <w:ind w:left="1430" w:right="0" w:hanging="0"/>
        <w:rPr>
          <w:rFonts w:ascii="Calibri" w:hAnsi="Calibri" w:asciiTheme="minorHAnsi" w:hAnsiTheme="minorHAnsi"/>
          <w:szCs w:val="24"/>
          <w:lang w:val="es-ES" w:bidi="ar-SA"/>
        </w:rPr>
      </w:pPr>
      <w:r>
        <w:rPr>
          <w:rFonts w:asciiTheme="minorHAnsi" w:hAnsiTheme="minorHAnsi" w:ascii="Calibri" w:hAnsi="Calibri"/>
          <w:szCs w:val="24"/>
          <w:lang w:val="es-ES" w:bidi="ar-SA"/>
        </w:rPr>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Certificado acreditativo de la situación de alta en la Seguridad Social. Resolución/certificación de la alta en el Régimen Especial de Trabajadores Autónomos o la Mutua profesional correspondiente.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Tener el domicilio fiscal en el término municipal de Orba.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Modelo de domiciliación bancaria, es una simple declaración responsable, que no requiere la intervención de las entidades bancarias.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Declaración responsable relativa a los requisitos exigidos. </w:t>
      </w:r>
    </w:p>
    <w:p>
      <w:pPr>
        <w:pStyle w:val="ListParagraph"/>
        <w:numPr>
          <w:ilvl w:val="0"/>
          <w:numId w:val="9"/>
        </w:numPr>
        <w:spacing w:lineRule="auto" w:line="240"/>
        <w:ind w:left="787" w:right="1079" w:hanging="360"/>
        <w:rPr>
          <w:lang w:val="es-ES" w:bidi="ar-SA"/>
        </w:rPr>
      </w:pPr>
      <w:r>
        <w:rPr>
          <w:rFonts w:ascii="Calibri" w:hAnsi="Calibri" w:asciiTheme="minorHAnsi" w:hAnsiTheme="minorHAnsi"/>
          <w:szCs w:val="24"/>
          <w:lang w:val="es-ES" w:bidi="ar-SA"/>
        </w:rPr>
        <w:t xml:space="preserve">DNI por las dos caras o </w:t>
      </w:r>
      <w:r>
        <w:rPr>
          <w:rFonts w:ascii="Calibri" w:hAnsi="Calibri" w:asciiTheme="minorHAnsi" w:hAnsiTheme="minorHAnsi"/>
          <w:szCs w:val="24"/>
          <w:lang w:val="es-ES" w:bidi="ar-SA"/>
        </w:rPr>
        <w:t>NIE</w:t>
      </w:r>
      <w:r>
        <w:rPr>
          <w:rFonts w:ascii="Calibri" w:hAnsi="Calibri" w:asciiTheme="minorHAnsi" w:hAnsiTheme="minorHAnsi"/>
          <w:szCs w:val="24"/>
          <w:lang w:val="es-ES" w:bidi="ar-SA"/>
        </w:rPr>
        <w:t xml:space="preserve"> acompañado del pasaporte y por las empresas su CIF.  </w:t>
      </w:r>
    </w:p>
    <w:p>
      <w:pPr>
        <w:pStyle w:val="ListParagraph"/>
        <w:numPr>
          <w:ilvl w:val="0"/>
          <w:numId w:val="9"/>
        </w:numPr>
        <w:spacing w:lineRule="auto" w:line="240"/>
        <w:ind w:left="787" w:right="1079" w:hanging="360"/>
        <w:rPr>
          <w:rFonts w:ascii="Calibri" w:hAnsi="Calibri" w:asciiTheme="minorHAnsi" w:hAnsiTheme="minorHAnsi"/>
          <w:szCs w:val="24"/>
        </w:rPr>
      </w:pPr>
      <w:r>
        <w:rPr>
          <w:rFonts w:ascii="Calibri" w:hAnsi="Calibri" w:asciiTheme="minorHAnsi" w:hAnsiTheme="minorHAnsi"/>
          <w:szCs w:val="24"/>
          <w:lang w:val="es-ES" w:bidi="ar-SA"/>
        </w:rPr>
        <w:t xml:space="preserve">Documentación justificativa de las gastos corrientes incurridas en el período </w:t>
      </w:r>
      <w:r>
        <w:rPr>
          <w:rFonts w:ascii="Calibri" w:hAnsi="Calibri" w:asciiTheme="minorHAnsi" w:hAnsiTheme="minorHAnsi"/>
          <w:szCs w:val="24"/>
          <w:lang w:val="es-ES" w:bidi="ar-SA"/>
        </w:rPr>
        <w:commentReference w:id="68"/>
      </w:r>
      <w:r>
        <w:rPr>
          <w:rFonts w:ascii="Calibri" w:hAnsi="Calibri" w:asciiTheme="minorHAnsi" w:hAnsiTheme="minorHAnsi"/>
          <w:szCs w:val="24"/>
          <w:lang w:val="es-ES" w:bidi="ar-SA"/>
        </w:rPr>
        <w:t xml:space="preserve">comprendido entre </w:t>
      </w:r>
      <w:r>
        <w:rPr>
          <w:rFonts w:ascii="Calibri" w:hAnsi="Calibri" w:asciiTheme="minorHAnsi" w:hAnsiTheme="minorHAnsi"/>
          <w:szCs w:val="24"/>
          <w:lang w:val="es-ES" w:bidi="ar-SA"/>
        </w:rPr>
        <w:t xml:space="preserve">el </w:t>
      </w:r>
      <w:r>
        <w:rPr>
          <w:rFonts w:ascii="Calibri" w:hAnsi="Calibri" w:asciiTheme="minorHAnsi" w:hAnsiTheme="minorHAnsi"/>
          <w:szCs w:val="24"/>
          <w:lang w:val="es-ES" w:bidi="ar-SA"/>
        </w:rPr>
        <w:t xml:space="preserve">1 de julio de 2020 y el 30 de junio de 2021. Las gastos que se </w:t>
      </w:r>
      <w:r>
        <w:rPr>
          <w:rFonts w:ascii="Calibri" w:hAnsi="Calibri" w:asciiTheme="minorHAnsi" w:hAnsiTheme="minorHAnsi"/>
          <w:szCs w:val="24"/>
          <w:lang w:val="es-ES" w:bidi="ar-SA"/>
        </w:rPr>
        <w:commentReference w:id="69"/>
      </w:r>
      <w:r>
        <w:rPr>
          <w:rFonts w:ascii="Calibri" w:hAnsi="Calibri" w:asciiTheme="minorHAnsi" w:hAnsiTheme="minorHAnsi"/>
          <w:szCs w:val="24"/>
          <w:lang w:val="es-ES" w:bidi="ar-SA"/>
        </w:rPr>
        <w:t xml:space="preserve">presentan serán de una cuantía igual o superior a la cantidad de las ayudas a las que se tiene derecho </w:t>
      </w:r>
      <w:r>
        <w:rPr>
          <w:rFonts w:ascii="Calibri" w:hAnsi="Calibri" w:asciiTheme="minorHAnsi" w:hAnsiTheme="minorHAnsi"/>
          <w:szCs w:val="24"/>
          <w:lang w:val="es-ES" w:bidi="ar-SA"/>
        </w:rPr>
        <w:commentReference w:id="70"/>
      </w:r>
      <w:r>
        <w:rPr>
          <w:rFonts w:ascii="Calibri" w:hAnsi="Calibri" w:asciiTheme="minorHAnsi" w:hAnsiTheme="minorHAnsi"/>
          <w:szCs w:val="24"/>
          <w:lang w:val="es-ES" w:bidi="ar-SA"/>
        </w:rPr>
        <w:t xml:space="preserve">según esta convocatoria.  </w:t>
      </w:r>
    </w:p>
    <w:p>
      <w:pPr>
        <w:pStyle w:val="Normal"/>
        <w:spacing w:lineRule="auto" w:line="240" w:before="0" w:after="0"/>
        <w:ind w:left="77" w:right="0" w:hanging="10"/>
        <w:rPr>
          <w:rFonts w:ascii="Calibri" w:hAnsi="Calibri" w:asciiTheme="minorHAnsi" w:hAnsiTheme="minorHAnsi"/>
          <w:szCs w:val="24"/>
          <w:lang w:val="es-ES" w:bidi="ar-SA"/>
        </w:rPr>
      </w:pPr>
      <w:bookmarkStart w:id="0" w:name="_GoBack"/>
      <w:bookmarkStart w:id="1" w:name="_GoBack"/>
      <w:bookmarkEnd w:id="1"/>
      <w:r>
        <w:rPr>
          <w:rFonts w:asciiTheme="minorHAnsi" w:hAnsiTheme="minorHAnsi" w:ascii="Calibri" w:hAnsi="Calibri"/>
          <w:szCs w:val="24"/>
          <w:lang w:val="es-ES" w:bidi="ar-SA"/>
        </w:rPr>
      </w:r>
    </w:p>
    <w:p>
      <w:pPr>
        <w:pStyle w:val="Normal"/>
        <w:spacing w:lineRule="auto" w:line="240" w:before="0" w:after="148"/>
        <w:ind w:left="2138" w:right="0" w:hanging="0"/>
        <w:rPr>
          <w:rFonts w:ascii="Calibri" w:hAnsi="Calibri" w:asciiTheme="minorHAnsi" w:hAnsiTheme="minorHAnsi"/>
          <w:szCs w:val="24"/>
        </w:rPr>
      </w:pPr>
      <w:r>
        <w:rPr>
          <w:rFonts w:ascii="Calibri" w:hAnsi="Calibri" w:asciiTheme="minorHAnsi" w:hAnsiTheme="minorHAnsi"/>
          <w:szCs w:val="24"/>
          <w:lang w:val="es-ES" w:bidi="ar-SA"/>
        </w:rPr>
        <w:t xml:space="preserve"> </w:t>
      </w:r>
    </w:p>
    <w:p>
      <w:pPr>
        <w:pStyle w:val="Normal"/>
        <w:tabs>
          <w:tab w:val="center" w:pos="2138" w:leader="none"/>
          <w:tab w:val="center" w:pos="4671" w:leader="none"/>
          <w:tab w:val="center" w:pos="5679" w:leader="none"/>
        </w:tabs>
        <w:spacing w:lineRule="auto" w:line="240" w:before="0" w:after="99"/>
        <w:ind w:left="0" w:right="0" w:hanging="0"/>
        <w:rPr>
          <w:lang w:val="es-ES" w:bidi="ar-SA"/>
        </w:rPr>
      </w:pPr>
      <w:r>
        <w:rPr>
          <w:rFonts w:ascii="Calibri" w:hAnsi="Calibri" w:asciiTheme="minorHAnsi" w:hAnsiTheme="minorHAnsi"/>
          <w:szCs w:val="24"/>
          <w:lang w:val="es-ES" w:bidi="ar-SA"/>
        </w:rPr>
        <w:t xml:space="preserve">Orba,   </w:t>
      </w:r>
      <w:r>
        <w:rPr>
          <w:rFonts w:ascii="Calibri" w:hAnsi="Calibri" w:asciiTheme="minorHAnsi" w:hAnsiTheme="minorHAnsi"/>
          <w:szCs w:val="24"/>
          <w:lang w:val="es-ES" w:bidi="ar-SA"/>
        </w:rPr>
        <mc:AlternateContent>
          <mc:Choice Requires="wpg">
            <w:drawing>
              <wp:inline distT="0" distB="0" distL="0" distR="0" wp14:anchorId="3676A3F8">
                <wp:extent cx="2172970" cy="401320"/>
                <wp:effectExtent l="0" t="0" r="0" b="0"/>
                <wp:docPr id="3" name=""/>
                <a:graphic xmlns:a="http://schemas.openxmlformats.org/drawingml/2006/main">
                  <a:graphicData uri="http://schemas.microsoft.com/office/word/2010/wordprocessingGroup">
                    <wpg:wgp>
                      <wpg:cNvGrpSpPr/>
                      <wpg:grpSpPr>
                        <a:xfrm>
                          <a:off x="0" y="0"/>
                          <a:ext cx="2172240" cy="400680"/>
                        </a:xfrm>
                      </wpg:grpSpPr>
                      <wps:wsp>
                        <wps:cNvSpPr/>
                        <wps:spPr>
                          <a:xfrm>
                            <a:off x="467280" y="37440"/>
                            <a:ext cx="398880" cy="28656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de    </w:t>
                              </w:r>
                            </w:p>
                          </w:txbxContent>
                        </wps:txbx>
                        <wps:bodyPr lIns="0" rIns="0" tIns="0" bIns="0">
                          <a:noAutofit/>
                        </wps:bodyPr>
                      </wps:wsp>
                      <wps:wsp>
                        <wps:cNvSpPr/>
                        <wps:spPr>
                          <a:xfrm>
                            <a:off x="1341000" y="37440"/>
                            <a:ext cx="42480" cy="28656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1777320" y="37440"/>
                            <a:ext cx="42480" cy="28656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0" y="0"/>
                            <a:ext cx="201240" cy="264240"/>
                          </a:xfrm>
                          <a:custGeom>
                            <a:avLst/>
                            <a:gdLst/>
                            <a:ahLst/>
                            <a:rect l="l" t="t" r="r" b="b"/>
                            <a:pathLst>
                              <a:path w="209550" h="190500">
                                <a:moveTo>
                                  <a:pt x="3048" y="0"/>
                                </a:moveTo>
                                <a:lnTo>
                                  <a:pt x="209550" y="0"/>
                                </a:lnTo>
                                <a:lnTo>
                                  <a:pt x="209550" y="7620"/>
                                </a:lnTo>
                                <a:lnTo>
                                  <a:pt x="6096" y="7620"/>
                                </a:lnTo>
                                <a:lnTo>
                                  <a:pt x="6096" y="184404"/>
                                </a:lnTo>
                                <a:lnTo>
                                  <a:pt x="209550" y="184404"/>
                                </a:lnTo>
                                <a:lnTo>
                                  <a:pt x="209550" y="190500"/>
                                </a:lnTo>
                                <a:lnTo>
                                  <a:pt x="3048" y="190500"/>
                                </a:lnTo>
                                <a:cubicBezTo>
                                  <a:pt x="1524" y="190500"/>
                                  <a:pt x="0" y="190500"/>
                                  <a:pt x="0" y="187452"/>
                                </a:cubicBezTo>
                                <a:lnTo>
                                  <a:pt x="0" y="4572"/>
                                </a:lnTo>
                                <a:cubicBezTo>
                                  <a:pt x="0" y="1524"/>
                                  <a:pt x="1524" y="0"/>
                                  <a:pt x="3048" y="0"/>
                                </a:cubicBezTo>
                                <a:close/>
                              </a:path>
                            </a:pathLst>
                          </a:custGeom>
                          <a:solidFill>
                            <a:srgbClr val="000000"/>
                          </a:solidFill>
                          <a:ln>
                            <a:noFill/>
                          </a:ln>
                        </wps:spPr>
                        <wps:style>
                          <a:lnRef idx="0"/>
                          <a:fillRef idx="0"/>
                          <a:effectRef idx="0"/>
                          <a:fontRef idx="minor"/>
                        </wps:style>
                        <wps:bodyPr/>
                      </wps:wsp>
                      <wps:wsp>
                        <wps:cNvSpPr/>
                        <wps:spPr>
                          <a:xfrm>
                            <a:off x="202680" y="0"/>
                            <a:ext cx="201240" cy="264240"/>
                          </a:xfrm>
                          <a:custGeom>
                            <a:avLst/>
                            <a:gdLst/>
                            <a:ahLst/>
                            <a:rect l="l" t="t" r="r" b="b"/>
                            <a:pathLst>
                              <a:path w="209550" h="190500">
                                <a:moveTo>
                                  <a:pt x="0" y="0"/>
                                </a:moveTo>
                                <a:lnTo>
                                  <a:pt x="206502" y="0"/>
                                </a:lnTo>
                                <a:cubicBezTo>
                                  <a:pt x="208026" y="0"/>
                                  <a:pt x="209550" y="1524"/>
                                  <a:pt x="209550" y="4572"/>
                                </a:cubicBezTo>
                                <a:lnTo>
                                  <a:pt x="209550" y="187452"/>
                                </a:lnTo>
                                <a:cubicBezTo>
                                  <a:pt x="209550" y="190500"/>
                                  <a:pt x="208026" y="190500"/>
                                  <a:pt x="206502" y="190500"/>
                                </a:cubicBezTo>
                                <a:lnTo>
                                  <a:pt x="0" y="190500"/>
                                </a:lnTo>
                                <a:lnTo>
                                  <a:pt x="0" y="184404"/>
                                </a:lnTo>
                                <a:lnTo>
                                  <a:pt x="203454" y="184404"/>
                                </a:lnTo>
                                <a:lnTo>
                                  <a:pt x="203454" y="7620"/>
                                </a:lnTo>
                                <a:lnTo>
                                  <a:pt x="0" y="7620"/>
                                </a:lnTo>
                                <a:lnTo>
                                  <a:pt x="0" y="0"/>
                                </a:lnTo>
                                <a:close/>
                              </a:path>
                            </a:pathLst>
                          </a:custGeom>
                          <a:solidFill>
                            <a:srgbClr val="000000"/>
                          </a:solidFill>
                          <a:ln>
                            <a:noFill/>
                          </a:ln>
                        </wps:spPr>
                        <wps:style>
                          <a:lnRef idx="0"/>
                          <a:fillRef idx="0"/>
                          <a:effectRef idx="0"/>
                          <a:fontRef idx="minor"/>
                        </wps:style>
                        <wps:bodyPr/>
                      </wps:wsp>
                      <wps:wsp>
                        <wps:cNvSpPr/>
                        <wps:spPr>
                          <a:xfrm>
                            <a:off x="87120" y="113760"/>
                            <a:ext cx="42480" cy="28692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658440" y="0"/>
                            <a:ext cx="755640" cy="264240"/>
                          </a:xfrm>
                          <a:custGeom>
                            <a:avLst/>
                            <a:gdLst/>
                            <a:ahLst/>
                            <a:rect l="l" t="t" r="r" b="b"/>
                            <a:pathLst>
                              <a:path w="780288" h="190500">
                                <a:moveTo>
                                  <a:pt x="3048" y="0"/>
                                </a:moveTo>
                                <a:lnTo>
                                  <a:pt x="780288" y="0"/>
                                </a:lnTo>
                                <a:lnTo>
                                  <a:pt x="780288" y="7620"/>
                                </a:lnTo>
                                <a:lnTo>
                                  <a:pt x="6096" y="7620"/>
                                </a:lnTo>
                                <a:lnTo>
                                  <a:pt x="6096" y="184404"/>
                                </a:lnTo>
                                <a:lnTo>
                                  <a:pt x="780288" y="184404"/>
                                </a:lnTo>
                                <a:lnTo>
                                  <a:pt x="780288" y="190500"/>
                                </a:lnTo>
                                <a:lnTo>
                                  <a:pt x="3048" y="190500"/>
                                </a:lnTo>
                                <a:cubicBezTo>
                                  <a:pt x="0" y="190500"/>
                                  <a:pt x="0" y="190500"/>
                                  <a:pt x="0" y="187452"/>
                                </a:cubicBezTo>
                                <a:lnTo>
                                  <a:pt x="0" y="4572"/>
                                </a:lnTo>
                                <a:cubicBezTo>
                                  <a:pt x="0" y="1524"/>
                                  <a:pt x="0" y="0"/>
                                  <a:pt x="3048" y="0"/>
                                </a:cubicBezTo>
                                <a:close/>
                              </a:path>
                            </a:pathLst>
                          </a:custGeom>
                          <a:solidFill>
                            <a:srgbClr val="000000"/>
                          </a:solidFill>
                          <a:ln>
                            <a:noFill/>
                          </a:ln>
                        </wps:spPr>
                        <wps:style>
                          <a:lnRef idx="0"/>
                          <a:fillRef idx="0"/>
                          <a:effectRef idx="0"/>
                          <a:fontRef idx="minor"/>
                        </wps:style>
                        <wps:bodyPr/>
                      </wps:wsp>
                      <wps:wsp>
                        <wps:cNvSpPr/>
                        <wps:spPr>
                          <a:xfrm>
                            <a:off x="1415880" y="0"/>
                            <a:ext cx="756360" cy="264240"/>
                          </a:xfrm>
                          <a:custGeom>
                            <a:avLst/>
                            <a:gdLst/>
                            <a:ahLst/>
                            <a:rect l="l" t="t" r="r" b="b"/>
                            <a:pathLst>
                              <a:path w="781812" h="190500">
                                <a:moveTo>
                                  <a:pt x="0" y="0"/>
                                </a:moveTo>
                                <a:lnTo>
                                  <a:pt x="777240" y="0"/>
                                </a:lnTo>
                                <a:cubicBezTo>
                                  <a:pt x="780288" y="0"/>
                                  <a:pt x="781812" y="1524"/>
                                  <a:pt x="781812" y="4572"/>
                                </a:cubicBezTo>
                                <a:lnTo>
                                  <a:pt x="781812" y="187452"/>
                                </a:lnTo>
                                <a:cubicBezTo>
                                  <a:pt x="781812" y="190500"/>
                                  <a:pt x="780288" y="190500"/>
                                  <a:pt x="777240" y="190500"/>
                                </a:cubicBezTo>
                                <a:lnTo>
                                  <a:pt x="0" y="190500"/>
                                </a:lnTo>
                                <a:lnTo>
                                  <a:pt x="0" y="184404"/>
                                </a:lnTo>
                                <a:lnTo>
                                  <a:pt x="774192" y="184404"/>
                                </a:lnTo>
                                <a:lnTo>
                                  <a:pt x="774192" y="7620"/>
                                </a:lnTo>
                                <a:lnTo>
                                  <a:pt x="0" y="7620"/>
                                </a:lnTo>
                                <a:lnTo>
                                  <a:pt x="0" y="0"/>
                                </a:lnTo>
                                <a:close/>
                              </a:path>
                            </a:pathLst>
                          </a:custGeom>
                          <a:solidFill>
                            <a:srgbClr val="000000"/>
                          </a:solidFill>
                          <a:ln>
                            <a:noFill/>
                          </a:ln>
                        </wps:spPr>
                        <wps:style>
                          <a:lnRef idx="0"/>
                          <a:fillRef idx="0"/>
                          <a:effectRef idx="0"/>
                          <a:fontRef idx="minor"/>
                        </wps:style>
                        <wps:bodyPr/>
                      </wps:wsp>
                      <wps:wsp>
                        <wps:cNvSpPr/>
                        <wps:spPr>
                          <a:xfrm>
                            <a:off x="746280" y="113760"/>
                            <a:ext cx="42480" cy="28692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g:wgp>
                  </a:graphicData>
                </a:graphic>
              </wp:inline>
            </w:drawing>
          </mc:Choice>
          <mc:Fallback>
            <w:pict>
              <v:group id="shape_0" style="position:absolute;margin-left:0pt;margin-top:0pt;width:171.05pt;height:31.55pt" coordorigin="0,0" coordsize="3421,631">
                <v:rect id="shape_0" stroked="f" style="position:absolute;left:736;top:59;width:627;height:450">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de    </w:t>
                        </w:r>
                      </w:p>
                    </w:txbxContent>
                  </v:textbox>
                  <w10:wrap type="square"/>
                  <v:fill o:detectmouseclick="t" on="false"/>
                  <v:stroke color="#3465a4" joinstyle="round" endcap="flat"/>
                </v:rect>
                <v:rect id="shape_0" stroked="f" style="position:absolute;left:2112;top:59;width:66;height:450">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stroked="f" style="position:absolute;left:2799;top:59;width:66;height:450">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stroked="f" style="position:absolute;left:137;top:179;width:66;height:451">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stroked="f" style="position:absolute;left:1175;top:179;width:66;height:451">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group>
            </w:pict>
          </mc:Fallback>
        </mc:AlternateContent>
      </w:r>
      <w:r>
        <w:rPr>
          <w:rFonts w:ascii="Calibri" w:hAnsi="Calibri" w:asciiTheme="minorHAnsi" w:hAnsiTheme="minorHAnsi"/>
          <w:szCs w:val="24"/>
          <w:lang w:val="es-ES" w:bidi="ar-SA"/>
        </w:rPr>
        <w:tab/>
        <w:t xml:space="preserve"> </w:t>
        <w:tab/>
        <w:t xml:space="preserve">de 2021 </w:t>
        <w:tab/>
        <w:t xml:space="preserve"> </w:t>
      </w:r>
    </w:p>
    <w:p>
      <w:pPr>
        <w:pStyle w:val="Normal"/>
        <w:spacing w:lineRule="auto" w:line="240" w:before="0" w:after="223"/>
        <w:ind w:left="77" w:right="0" w:hanging="0"/>
        <w:rPr>
          <w:lang w:val="es-ES" w:bidi="ar-SA"/>
        </w:rPr>
      </w:pPr>
      <w:r>
        <w:rPr>
          <w:lang w:val="es-ES" w:bidi="ar-SA"/>
        </w:rPr>
        <mc:AlternateContent>
          <mc:Choice Requires="wpg">
            <w:drawing>
              <wp:inline distT="0" distB="0" distL="0" distR="0" wp14:anchorId="5D340C8D">
                <wp:extent cx="2604135" cy="1925320"/>
                <wp:effectExtent l="0" t="0" r="0" b="0"/>
                <wp:docPr id="4" name=""/>
                <a:graphic xmlns:a="http://schemas.openxmlformats.org/drawingml/2006/main">
                  <a:graphicData uri="http://schemas.microsoft.com/office/word/2010/wordprocessingGroup">
                    <wpg:wgp>
                      <wpg:cNvGrpSpPr/>
                      <wpg:grpSpPr>
                        <a:xfrm>
                          <a:off x="0" y="0"/>
                          <a:ext cx="2603520" cy="1924560"/>
                        </a:xfrm>
                      </wpg:grpSpPr>
                      <wps:wsp>
                        <wps:cNvSpPr/>
                        <wps:spPr>
                          <a:xfrm>
                            <a:off x="2520" y="0"/>
                            <a:ext cx="2601000" cy="85608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FIRMA DEL SOLICITANTE</w:t>
                              </w:r>
                            </w:p>
                          </w:txbxContent>
                        </wps:txbx>
                        <wps:bodyPr lIns="0" rIns="0" tIns="0" bIns="0">
                          <a:noAutofit/>
                        </wps:bodyPr>
                      </wps:wsp>
                      <wps:wsp>
                        <wps:cNvSpPr/>
                        <wps:spPr>
                          <a:xfrm>
                            <a:off x="2520" y="544320"/>
                            <a:ext cx="43200" cy="36900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s:wsp>
                        <wps:cNvSpPr/>
                        <wps:spPr>
                          <a:xfrm>
                            <a:off x="0" y="554400"/>
                            <a:ext cx="1281960" cy="1370160"/>
                          </a:xfrm>
                          <a:custGeom>
                            <a:avLst/>
                            <a:gdLst/>
                            <a:ahLst/>
                            <a:rect l="l" t="t" r="r" b="b"/>
                            <a:pathLst>
                              <a:path w="1301496" h="762000">
                                <a:moveTo>
                                  <a:pt x="3048" y="0"/>
                                </a:moveTo>
                                <a:lnTo>
                                  <a:pt x="1301496" y="0"/>
                                </a:lnTo>
                                <a:lnTo>
                                  <a:pt x="1301496" y="6096"/>
                                </a:lnTo>
                                <a:lnTo>
                                  <a:pt x="6096" y="6096"/>
                                </a:lnTo>
                                <a:lnTo>
                                  <a:pt x="6096" y="755904"/>
                                </a:lnTo>
                                <a:lnTo>
                                  <a:pt x="1301496" y="755904"/>
                                </a:lnTo>
                                <a:lnTo>
                                  <a:pt x="1301496" y="762000"/>
                                </a:lnTo>
                                <a:lnTo>
                                  <a:pt x="3048" y="762000"/>
                                </a:lnTo>
                                <a:cubicBezTo>
                                  <a:pt x="1524" y="762000"/>
                                  <a:pt x="0" y="760476"/>
                                  <a:pt x="0" y="758952"/>
                                </a:cubicBezTo>
                                <a:lnTo>
                                  <a:pt x="0" y="3048"/>
                                </a:lnTo>
                                <a:cubicBezTo>
                                  <a:pt x="0" y="1524"/>
                                  <a:pt x="1524" y="0"/>
                                  <a:pt x="3048" y="0"/>
                                </a:cubicBezTo>
                                <a:close/>
                              </a:path>
                            </a:pathLst>
                          </a:custGeom>
                          <a:solidFill>
                            <a:srgbClr val="000000"/>
                          </a:solidFill>
                          <a:ln>
                            <a:noFill/>
                          </a:ln>
                        </wps:spPr>
                        <wps:style>
                          <a:lnRef idx="0"/>
                          <a:fillRef idx="0"/>
                          <a:effectRef idx="0"/>
                          <a:fontRef idx="minor"/>
                        </wps:style>
                        <wps:bodyPr/>
                      </wps:wsp>
                      <wps:wsp>
                        <wps:cNvSpPr/>
                        <wps:spPr>
                          <a:xfrm>
                            <a:off x="1283400" y="554400"/>
                            <a:ext cx="1282680" cy="1370160"/>
                          </a:xfrm>
                          <a:custGeom>
                            <a:avLst/>
                            <a:gdLst/>
                            <a:ahLst/>
                            <a:rect l="l" t="t" r="r" b="b"/>
                            <a:pathLst>
                              <a:path w="1301496" h="762000">
                                <a:moveTo>
                                  <a:pt x="0" y="0"/>
                                </a:moveTo>
                                <a:lnTo>
                                  <a:pt x="1298448" y="0"/>
                                </a:lnTo>
                                <a:cubicBezTo>
                                  <a:pt x="1299972" y="0"/>
                                  <a:pt x="1301496" y="1524"/>
                                  <a:pt x="1301496" y="3048"/>
                                </a:cubicBezTo>
                                <a:lnTo>
                                  <a:pt x="1301496" y="758952"/>
                                </a:lnTo>
                                <a:cubicBezTo>
                                  <a:pt x="1301496" y="760476"/>
                                  <a:pt x="1299972" y="762000"/>
                                  <a:pt x="1298448" y="762000"/>
                                </a:cubicBezTo>
                                <a:lnTo>
                                  <a:pt x="0" y="762000"/>
                                </a:lnTo>
                                <a:lnTo>
                                  <a:pt x="0" y="755904"/>
                                </a:lnTo>
                                <a:lnTo>
                                  <a:pt x="1295400" y="755904"/>
                                </a:lnTo>
                                <a:lnTo>
                                  <a:pt x="1295400" y="6096"/>
                                </a:lnTo>
                                <a:lnTo>
                                  <a:pt x="0" y="6096"/>
                                </a:lnTo>
                                <a:lnTo>
                                  <a:pt x="0" y="0"/>
                                </a:lnTo>
                                <a:close/>
                              </a:path>
                            </a:pathLst>
                          </a:custGeom>
                          <a:solidFill>
                            <a:srgbClr val="000000"/>
                          </a:solidFill>
                          <a:ln>
                            <a:noFill/>
                          </a:ln>
                        </wps:spPr>
                        <wps:style>
                          <a:lnRef idx="0"/>
                          <a:fillRef idx="0"/>
                          <a:effectRef idx="0"/>
                          <a:fontRef idx="minor"/>
                        </wps:style>
                        <wps:bodyPr/>
                      </wps:wsp>
                      <wps:wsp>
                        <wps:cNvSpPr/>
                        <wps:spPr>
                          <a:xfrm>
                            <a:off x="88200" y="699840"/>
                            <a:ext cx="43200" cy="370080"/>
                          </a:xfrm>
                          <a:prstGeom prst="rect">
                            <a:avLst/>
                          </a:prstGeom>
                          <a:noFill/>
                          <a:ln>
                            <a:noFill/>
                          </a:ln>
                        </wps:spPr>
                        <wps:style>
                          <a:lnRef idx="0"/>
                          <a:fillRef idx="0"/>
                          <a:effectRef idx="0"/>
                          <a:fontRef idx="minor"/>
                        </wps:style>
                        <wps:txb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wps:txbx>
                        <wps:bodyPr lIns="0" rIns="0" tIns="0" bIns="0">
                          <a:noAutofit/>
                        </wps:bodyPr>
                      </wps:wsp>
                    </wpg:wgp>
                  </a:graphicData>
                </a:graphic>
              </wp:inline>
            </w:drawing>
          </mc:Choice>
          <mc:Fallback>
            <w:pict>
              <v:group id="shape_0" style="position:absolute;margin-left:0pt;margin-top:0pt;width:205pt;height:151.55pt" coordorigin="0,0" coordsize="4100,3031">
                <v:rect id="shape_0" stroked="f" style="position:absolute;left:4;top:0;width:4095;height:1347">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FIRMA DEL SOLICITANTE</w:t>
                        </w:r>
                      </w:p>
                    </w:txbxContent>
                  </v:textbox>
                  <w10:wrap type="square"/>
                  <v:fill o:detectmouseclick="t" on="false"/>
                  <v:stroke color="#3465a4" joinstyle="round" endcap="flat"/>
                </v:rect>
                <v:rect id="shape_0" stroked="f" style="position:absolute;left:4;top:857;width:67;height:580">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rect id="shape_0" stroked="f" style="position:absolute;left:139;top:1102;width:67;height:582">
                  <v:textbox>
                    <w:txbxContent>
                      <w:p>
                        <w:pPr>
                          <w:spacing w:before="0" w:after="160" w:lineRule="auto" w:line="252"/>
                          <w:jc w:val="left"/>
                          <w:rPr/>
                        </w:pPr>
                        <w:r>
                          <w:rPr>
                            <w:sz w:val="24"/>
                            <w:b w:val="false"/>
                            <w:u w:val="none"/>
                            <w:dstrike w:val="false"/>
                            <w:strike w:val="false"/>
                            <w:i w:val="false"/>
                            <w:vertAlign w:val="baseline"/>
                            <w:position w:val="0"/>
                            <w:spacing w:val="0"/>
                            <w:szCs w:val="24"/>
                            <w:bCs w:val="false"/>
                            <w:iCs w:val="false"/>
                            <w:smallCaps w:val="false"/>
                            <w:caps w:val="false"/>
                            <w:rFonts w:ascii="Calibri" w:hAnsi="Calibri"/>
                            <w:color w:val="000000"/>
                          </w:rPr>
                          <w:t xml:space="preserve"> </w:t>
                        </w:r>
                      </w:p>
                    </w:txbxContent>
                  </v:textbox>
                  <w10:wrap type="square"/>
                  <v:fill o:detectmouseclick="t" on="false"/>
                  <v:stroke color="#3465a4" joinstyle="round" endcap="flat"/>
                </v:rect>
              </v:group>
            </w:pict>
          </mc:Fallback>
        </mc:AlternateContent>
      </w:r>
    </w:p>
    <w:p>
      <w:pPr>
        <w:pStyle w:val="Normal"/>
        <w:spacing w:lineRule="auto" w:line="240" w:before="0" w:after="0"/>
        <w:ind w:left="67" w:right="1093" w:hanging="0"/>
        <w:rPr>
          <w:rFonts w:ascii="Calibri" w:hAnsi="Calibri" w:asciiTheme="minorHAnsi" w:hAnsiTheme="minorHAnsi"/>
          <w:sz w:val="16"/>
          <w:szCs w:val="16"/>
        </w:rPr>
      </w:pPr>
      <w:r>
        <w:rPr>
          <w:rFonts w:ascii="Calibri" w:hAnsi="Calibri" w:asciiTheme="minorHAnsi" w:hAnsiTheme="minorHAnsi"/>
          <w:sz w:val="16"/>
          <w:szCs w:val="16"/>
          <w:lang w:val="es-ES" w:bidi="ar-SA"/>
        </w:rPr>
        <w:t xml:space="preserve">Las datos facilitadas por Usted en este formulario pasarán a formar parte de los ficheros automatizados propiedad del Ayuntamiento de Orba y podrán ser utilizados por el titular del fichero para el ejercicio de las funciones propias en el ámbito de sus competencias. De conformidad con la Ley orgánica 3/2018, de 5 de diciembre, de Protección de Datos de Carácter Personal y </w:t>
      </w:r>
      <w:r>
        <w:rPr>
          <w:rFonts w:ascii="Calibri" w:hAnsi="Calibri" w:asciiTheme="minorHAnsi" w:hAnsiTheme="minorHAnsi"/>
          <w:sz w:val="16"/>
          <w:szCs w:val="16"/>
          <w:lang w:val="es-ES" w:bidi="ar-SA"/>
        </w:rPr>
        <w:commentReference w:id="71"/>
      </w:r>
      <w:r>
        <w:rPr>
          <w:rFonts w:ascii="Calibri" w:hAnsi="Calibri" w:asciiTheme="minorHAnsi" w:hAnsiTheme="minorHAnsi"/>
          <w:sz w:val="16"/>
          <w:szCs w:val="16"/>
          <w:lang w:val="es-ES" w:bidi="ar-SA"/>
        </w:rPr>
        <w:t xml:space="preserve">Garantía de los Derechos Digitales, Personal, Usted Podrá ejercitar los derechos de acceso, rectificación, cancelación y oposición mediante instancia presentada delante del Registro Gral. de Entrada del Ayuntamiento de Orba. </w:t>
      </w:r>
    </w:p>
    <w:p>
      <w:pPr>
        <w:pStyle w:val="Normal"/>
        <w:spacing w:lineRule="auto" w:line="240" w:before="0" w:after="177"/>
        <w:ind w:left="0" w:right="0" w:hanging="0"/>
        <w:rPr>
          <w:lang w:val="es-ES" w:bidi="ar-SA"/>
        </w:rPr>
      </w:pPr>
      <w:r>
        <w:rPr>
          <w:lang w:val="es-ES" w:bidi="ar-SA"/>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01" w:right="1701" w:header="708" w:top="1417" w:footer="711" w:bottom="1417" w:gutter="0"/>
      <w:pgNumType w:fmt="decimal"/>
      <w:formProt w:val="false"/>
      <w:titlePg/>
      <w:textDirection w:val="lrTb"/>
      <w:docGrid w:type="default" w:linePitch="326" w:charSpace="4294961151"/>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Salt4.i.tradi" w:date="0-00-00T00:00:00Z" w:initials=""/>
  <w:comment w:id="1" w:author="Salt4.i.tradi" w:date="0-00-00T00:00:00Z" w:initials=""/>
  <w:comment w:id="2" w:author="Salt4.i.tradi" w:date="0-00-00T00:00:00Z" w:initials=""/>
  <w:comment w:id="3" w:author="Salt4.i.tradi" w:date="0-00-00T00:00:00Z" w:initials=""/>
  <w:comment w:id="4" w:author="Salt4.i.tradi" w:date="0-00-00T00:00:00Z" w:initials=""/>
  <w:comment w:id="5" w:author="Salt4.i.tradi" w:date="0-00-00T00:00:00Z" w:initials=""/>
  <w:comment w:id="6" w:author="Salt4.d.corr" w:date="0-00-00T00:00:00Z" w:initials="">
    <w:p>
      <w:r>
        <w:rPr/>
      </w:r>
    </w:p>
    <w:p>
      <w:r>
        <w:rPr/>
      </w:r>
    </w:p>
  </w:comment>
  <w:comment w:id="7" w:author="Salt4.d.corr" w:date="0-00-00T00:00:00Z" w:initials="">
    <w:p>
      <w:r>
        <w:rPr/>
      </w:r>
    </w:p>
    <w:p>
      <w:r>
        <w:rPr/>
      </w:r>
    </w:p>
  </w:comment>
  <w:comment w:id="8" w:author="Salt4.i.tradi" w:date="0-00-00T00:00:00Z" w:initials=""/>
  <w:comment w:id="9" w:author="Salt4.i.tradi" w:date="0-00-00T00:00:00Z" w:initials=""/>
  <w:comment w:id="10" w:author="Salt4.d.corr" w:date="0-00-00T00:00:00Z" w:initials="">
    <w:p>
      <w:r>
        <w:rPr/>
      </w:r>
    </w:p>
    <w:p>
      <w:r>
        <w:rPr/>
      </w:r>
    </w:p>
  </w:comment>
  <w:comment w:id="11" w:author="Salt4.d.corr" w:date="0-00-00T00:00:00Z" w:initials="">
    <w:p>
      <w:r>
        <w:rPr/>
      </w:r>
    </w:p>
    <w:p>
      <w:r>
        <w:rPr/>
      </w:r>
    </w:p>
  </w:comment>
  <w:comment w:id="12" w:author="Salt4.i.tradi" w:date="0-00-00T00:00:00Z" w:initials=""/>
  <w:comment w:id="13" w:author="Salt4.i.tradi" w:date="0-00-00T00:00:00Z" w:initials=""/>
  <w:comment w:id="14" w:author="Salt4.i.tradi" w:date="0-00-00T00:00:00Z" w:initials=""/>
  <w:comment w:id="15" w:author="Salt4.i.tradi" w:date="0-00-00T00:00:00Z" w:initials=""/>
  <w:comment w:id="16" w:author="Salt4.i.tradi" w:date="0-00-00T00:00:00Z" w:initials=""/>
  <w:comment w:id="17" w:author="Salt4.i.tradi" w:date="0-00-00T00:00:00Z" w:initials=""/>
  <w:comment w:id="18" w:author="Salt4.i.tradi" w:date="0-00-00T00:00:00Z" w:initials=""/>
  <w:comment w:id="19" w:author="Salt4.d.corr" w:date="0-00-00T00:00:00Z" w:initials="">
    <w:p>
      <w:r>
        <w:rPr/>
      </w:r>
    </w:p>
    <w:p>
      <w:r>
        <w:rPr/>
      </w:r>
    </w:p>
  </w:comment>
  <w:comment w:id="20" w:author="Salt4.i.tradi" w:date="0-00-00T00:00:00Z" w:initials=""/>
  <w:comment w:id="21" w:author="" w:date="0-00-00T00:00:00Z" w:initials="">
    <w:p>
      <w:r>
        <w:rPr/>
      </w:r>
    </w:p>
    <w:p>
      <w:r>
        <w:rPr/>
      </w:r>
    </w:p>
    <w:p>
      <w:r>
        <w:rPr/>
      </w:r>
    </w:p>
  </w:comment>
  <w:comment w:id="22" w:author="Salt4.d.corr" w:date="0-00-00T00:00:00Z" w:initials="">
    <w:p>
      <w:r>
        <w:rPr/>
      </w:r>
    </w:p>
    <w:p>
      <w:r>
        <w:rPr/>
      </w:r>
    </w:p>
  </w:comment>
  <w:comment w:id="23" w:author="Salt4.d.corr" w:date="0-00-00T00:00:00Z" w:initials="">
    <w:p>
      <w:r>
        <w:rPr/>
        <w:t>X</w:t>
      </w:r>
    </w:p>
    <w:p>
      <w:r>
        <w:rPr/>
      </w:r>
    </w:p>
  </w:comment>
  <w:comment w:id="24" w:author="Salt4.i.tradi" w:date="0-00-00T00:00:00Z" w:initials=""/>
  <w:comment w:id="25" w:author="Salt4.i.tradi" w:date="0-00-00T00:00:00Z" w:initials=""/>
  <w:comment w:id="26" w:author="Salt4.i.tradi" w:date="0-00-00T00:00:00Z" w:initials=""/>
  <w:comment w:id="27" w:author="Salt4.i.tradi" w:date="0-00-00T00:00:00Z" w:initials=""/>
  <w:comment w:id="28" w:author="Salt4.i.tradi" w:date="0-00-00T00:00:00Z" w:initials=""/>
  <w:comment w:id="29" w:author="Salt4.i.tradi" w:date="0-00-00T00:00:00Z" w:initials=""/>
  <w:comment w:id="30" w:author="Salt4.i.tradi" w:date="0-00-00T00:00:00Z" w:initials=""/>
  <w:comment w:id="31" w:author="Salt4.i.tradi" w:date="0-00-00T00:00:00Z" w:initials=""/>
  <w:comment w:id="32" w:author="Salt4.i.tradi" w:date="0-00-00T00:00:00Z" w:initials=""/>
  <w:comment w:id="33" w:author="Salt4.i.tradi" w:date="0-00-00T00:00:00Z" w:initials=""/>
  <w:comment w:id="34" w:author="Salt4.i.tradi" w:date="0-00-00T00:00:00Z" w:initials=""/>
  <w:comment w:id="35" w:author="Salt4.i.tradi" w:date="0-00-00T00:00:00Z" w:initials=""/>
  <w:comment w:id="36" w:author="Salt4.i.tradi" w:date="0-00-00T00:00:00Z" w:initials=""/>
  <w:comment w:id="37" w:author="Salt4.i.tradi" w:date="0-00-00T00:00:00Z" w:initials=""/>
  <w:comment w:id="38" w:author="Salt4.i.tradi" w:date="0-00-00T00:00:00Z" w:initials=""/>
  <w:comment w:id="39" w:author="Salt4.i.tradi" w:date="0-00-00T00:00:00Z" w:initials=""/>
  <w:comment w:id="40" w:author="Salt4.i.tradi" w:date="0-00-00T00:00:00Z" w:initials=""/>
  <w:comment w:id="41" w:author="Salt4.i.tradi" w:date="0-00-00T00:00:00Z" w:initials=""/>
  <w:comment w:id="42" w:author="Salt4.i.tradi" w:date="0-00-00T00:00:00Z" w:initials=""/>
  <w:comment w:id="43" w:author="Salt4.i.tradi" w:date="0-00-00T00:00:00Z" w:initials=""/>
  <w:comment w:id="44" w:author="Salt4.i.tradi" w:date="0-00-00T00:00:00Z" w:initials=""/>
  <w:comment w:id="45" w:author="Salt4.i.tradi" w:date="0-00-00T00:00:00Z" w:initials=""/>
  <w:comment w:id="46" w:author="Salt4.i.tradi" w:date="0-00-00T00:00:00Z" w:initials=""/>
  <w:comment w:id="47" w:author="Salt4.i.tradi" w:date="0-00-00T00:00:00Z" w:initials=""/>
  <w:comment w:id="48" w:author="Salt4.i.tradi" w:date="0-00-00T00:00:00Z" w:initials=""/>
  <w:comment w:id="49" w:author="Salt4.i.tradi" w:date="0-00-00T00:00:00Z" w:initials=""/>
  <w:comment w:id="50" w:author="Salt4.i.tradi" w:date="0-00-00T00:00:00Z" w:initials=""/>
  <w:comment w:id="51" w:author="Salt4.i.tradi" w:date="0-00-00T00:00:00Z" w:initials=""/>
  <w:comment w:id="52" w:author="Salt4.i.tradi" w:date="0-00-00T00:00:00Z" w:initials=""/>
  <w:comment w:id="53" w:author="Salt4.i.tradi" w:date="0-00-00T00:00:00Z" w:initials=""/>
  <w:comment w:id="54" w:author="Salt4.i.tradi" w:date="0-00-00T00:00:00Z" w:initials=""/>
  <w:comment w:id="55" w:author="Salt4.i.tradi" w:date="0-00-00T00:00:00Z" w:initials=""/>
  <w:comment w:id="56" w:author="Salt4.i.tradi" w:date="0-00-00T00:00:00Z" w:initials=""/>
  <w:comment w:id="57" w:author="Salt4.i.tradi" w:date="0-00-00T00:00:00Z" w:initials=""/>
  <w:comment w:id="58" w:author="Salt4.i.tradi" w:date="0-00-00T00:00:00Z" w:initials=""/>
  <w:comment w:id="59" w:author="Salt4.i.tradi" w:date="0-00-00T00:00:00Z" w:initials=""/>
  <w:comment w:id="60" w:author="Salt4.i.tradi" w:date="0-00-00T00:00:00Z" w:initials=""/>
  <w:comment w:id="61" w:author="Salt4.i.tradi" w:date="0-00-00T00:00:00Z" w:initials=""/>
  <w:comment w:id="62" w:author="Salt4.i.tradi" w:date="0-00-00T00:00:00Z" w:initials=""/>
  <w:comment w:id="63" w:author="Salt4.i.tradi" w:date="0-00-00T00:00:00Z" w:initials=""/>
  <w:comment w:id="64" w:author="Salt4.i.tradi" w:date="0-00-00T00:00:00Z" w:initials=""/>
  <w:comment w:id="65" w:author="Salt4.i.tradi" w:date="0-00-00T00:00:00Z" w:initials=""/>
  <w:comment w:id="66" w:author="Salt4.i.tradi" w:date="0-00-00T00:00:00Z" w:initials=""/>
  <w:comment w:id="67" w:author="Salt4.i.tradi" w:date="0-00-00T00:00:00Z" w:initials=""/>
  <w:comment w:id="68" w:author="Salt4.i.tradi" w:date="0-00-00T00:00:00Z" w:initials=""/>
  <w:comment w:id="69" w:author="Salt4.i.tradi" w:date="0-00-00T00:00:00Z" w:initials=""/>
  <w:comment w:id="70" w:author="Salt4.i.tradi" w:date="0-00-00T00:00:00Z" w:initials=""/>
  <w:comment w:id="71" w:author="Salt4.i.tradi" w:date="0-00-00T00:00:00Z" w:initials=""/>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Calibri">
    <w:charset w:val="00"/>
    <w:family w:val="auto"/>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sz w:val="22"/>
      </w:rPr>
    </w:pPr>
    <w:r>
      <w:rPr>
        <w:sz w:val="22"/>
      </w:rPr>
    </w:r>
  </w:p>
  <w:p>
    <w:pPr>
      <w:pStyle w:val="Normal"/>
      <w:spacing w:lineRule="auto" w:line="259" w:before="0" w:after="0"/>
      <w:ind w:left="14" w:right="0" w:hanging="0"/>
      <w:jc w:val="left"/>
      <w:rPr>
        <w:sz w:val="22"/>
      </w:rPr>
    </w:pPr>
    <w:r>
      <w:rPr>
        <w:sz w:val="22"/>
      </w:rPr>
    </w:r>
  </w:p>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 w:right="0" w:hanging="0"/>
      <w:jc w:val="left"/>
      <w:rPr/>
    </w:pPr>
    <w:r>
      <w:rPr>
        <w:sz w:val="22"/>
      </w:rPr>
      <w:t xml:space="preserve">C/ Bonaire, 12. 03790 – Orba (Alacant)    Tlf. 96 558 30 01      </w:t>
    </w:r>
    <w:r>
      <w:rPr>
        <w:color w:val="0000FF"/>
        <w:sz w:val="22"/>
        <w:u w:val="single" w:color="0000FF"/>
      </w:rPr>
      <w:t>http://orba.spotlio.com/home</w:t>
    </w:r>
    <w:r>
      <w:rPr>
        <w:sz w:val="22"/>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8">
          <wp:simplePos x="0" y="0"/>
          <wp:positionH relativeFrom="page">
            <wp:posOffset>1080135</wp:posOffset>
          </wp:positionH>
          <wp:positionV relativeFrom="page">
            <wp:posOffset>449580</wp:posOffset>
          </wp:positionV>
          <wp:extent cx="4808220" cy="752475"/>
          <wp:effectExtent l="0" t="0" r="0" b="0"/>
          <wp:wrapSquare wrapText="bothSides"/>
          <wp:docPr id="5"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15">
          <wp:simplePos x="0" y="0"/>
          <wp:positionH relativeFrom="page">
            <wp:posOffset>1080135</wp:posOffset>
          </wp:positionH>
          <wp:positionV relativeFrom="page">
            <wp:posOffset>449580</wp:posOffset>
          </wp:positionV>
          <wp:extent cx="4808220" cy="752475"/>
          <wp:effectExtent l="0" t="0" r="0" b="0"/>
          <wp:wrapSquare wrapText="bothSides"/>
          <wp:docPr id="6" name="Picture 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9"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p>
    <w:pPr>
      <w:pStyle w:val="Normal"/>
      <w:spacing w:lineRule="auto" w:line="259" w:before="0" w:after="0"/>
      <w:ind w:left="14" w:right="0" w:hanging="0"/>
      <w:jc w:val="left"/>
      <w:rPr/>
    </w:pPr>
    <w:r>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1962" w:hanging="0"/>
      <w:jc w:val="center"/>
      <w:rPr/>
    </w:pPr>
    <w:r>
      <w:drawing>
        <wp:anchor behindDoc="1" distT="0" distB="0" distL="114300" distR="114300" simplePos="0" locked="0" layoutInCell="1" allowOverlap="1" relativeHeight="16">
          <wp:simplePos x="0" y="0"/>
          <wp:positionH relativeFrom="page">
            <wp:posOffset>1080135</wp:posOffset>
          </wp:positionH>
          <wp:positionV relativeFrom="page">
            <wp:posOffset>449580</wp:posOffset>
          </wp:positionV>
          <wp:extent cx="4808220" cy="752475"/>
          <wp:effectExtent l="0" t="0" r="0" b="0"/>
          <wp:wrapSquare wrapText="bothSides"/>
          <wp:docPr id="7"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1" descr=""/>
                  <pic:cNvPicPr>
                    <a:picLocks noChangeAspect="1" noChangeArrowheads="1"/>
                  </pic:cNvPicPr>
                </pic:nvPicPr>
                <pic:blipFill>
                  <a:blip r:embed="rId1"/>
                  <a:stretch>
                    <a:fillRect/>
                  </a:stretch>
                </pic:blipFill>
                <pic:spPr bwMode="auto">
                  <a:xfrm>
                    <a:off x="0" y="0"/>
                    <a:ext cx="4808220" cy="752475"/>
                  </a:xfrm>
                  <a:prstGeom prst="rect">
                    <a:avLst/>
                  </a:prstGeom>
                </pic:spPr>
              </pic:pic>
            </a:graphicData>
          </a:graphic>
        </wp:anchor>
      </w:drawing>
    </w:r>
    <w:r>
      <w:rPr>
        <w:sz w:val="22"/>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3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1">
      <w:start w:val="1"/>
      <w:numFmt w:val="lowerLetter"/>
      <w:lvlText w:val="%2"/>
      <w:lvlJc w:val="left"/>
      <w:pPr>
        <w:ind w:left="145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2">
      <w:start w:val="1"/>
      <w:numFmt w:val="lowerRoman"/>
      <w:lvlText w:val="%3"/>
      <w:lvlJc w:val="left"/>
      <w:pPr>
        <w:ind w:left="217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3">
      <w:start w:val="1"/>
      <w:numFmt w:val="decimal"/>
      <w:lvlText w:val="%4"/>
      <w:lvlJc w:val="left"/>
      <w:pPr>
        <w:ind w:left="289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4">
      <w:start w:val="1"/>
      <w:numFmt w:val="lowerLetter"/>
      <w:lvlText w:val="%5"/>
      <w:lvlJc w:val="left"/>
      <w:pPr>
        <w:ind w:left="361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5">
      <w:start w:val="1"/>
      <w:numFmt w:val="lowerRoman"/>
      <w:lvlText w:val="%6"/>
      <w:lvlJc w:val="left"/>
      <w:pPr>
        <w:ind w:left="433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6">
      <w:start w:val="1"/>
      <w:numFmt w:val="decimal"/>
      <w:lvlText w:val="%7"/>
      <w:lvlJc w:val="left"/>
      <w:pPr>
        <w:ind w:left="505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7">
      <w:start w:val="1"/>
      <w:numFmt w:val="lowerLetter"/>
      <w:lvlText w:val="%8"/>
      <w:lvlJc w:val="left"/>
      <w:pPr>
        <w:ind w:left="577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lvl w:ilvl="8">
      <w:start w:val="1"/>
      <w:numFmt w:val="lowerRoman"/>
      <w:lvlText w:val="%9"/>
      <w:lvlJc w:val="left"/>
      <w:pPr>
        <w:ind w:left="6494" w:hanging="360"/>
      </w:pPr>
      <w:rPr>
        <w:dstrike w:val="false"/>
        <w:strike w:val="false"/>
        <w:vertAlign w:val="baseline"/>
        <w:position w:val="0"/>
        <w:sz w:val="24"/>
        <w:sz w:val="24"/>
        <w:i w:val="false"/>
        <w:u w:val="none" w:color="000000"/>
        <w:b w:val="false"/>
        <w:szCs w:val="24"/>
        <w:highlight w:val="white"/>
        <w:rFonts w:ascii="Calibri" w:hAnsi="Calibri" w:eastAsia="Times New Roman" w:cs="Times New Roman"/>
        <w:color w:val="000000"/>
      </w:rPr>
    </w:lvl>
  </w:abstractNum>
  <w:abstractNum w:abstractNumId="2">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90" w:hanging="360"/>
      </w:pPr>
      <w:rPr>
        <w:rFonts w:ascii="Wingdings" w:hAnsi="Wingdings" w:cs="Wingdings"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87" w:hanging="360"/>
      </w:pPr>
      <w:rPr>
        <w:rFonts w:ascii="Wingdings" w:hAnsi="Wingdings" w:cs="Wingdings" w:hint="default"/>
        <w:rFonts w:cs="Calibri"/>
      </w:rPr>
    </w:lvl>
    <w:lvl w:ilvl="1">
      <w:start w:val="1"/>
      <w:numFmt w:val="bullet"/>
      <w:lvlText w:val="o"/>
      <w:lvlJc w:val="left"/>
      <w:pPr>
        <w:ind w:left="1507" w:hanging="360"/>
      </w:pPr>
      <w:rPr>
        <w:rFonts w:ascii="Courier New" w:hAnsi="Courier New" w:cs="Courier New" w:hint="default"/>
        <w:rFonts w:cs="Courier New"/>
      </w:rPr>
    </w:lvl>
    <w:lvl w:ilvl="2">
      <w:start w:val="1"/>
      <w:numFmt w:val="bullet"/>
      <w:lvlText w:val=""/>
      <w:lvlJc w:val="left"/>
      <w:pPr>
        <w:ind w:left="2227" w:hanging="360"/>
      </w:pPr>
      <w:rPr>
        <w:rFonts w:ascii="Wingdings" w:hAnsi="Wingdings" w:cs="Wingdings" w:hint="default"/>
        <w:rFonts w:cs="Wingdings"/>
      </w:rPr>
    </w:lvl>
    <w:lvl w:ilvl="3">
      <w:start w:val="1"/>
      <w:numFmt w:val="bullet"/>
      <w:lvlText w:val=""/>
      <w:lvlJc w:val="left"/>
      <w:pPr>
        <w:ind w:left="2947" w:hanging="360"/>
      </w:pPr>
      <w:rPr>
        <w:rFonts w:ascii="Symbol" w:hAnsi="Symbol" w:cs="Symbol" w:hint="default"/>
        <w:rFonts w:cs="Symbol"/>
      </w:rPr>
    </w:lvl>
    <w:lvl w:ilvl="4">
      <w:start w:val="1"/>
      <w:numFmt w:val="bullet"/>
      <w:lvlText w:val="o"/>
      <w:lvlJc w:val="left"/>
      <w:pPr>
        <w:ind w:left="3667" w:hanging="360"/>
      </w:pPr>
      <w:rPr>
        <w:rFonts w:ascii="Courier New" w:hAnsi="Courier New" w:cs="Courier New" w:hint="default"/>
        <w:rFonts w:cs="Courier New"/>
      </w:rPr>
    </w:lvl>
    <w:lvl w:ilvl="5">
      <w:start w:val="1"/>
      <w:numFmt w:val="bullet"/>
      <w:lvlText w:val=""/>
      <w:lvlJc w:val="left"/>
      <w:pPr>
        <w:ind w:left="4387" w:hanging="360"/>
      </w:pPr>
      <w:rPr>
        <w:rFonts w:ascii="Wingdings" w:hAnsi="Wingdings" w:cs="Wingdings" w:hint="default"/>
        <w:rFonts w:cs="Wingdings"/>
      </w:rPr>
    </w:lvl>
    <w:lvl w:ilvl="6">
      <w:start w:val="1"/>
      <w:numFmt w:val="bullet"/>
      <w:lvlText w:val=""/>
      <w:lvlJc w:val="left"/>
      <w:pPr>
        <w:ind w:left="5107" w:hanging="360"/>
      </w:pPr>
      <w:rPr>
        <w:rFonts w:ascii="Symbol" w:hAnsi="Symbol" w:cs="Symbol" w:hint="default"/>
        <w:rFonts w:cs="Symbol"/>
      </w:rPr>
    </w:lvl>
    <w:lvl w:ilvl="7">
      <w:start w:val="1"/>
      <w:numFmt w:val="bullet"/>
      <w:lvlText w:val="o"/>
      <w:lvlJc w:val="left"/>
      <w:pPr>
        <w:ind w:left="5827" w:hanging="360"/>
      </w:pPr>
      <w:rPr>
        <w:rFonts w:ascii="Courier New" w:hAnsi="Courier New" w:cs="Courier New" w:hint="default"/>
        <w:rFonts w:cs="Courier New"/>
      </w:rPr>
    </w:lvl>
    <w:lvl w:ilvl="8">
      <w:start w:val="1"/>
      <w:numFmt w:val="bullet"/>
      <w:lvlText w:val=""/>
      <w:lvlJc w:val="left"/>
      <w:pPr>
        <w:ind w:left="6547" w:hanging="360"/>
      </w:pPr>
      <w:rPr>
        <w:rFonts w:ascii="Wingdings" w:hAnsi="Wingdings" w:cs="Wingdings" w:hint="default"/>
        <w:rFonts w:cs="Wingdings"/>
      </w:rPr>
    </w:lvl>
  </w:abstractNum>
  <w:abstractNum w:abstractNumId="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ca-ES" w:eastAsia="ca-E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47" w:before="0" w:after="4"/>
      <w:ind w:left="77" w:right="1090" w:hanging="10"/>
      <w:jc w:val="both"/>
    </w:pPr>
    <w:rPr>
      <w:rFonts w:ascii="Times New Roman" w:hAnsi="Times New Roman" w:eastAsia="Times New Roman" w:cs="Times New Roman"/>
      <w:color w:val="000000"/>
      <w:sz w:val="24"/>
      <w:szCs w:val="22"/>
      <w:lang w:val="ca-ES" w:eastAsia="ca-ES" w:bidi="ar-SA"/>
    </w:rPr>
  </w:style>
  <w:style w:type="paragraph" w:styleId="Encabezado1" w:customStyle="1">
    <w:name w:val="Encabezado 1"/>
    <w:basedOn w:val="Encabezamiento"/>
    <w:next w:val="Normal"/>
    <w:link w:val="Ttulo1Car"/>
    <w:uiPriority w:val="9"/>
    <w:unhideWhenUsed/>
    <w:qFormat/>
    <w:pPr>
      <w:keepLines/>
      <w:spacing w:lineRule="auto" w:line="247" w:before="0" w:after="145"/>
      <w:jc w:val="left"/>
      <w:outlineLvl w:val="0"/>
    </w:pPr>
    <w:rPr>
      <w:rFonts w:ascii="Times New Roman" w:hAnsi="Times New Roman" w:eastAsia="Times New Roman" w:cs="Times New Roman"/>
      <w:sz w:val="24"/>
      <w:u w:val="single" w:color="000000"/>
    </w:rPr>
  </w:style>
  <w:style w:type="character" w:styleId="DefaultParagraphFont" w:default="1">
    <w:name w:val="Default Paragraph Font"/>
    <w:uiPriority w:val="1"/>
    <w:semiHidden/>
    <w:unhideWhenUsed/>
    <w:qFormat/>
    <w:rPr/>
  </w:style>
  <w:style w:type="character" w:styleId="Ttulo1Car" w:customStyle="1">
    <w:name w:val="Título 1 Car"/>
    <w:link w:val="Encabezado1"/>
    <w:qFormat/>
    <w:rPr>
      <w:rFonts w:ascii="Times New Roman" w:hAnsi="Times New Roman" w:eastAsia="Times New Roman" w:cs="Times New Roman"/>
      <w:color w:val="000000"/>
      <w:sz w:val="24"/>
      <w:u w:val="single" w:color="000000"/>
    </w:rPr>
  </w:style>
  <w:style w:type="character" w:styleId="ListLabel1" w:customStyle="1">
    <w:name w:val="ListLabel 1"/>
    <w:qFormat/>
    <w:rPr>
      <w:rFonts w:eastAsia="Times New Roman" w:cs="Times New Roman"/>
      <w:b w:val="false"/>
      <w:i w:val="false"/>
      <w:strike w:val="false"/>
      <w:dstrike w:val="false"/>
      <w:color w:val="000000"/>
      <w:position w:val="0"/>
      <w:sz w:val="22"/>
      <w:sz w:val="22"/>
      <w:szCs w:val="22"/>
      <w:highlight w:val="white"/>
      <w:u w:val="none" w:color="000000"/>
      <w:vertAlign w:val="baseline"/>
    </w:rPr>
  </w:style>
  <w:style w:type="character" w:styleId="ListLabel2" w:customStyle="1">
    <w:name w:val="ListLabel 2"/>
    <w:qFormat/>
    <w:rPr>
      <w:rFonts w:eastAsia="Times New Roman" w:cs="Times New Roman"/>
      <w:b w:val="false"/>
      <w:i w:val="false"/>
      <w:strike w:val="false"/>
      <w:dstrike w:val="false"/>
      <w:color w:val="000000"/>
      <w:position w:val="0"/>
      <w:sz w:val="24"/>
      <w:sz w:val="24"/>
      <w:szCs w:val="24"/>
      <w:highlight w:val="white"/>
      <w:u w:val="none" w:color="000000"/>
      <w:vertAlign w:val="baseline"/>
    </w:rPr>
  </w:style>
  <w:style w:type="character" w:styleId="TextocomentarioCar" w:customStyle="1">
    <w:name w:val="Texto comentario Car"/>
    <w:basedOn w:val="DefaultParagraphFont"/>
    <w:link w:val="Textocomentario"/>
    <w:uiPriority w:val="99"/>
    <w:semiHidden/>
    <w:qFormat/>
    <w:rPr>
      <w:rFonts w:ascii="Times New Roman" w:hAnsi="Times New Roman" w:eastAsia="Times New Roman" w:cs="Times New Roman"/>
      <w:color w:val="000000"/>
      <w:szCs w:val="20"/>
    </w:rPr>
  </w:style>
  <w:style w:type="character" w:styleId="Annotationreference">
    <w:name w:val="annotation reference"/>
    <w:basedOn w:val="DefaultParagraphFont"/>
    <w:uiPriority w:val="99"/>
    <w:semiHidden/>
    <w:unhideWhenUsed/>
    <w:qFormat/>
    <w:rPr>
      <w:sz w:val="16"/>
      <w:szCs w:val="16"/>
    </w:rPr>
  </w:style>
  <w:style w:type="character" w:styleId="TextodegloboCar" w:customStyle="1">
    <w:name w:val="Texto de globo Car"/>
    <w:basedOn w:val="DefaultParagraphFont"/>
    <w:link w:val="Textodeglobo"/>
    <w:uiPriority w:val="99"/>
    <w:semiHidden/>
    <w:qFormat/>
    <w:rsid w:val="00202437"/>
    <w:rPr>
      <w:rFonts w:ascii="Segoe UI" w:hAnsi="Segoe UI" w:eastAsia="Times New Roman" w:cs="Segoe UI"/>
      <w:color w:val="000000"/>
      <w:sz w:val="18"/>
      <w:szCs w:val="18"/>
    </w:rPr>
  </w:style>
  <w:style w:type="character" w:styleId="EnlacedeInternet">
    <w:name w:val="Enlace de Internet"/>
    <w:basedOn w:val="DefaultParagraphFont"/>
    <w:uiPriority w:val="99"/>
    <w:unhideWhenUsed/>
    <w:rsid w:val="004c5cb5"/>
    <w:rPr>
      <w:color w:val="0563C1" w:themeColor="hyperlink"/>
      <w:u w:val="single"/>
    </w:rPr>
  </w:style>
  <w:style w:type="character" w:styleId="ListLabel3">
    <w:name w:val="ListLabel 3"/>
    <w:qFormat/>
    <w:rPr>
      <w:rFonts w:cs="Symbol"/>
    </w:rPr>
  </w:style>
  <w:style w:type="character" w:styleId="ListLabel4">
    <w:name w:val="ListLabel 4"/>
    <w:qFormat/>
    <w:rPr>
      <w:rFonts w:eastAsia="Times New Roman" w:cs="Times New Roman"/>
      <w:b w:val="false"/>
      <w:i w:val="false"/>
      <w:strike w:val="false"/>
      <w:dstrike w:val="false"/>
      <w:color w:val="000000"/>
      <w:position w:val="0"/>
      <w:sz w:val="24"/>
      <w:sz w:val="24"/>
      <w:szCs w:val="24"/>
      <w:highlight w:val="white"/>
      <w:u w:val="none" w:color="000000"/>
      <w:vertAlign w:val="baseline"/>
    </w:rPr>
  </w:style>
  <w:style w:type="character" w:styleId="ListLabel5">
    <w:name w:val="ListLabel 5"/>
    <w:qFormat/>
    <w:rPr>
      <w:rFonts w:cs="Times New Roman"/>
      <w:b w:val="false"/>
      <w:i w:val="false"/>
      <w:strike w:val="false"/>
      <w:dstrike w:val="false"/>
      <w:color w:val="000000"/>
      <w:position w:val="0"/>
      <w:sz w:val="22"/>
      <w:sz w:val="22"/>
      <w:szCs w:val="22"/>
      <w:highlight w:val="white"/>
      <w:u w:val="none" w:color="000000"/>
      <w:vertAlign w:val="baseline"/>
    </w:rPr>
  </w:style>
  <w:style w:type="character" w:styleId="ListLabel6">
    <w:name w:val="ListLabel 6"/>
    <w:qFormat/>
    <w:rPr>
      <w:rFonts w:cs="Times New Roman"/>
      <w:b w:val="false"/>
      <w:i w:val="false"/>
      <w:strike w:val="false"/>
      <w:dstrike w:val="false"/>
      <w:color w:val="000000"/>
      <w:position w:val="0"/>
      <w:sz w:val="24"/>
      <w:sz w:val="24"/>
      <w:szCs w:val="24"/>
      <w:highlight w:val="white"/>
      <w:u w:val="none" w:color="000000"/>
      <w:vertAlign w:val="baseline"/>
    </w:rPr>
  </w:style>
  <w:style w:type="character" w:styleId="ListLabel7">
    <w:name w:val="ListLabel 7"/>
    <w:qFormat/>
    <w:rPr>
      <w:rFonts w:cs="Courier New"/>
    </w:rPr>
  </w:style>
  <w:style w:type="character" w:styleId="ListLabel8">
    <w:name w:val="ListLabel 8"/>
    <w:qFormat/>
    <w:rPr>
      <w:rFonts w:eastAsia="Times New Roman" w:cs="Times New Roman"/>
    </w:rPr>
  </w:style>
  <w:style w:type="character" w:styleId="ListLabel9">
    <w:name w:val="ListLabel 9"/>
    <w:qFormat/>
    <w:rPr>
      <w:rFonts w:eastAsia="Calibri" w:cs="Calibri"/>
    </w:rPr>
  </w:style>
  <w:style w:type="character" w:styleId="ListLabel10">
    <w:name w:val="ListLabel 10"/>
    <w:qFormat/>
    <w:rPr>
      <w:rFonts w:eastAsia="Calibri" w:cs="Calibri"/>
      <w:b w:val="false"/>
      <w:i w:val="false"/>
      <w:strike w:val="false"/>
      <w:dstrike w:val="false"/>
      <w:color w:val="000000"/>
      <w:position w:val="0"/>
      <w:sz w:val="22"/>
      <w:sz w:val="22"/>
      <w:szCs w:val="22"/>
      <w:highlight w:val="white"/>
      <w:u w:val="none" w:color="000000"/>
      <w:vertAlign w:val="baseline"/>
    </w:rPr>
  </w:style>
  <w:style w:type="character" w:styleId="ListLabel11">
    <w:name w:val="ListLabel 11"/>
    <w:qFormat/>
    <w:rPr>
      <w:rFonts w:ascii="Calibri" w:hAnsi="Calibri" w:eastAsia="Times New Roman" w:cs="Times New Roman"/>
      <w:b w:val="false"/>
      <w:i w:val="false"/>
      <w:strike w:val="false"/>
      <w:dstrike w:val="false"/>
      <w:color w:val="000000"/>
      <w:position w:val="0"/>
      <w:sz w:val="24"/>
      <w:sz w:val="24"/>
      <w:szCs w:val="24"/>
      <w:highlight w:val="white"/>
      <w:u w:val="none" w:color="000000"/>
      <w:vertAlign w:val="baseline"/>
    </w:rPr>
  </w:style>
  <w:style w:type="character" w:styleId="ListLabel12">
    <w:name w:val="ListLabel 12"/>
    <w:qFormat/>
    <w:rPr>
      <w:rFonts w:ascii="Calibri" w:hAnsi="Calibri" w:cs="Calibri"/>
    </w:rPr>
  </w:style>
  <w:style w:type="character" w:styleId="ListLabel13">
    <w:name w:val="ListLabel 13"/>
    <w:qFormat/>
    <w:rPr>
      <w:rFonts w:cs="Courier New"/>
    </w:rPr>
  </w:style>
  <w:style w:type="character" w:styleId="ListLabel14">
    <w:name w:val="ListLabel 14"/>
    <w:qFormat/>
    <w:rPr>
      <w:rFonts w:cs="Wingdings"/>
    </w:rPr>
  </w:style>
  <w:style w:type="character" w:styleId="ListLabel15">
    <w:name w:val="ListLabel 15"/>
    <w:qFormat/>
    <w:rPr>
      <w:rFonts w:cs="Symbol"/>
    </w:rPr>
  </w:style>
  <w:style w:type="paragraph" w:styleId="Encabezado">
    <w:name w:val="Encabezado"/>
    <w:basedOn w:val="Normal"/>
    <w:next w:val="Cuerpodetexto"/>
    <w:qFormat/>
    <w:pPr>
      <w:keepNext/>
      <w:spacing w:before="240" w:after="120"/>
    </w:pPr>
    <w:rPr>
      <w:rFonts w:ascii="Liberation Sans" w:hAnsi="Liberation Sans" w:eastAsia="Microsoft YaHei" w:cs="Mangal"/>
      <w:sz w:val="28"/>
      <w:szCs w:val="28"/>
    </w:rPr>
  </w:style>
  <w:style w:type="paragraph" w:styleId="Cuerpodetexto" w:customStyle="1">
    <w:name w:val="Cuerpo de texto"/>
    <w:basedOn w:val="Normal"/>
    <w:pPr>
      <w:spacing w:lineRule="auto" w:line="288" w:before="0" w:after="140"/>
    </w:pPr>
    <w:rPr/>
  </w:style>
  <w:style w:type="paragraph" w:styleId="Lista">
    <w:name w:val="Lista"/>
    <w:basedOn w:val="Cuerpodetexto"/>
    <w:pPr/>
    <w:rPr>
      <w:rFonts w:cs="Mangal"/>
    </w:rPr>
  </w:style>
  <w:style w:type="paragraph" w:styleId="Leyenda" w:customStyle="1">
    <w:name w:val="Leyenda"/>
    <w:basedOn w:val="Normal"/>
    <w:pPr>
      <w:suppressLineNumbers/>
      <w:spacing w:before="120" w:after="120"/>
    </w:pPr>
    <w:rPr>
      <w:rFonts w:cs="Mangal"/>
      <w:i/>
      <w:iCs/>
      <w:szCs w:val="24"/>
    </w:rPr>
  </w:style>
  <w:style w:type="paragraph" w:styleId="Ndice" w:customStyle="1">
    <w:name w:val="Índice"/>
    <w:basedOn w:val="Normal"/>
    <w:qFormat/>
    <w:pPr>
      <w:suppressLineNumbers/>
    </w:pPr>
    <w:rPr>
      <w:rFonts w:cs="Mangal"/>
    </w:rPr>
  </w:style>
  <w:style w:type="paragraph" w:styleId="Encabezamiento" w:customStyle="1">
    <w:name w:val="Encabezamiento"/>
    <w:basedOn w:val="Normal"/>
    <w:pPr/>
    <w:rPr/>
  </w:style>
  <w:style w:type="paragraph" w:styleId="Piedepgina">
    <w:name w:val="Pie de página"/>
    <w:basedOn w:val="Normal"/>
    <w:pPr/>
    <w:rPr/>
  </w:style>
  <w:style w:type="paragraph" w:styleId="Contenidodelmarco" w:customStyle="1">
    <w:name w:val="Contenido del marco"/>
    <w:basedOn w:val="Normal"/>
    <w:qFormat/>
    <w:pPr/>
    <w:rPr/>
  </w:style>
  <w:style w:type="paragraph" w:styleId="Annotationtext">
    <w:name w:val="annotation text"/>
    <w:basedOn w:val="Normal"/>
    <w:link w:val="TextocomentarioCar"/>
    <w:uiPriority w:val="99"/>
    <w:semiHidden/>
    <w:unhideWhenUsed/>
    <w:qFormat/>
    <w:pPr>
      <w:spacing w:lineRule="auto" w:line="240"/>
    </w:pPr>
    <w:rPr>
      <w:sz w:val="20"/>
      <w:szCs w:val="20"/>
    </w:rPr>
  </w:style>
  <w:style w:type="paragraph" w:styleId="BalloonText">
    <w:name w:val="Balloon Text"/>
    <w:basedOn w:val="Normal"/>
    <w:link w:val="TextodegloboCar"/>
    <w:uiPriority w:val="99"/>
    <w:semiHidden/>
    <w:unhideWhenUsed/>
    <w:qFormat/>
    <w:rsid w:val="00202437"/>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9b667e"/>
    <w:pPr>
      <w:spacing w:before="0" w:after="4"/>
      <w:ind w:left="720" w:right="1090" w:hanging="10"/>
      <w:contextualSpacing/>
    </w:pPr>
    <w:rPr/>
  </w:style>
  <w:style w:type="paragraph" w:styleId="NoSpacing">
    <w:name w:val="No Spacing"/>
    <w:uiPriority w:val="1"/>
    <w:qFormat/>
    <w:rsid w:val="00e16d74"/>
    <w:pPr>
      <w:widowControl/>
      <w:bidi w:val="0"/>
      <w:spacing w:lineRule="auto" w:line="240"/>
      <w:ind w:left="77" w:right="1090" w:hanging="10"/>
      <w:jc w:val="both"/>
    </w:pPr>
    <w:rPr>
      <w:rFonts w:ascii="Times New Roman" w:hAnsi="Times New Roman" w:eastAsia="Times New Roman" w:cs="Times New Roman"/>
      <w:color w:val="000000"/>
      <w:sz w:val="24"/>
      <w:szCs w:val="22"/>
      <w:lang w:val="ca-ES" w:eastAsia="ca-ES" w:bidi="ar-SA"/>
    </w:rPr>
  </w:style>
  <w:style w:type="numbering" w:styleId="NoList" w:default="1">
    <w:name w:val="No List"/>
    <w:uiPriority w:val="99"/>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pPr>
      <w:spacing w:line="240" w:lineRule="auto"/>
    </w:pPr>
    <w:tblPr>
      <w:tblCellMar>
        <w:top w:w="0" w:type="dxa"/>
        <w:left w:w="0" w:type="dxa"/>
        <w:bottom w:w="0" w:type="dxa"/>
        <w:right w:w="0" w:type="dxa"/>
      </w:tblCellMar>
    </w:tblPr>
  </w:style>
  <w:style w:type="table" w:styleId="Tablaconcuadrcula">
    <w:name w:val="Table Grid"/>
    <w:basedOn w:val="Tablanormal"/>
    <w:uiPriority w:val="59"/>
    <w:rsid w:val="000a65ab"/>
    <w:pPr>
      <w:spacing w:line="240" w:lineRule="auto"/>
    </w:pPr>
    <w:rPr>
      <w:lang w:val="es-ES" w:eastAsia="en-US"/>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
    <w:name w:val="Tabla con cuadrícula1"/>
    <w:basedOn w:val="Tablanormal"/>
    <w:uiPriority w:val="59"/>
    <w:rsid w:val="000a65ab"/>
    <w:pPr>
      <w:spacing w:line="240" w:lineRule="auto"/>
    </w:pPr>
    <w:rPr>
      <w:lang w:val="es-ES" w:eastAsia="en-US"/>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rba.sedelectronica.e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comments" Target="comment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FE905-736F-4A4C-8954-56F75DF1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Application>LibreOffice/5.0.4.2$Windows_x86 LibreOffice_project/2b9802c1994aa0b7dc6079e128979269cf95bc78</Application>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2021-06-25T09:29:00Z</dcterms:created>
  <dc:creator>Usuari</dc:creator>
  <dc:language>es-ES</dc:language>
  <cp:lastPrinted>2021-09-13T10:53:21Z</cp:lastPrinted>
  <dcterms:modified xsi:type="dcterms:W3CDTF">2021-09-13T13:06:04Z</dcterms:modified>
  <cp:revision>38</cp:revision>
  <dc:title>Microsoft Word - BASES.docx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