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r w:rsidR="00A1190D">
        <w:rPr>
          <w:rFonts w:ascii="Times New Roman" w:hAnsi="Times New Roman"/>
          <w:b w:val="0"/>
          <w:bCs w:val="0"/>
          <w:i/>
          <w:lang w:val="es-ES_tradnl"/>
        </w:rPr>
        <w:t>Vilar de Barrio</w:t>
      </w:r>
      <w:r w:rsidR="00C90F8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C90F8A"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2</w:t>
      </w:r>
      <w:r w:rsidR="00CA0C7F">
        <w:rPr>
          <w:rFonts w:ascii="Times New Roman" w:eastAsia="Calibri" w:hAnsi="Times New Roman"/>
          <w:b w:val="0"/>
          <w:bCs w:val="0"/>
          <w:i/>
          <w:lang w:val="es-ES_tradnl" w:eastAsia="en-US"/>
        </w:rPr>
        <w:t>0</w:t>
      </w:r>
      <w:r>
        <w:rPr>
          <w:rFonts w:ascii="Times New Roman" w:eastAsia="Calibri" w:hAnsi="Times New Roman"/>
          <w:b w:val="0"/>
          <w:bCs w:val="0"/>
          <w:i/>
          <w:lang w:val="es-ES_tradnl" w:eastAsia="en-US"/>
        </w:rPr>
        <w:t>.000,00 euros.</w:t>
      </w:r>
    </w:p>
    <w:p w:rsid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CA0C7F">
        <w:rPr>
          <w:rFonts w:ascii="Times New Roman" w:eastAsia="Calibri" w:hAnsi="Times New Roman"/>
          <w:b w:val="0"/>
          <w:bCs w:val="0"/>
          <w:i/>
          <w:lang w:val="es-ES_tradnl" w:eastAsia="en-US"/>
        </w:rPr>
        <w:t>Báscula de pesaje en la parroquia de Bóveda</w:t>
      </w:r>
      <w:r>
        <w:rPr>
          <w:rFonts w:ascii="Times New Roman" w:eastAsia="Calibri" w:hAnsi="Times New Roman"/>
          <w:b w:val="0"/>
          <w:bCs w:val="0"/>
          <w:i/>
          <w:lang w:val="es-ES_tradnl" w:eastAsia="en-US"/>
        </w:rPr>
        <w:t>.</w:t>
      </w:r>
    </w:p>
    <w:p w:rsidR="004263B1" w:rsidRP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w:t>
      </w:r>
      <w:r w:rsidR="00CA0C7F">
        <w:rPr>
          <w:rFonts w:ascii="Times New Roman" w:eastAsia="Calibri" w:hAnsi="Times New Roman"/>
          <w:bCs w:val="0"/>
          <w:i/>
          <w:lang w:val="es-ES_tradnl" w:eastAsia="en-US"/>
        </w:rPr>
        <w:t>Plazo y modo de 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6A1B64" w:rsidRDefault="006A1B6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2.- Que la justificación de la subvención concedida se refiere al mismo </w:t>
      </w:r>
      <w:r w:rsidR="00CA0C7F">
        <w:rPr>
          <w:rFonts w:ascii="Times New Roman" w:eastAsia="Calibri" w:hAnsi="Times New Roman"/>
          <w:b w:val="0"/>
          <w:bCs w:val="0"/>
          <w:i/>
          <w:lang w:val="es-ES_tradnl" w:eastAsia="en-US"/>
        </w:rPr>
        <w:t>proyecto</w:t>
      </w:r>
      <w:r>
        <w:rPr>
          <w:rFonts w:ascii="Times New Roman" w:eastAsia="Calibri" w:hAnsi="Times New Roman"/>
          <w:b w:val="0"/>
          <w:bCs w:val="0"/>
          <w:i/>
          <w:lang w:val="es-ES_tradnl" w:eastAsia="en-US"/>
        </w:rPr>
        <w:t xml:space="preserve"> que sirvió de base para la concesión de la subvención, indicando, en su caso, si hubo alguna variación con respecto al contrato inicial.</w:t>
      </w:r>
    </w:p>
    <w:p w:rsidR="004263B1"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2.- Que la justificación de la subvención </w:t>
      </w:r>
      <w:r w:rsidR="00CA0C7F">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w:t>
      </w:r>
      <w:r w:rsidR="004263B1">
        <w:rPr>
          <w:rFonts w:ascii="Times New Roman" w:eastAsia="Calibri" w:hAnsi="Times New Roman"/>
          <w:b w:val="0"/>
          <w:bCs w:val="0"/>
          <w:i/>
          <w:lang w:val="es-ES_tradnl" w:eastAsia="en-US"/>
        </w:rPr>
        <w:t xml:space="preserve">alcanza el </w:t>
      </w:r>
      <w:r w:rsidR="00CA0C7F">
        <w:rPr>
          <w:rFonts w:ascii="Times New Roman" w:eastAsia="Calibri" w:hAnsi="Times New Roman"/>
          <w:b w:val="0"/>
          <w:bCs w:val="0"/>
          <w:i/>
          <w:lang w:val="es-ES_tradnl" w:eastAsia="en-US"/>
        </w:rPr>
        <w:t xml:space="preserve">100% del </w:t>
      </w:r>
      <w:r w:rsidR="004263B1">
        <w:rPr>
          <w:rFonts w:ascii="Times New Roman" w:eastAsia="Calibri" w:hAnsi="Times New Roman"/>
          <w:b w:val="0"/>
          <w:bCs w:val="0"/>
          <w:i/>
          <w:lang w:val="es-ES_tradnl" w:eastAsia="en-US"/>
        </w:rPr>
        <w:t xml:space="preserve">importe del presupuesto </w:t>
      </w:r>
      <w:r w:rsidR="00CA0C7F">
        <w:rPr>
          <w:rFonts w:ascii="Times New Roman" w:eastAsia="Calibri" w:hAnsi="Times New Roman"/>
          <w:b w:val="0"/>
          <w:bCs w:val="0"/>
          <w:i/>
          <w:lang w:val="es-ES_tradnl" w:eastAsia="en-US"/>
        </w:rPr>
        <w:t>que sirvió de base</w:t>
      </w:r>
      <w:r w:rsidR="004263B1">
        <w:rPr>
          <w:rFonts w:ascii="Times New Roman" w:eastAsia="Calibri" w:hAnsi="Times New Roman"/>
          <w:b w:val="0"/>
          <w:bCs w:val="0"/>
          <w:i/>
          <w:lang w:val="es-ES_tradnl" w:eastAsia="en-US"/>
        </w:rPr>
        <w:t xml:space="preserve"> para la concesión de la subvención (</w:t>
      </w:r>
      <w:r w:rsidR="00CA0C7F">
        <w:rPr>
          <w:rFonts w:ascii="Times New Roman" w:eastAsia="Calibri" w:hAnsi="Times New Roman"/>
          <w:b w:val="0"/>
          <w:bCs w:val="0"/>
          <w:i/>
          <w:lang w:val="es-ES_tradnl" w:eastAsia="en-US"/>
        </w:rPr>
        <w:t>39.519,36</w:t>
      </w:r>
      <w:r w:rsidR="004263B1">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CA0C7F" w:rsidRDefault="00CA0C7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en la adjudicación se cumplió con l normativa aplicable en materia de contratos del sector público, en particular con la Ley 9/2017, de 8 de noviembre, de Contratos del Sector Público.</w:t>
      </w:r>
      <w:bookmarkStart w:id="0" w:name="_GoBack"/>
      <w:bookmarkEnd w:id="0"/>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lastRenderedPageBreak/>
        <w:t>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752EA"/>
    <w:rsid w:val="005A3BCC"/>
    <w:rsid w:val="006179A0"/>
    <w:rsid w:val="00632DC0"/>
    <w:rsid w:val="006A1B64"/>
    <w:rsid w:val="006E4EA0"/>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1190D"/>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A0C7F"/>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665</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2021-07-30T11:44:00Z</dcterms:created>
  <dcterms:modified xsi:type="dcterms:W3CDTF">2021-07-30T11:47:00Z</dcterms:modified>
</cp:coreProperties>
</file>