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29F32C" w14:textId="77777777" w:rsidR="00E10E2F" w:rsidRPr="009B6A8F" w:rsidRDefault="00E10E2F" w:rsidP="00E10E2F">
      <w:pPr>
        <w:spacing w:after="0" w:line="240" w:lineRule="auto"/>
        <w:jc w:val="both"/>
        <w:rPr>
          <w:rFonts w:ascii="Arial" w:hAnsi="Arial" w:cs="Arial"/>
          <w:i/>
          <w:iCs/>
          <w:sz w:val="24"/>
          <w:szCs w:val="24"/>
        </w:rPr>
      </w:pPr>
      <w:r w:rsidRPr="009B6A8F">
        <w:rPr>
          <w:rFonts w:ascii="Arial" w:hAnsi="Arial" w:cs="Arial"/>
          <w:i/>
          <w:iCs/>
          <w:sz w:val="24"/>
          <w:szCs w:val="24"/>
        </w:rPr>
        <w:t xml:space="preserve">Convocatoria de subvenciones y ayudas públicas </w:t>
      </w:r>
    </w:p>
    <w:p w14:paraId="5F629DED" w14:textId="77777777" w:rsidR="00E10E2F" w:rsidRPr="009B6A8F" w:rsidRDefault="00E10E2F" w:rsidP="00E10E2F">
      <w:pPr>
        <w:spacing w:after="0" w:line="240" w:lineRule="auto"/>
        <w:jc w:val="both"/>
        <w:rPr>
          <w:rFonts w:ascii="Arial" w:hAnsi="Arial" w:cs="Arial"/>
          <w:sz w:val="24"/>
          <w:szCs w:val="24"/>
        </w:rPr>
      </w:pPr>
    </w:p>
    <w:p w14:paraId="65516DC1" w14:textId="505AD072" w:rsidR="00E10E2F" w:rsidRPr="009B6A8F" w:rsidRDefault="00E10E2F" w:rsidP="00E10E2F">
      <w:pPr>
        <w:spacing w:after="0" w:line="240" w:lineRule="auto"/>
        <w:jc w:val="both"/>
        <w:rPr>
          <w:rFonts w:ascii="Arial" w:hAnsi="Arial" w:cs="Arial"/>
          <w:b/>
          <w:bCs/>
          <w:sz w:val="24"/>
          <w:szCs w:val="24"/>
        </w:rPr>
      </w:pPr>
      <w:r w:rsidRPr="009B6A8F">
        <w:rPr>
          <w:rFonts w:ascii="Arial" w:hAnsi="Arial" w:cs="Arial"/>
          <w:b/>
          <w:bCs/>
          <w:sz w:val="24"/>
          <w:szCs w:val="24"/>
        </w:rPr>
        <w:t>Extracto de la convocatoria para la concesión de ayudas a la reactivación económica del comercio y a la hostelería del Ayuntamiento de Melide a través de las tarjetas bono “Merca en Melide”</w:t>
      </w:r>
      <w:r w:rsidR="002361FE">
        <w:rPr>
          <w:rFonts w:ascii="Arial" w:hAnsi="Arial" w:cs="Arial"/>
          <w:b/>
          <w:bCs/>
          <w:sz w:val="24"/>
          <w:szCs w:val="24"/>
        </w:rPr>
        <w:t xml:space="preserve"> (2ª CAMPAÑA)</w:t>
      </w:r>
      <w:r w:rsidRPr="009B6A8F">
        <w:rPr>
          <w:rFonts w:ascii="Arial" w:hAnsi="Arial" w:cs="Arial"/>
          <w:b/>
          <w:bCs/>
          <w:sz w:val="24"/>
          <w:szCs w:val="24"/>
        </w:rPr>
        <w:t>.</w:t>
      </w:r>
    </w:p>
    <w:p w14:paraId="7FEC6B16" w14:textId="77777777" w:rsidR="00E10E2F" w:rsidRPr="009B6A8F" w:rsidRDefault="00E10E2F" w:rsidP="00E10E2F">
      <w:pPr>
        <w:spacing w:after="0" w:line="240" w:lineRule="auto"/>
        <w:jc w:val="both"/>
        <w:rPr>
          <w:rFonts w:ascii="Arial" w:hAnsi="Arial" w:cs="Arial"/>
          <w:sz w:val="24"/>
          <w:szCs w:val="24"/>
        </w:rPr>
      </w:pPr>
    </w:p>
    <w:p w14:paraId="2BD5335D" w14:textId="5ECFAAE4" w:rsidR="00E10E2F" w:rsidRPr="009B6A8F" w:rsidRDefault="00E10E2F" w:rsidP="00E10E2F">
      <w:pPr>
        <w:spacing w:after="0" w:line="240" w:lineRule="auto"/>
        <w:jc w:val="both"/>
        <w:rPr>
          <w:rFonts w:ascii="Arial" w:hAnsi="Arial" w:cs="Arial"/>
          <w:sz w:val="24"/>
          <w:szCs w:val="24"/>
        </w:rPr>
      </w:pPr>
      <w:r w:rsidRPr="009B6A8F">
        <w:rPr>
          <w:rFonts w:ascii="Arial" w:hAnsi="Arial" w:cs="Arial"/>
          <w:b/>
          <w:bCs/>
          <w:sz w:val="24"/>
          <w:szCs w:val="24"/>
        </w:rPr>
        <w:t>Objeto.-</w:t>
      </w:r>
      <w:r w:rsidRPr="009B6A8F">
        <w:rPr>
          <w:rFonts w:ascii="Arial" w:hAnsi="Arial" w:cs="Arial"/>
          <w:sz w:val="24"/>
          <w:szCs w:val="24"/>
        </w:rPr>
        <w:t xml:space="preserve"> El objeto de estas ayudas y apoyar al sector comercial y de hostelería del municipio de Melide, tratando de impulsar el consumo local a través de la puesta en funcionamiento de las tarjetas-bono “Merca en Melide” por importe de 30€ para invertir en su totalidad en los establecimientos comerciales y de hostelería del municipio que se adhieran a dicha iniciativa, mediante el procedimiento de concurrencia no competitiva, previsto en el artículo 19.2 de la Ley 9/2007, de 13 de junio , de subvenciones de Galicia.</w:t>
      </w:r>
    </w:p>
    <w:p w14:paraId="2D2040BE" w14:textId="77777777" w:rsidR="00E10E2F" w:rsidRPr="009B6A8F" w:rsidRDefault="00E10E2F" w:rsidP="00E10E2F">
      <w:pPr>
        <w:spacing w:after="0" w:line="240" w:lineRule="auto"/>
        <w:jc w:val="both"/>
        <w:rPr>
          <w:rFonts w:ascii="Arial" w:hAnsi="Arial" w:cs="Arial"/>
          <w:sz w:val="24"/>
          <w:szCs w:val="24"/>
        </w:rPr>
      </w:pPr>
    </w:p>
    <w:p w14:paraId="49607737" w14:textId="3B159C4F" w:rsidR="00E10E2F" w:rsidRPr="009B6A8F" w:rsidRDefault="00E10E2F" w:rsidP="00E10E2F">
      <w:pPr>
        <w:spacing w:after="0" w:line="240" w:lineRule="auto"/>
        <w:jc w:val="both"/>
        <w:rPr>
          <w:rFonts w:ascii="Arial" w:hAnsi="Arial" w:cs="Arial"/>
          <w:sz w:val="24"/>
          <w:szCs w:val="24"/>
        </w:rPr>
      </w:pPr>
      <w:proofErr w:type="gramStart"/>
      <w:r w:rsidRPr="009B6A8F">
        <w:rPr>
          <w:rFonts w:ascii="Arial" w:hAnsi="Arial" w:cs="Arial"/>
          <w:b/>
          <w:bCs/>
          <w:sz w:val="24"/>
          <w:szCs w:val="24"/>
        </w:rPr>
        <w:t>Beneficiarios.-</w:t>
      </w:r>
      <w:proofErr w:type="gramEnd"/>
      <w:r w:rsidR="009B6A8F">
        <w:rPr>
          <w:rFonts w:ascii="Arial" w:hAnsi="Arial" w:cs="Arial"/>
          <w:sz w:val="24"/>
          <w:szCs w:val="24"/>
        </w:rPr>
        <w:t xml:space="preserve"> </w:t>
      </w:r>
      <w:r w:rsidRPr="009B6A8F">
        <w:rPr>
          <w:rFonts w:ascii="Arial" w:hAnsi="Arial" w:cs="Arial"/>
          <w:sz w:val="24"/>
          <w:szCs w:val="24"/>
        </w:rPr>
        <w:t>Los beneficiarios/las de las ayudas, deberán ser personas mayores de 18 años, no encontrarse incursas en ninguna de las circunstancias recogidas en el artículo 13.2 y 13.3 de la Ley 38/2003, de 17 de noviembre, general de subvenciones y estar al corriente en el cumplimiento de sus deberes tributarios con la AEAT y con la  TGSS y con el Ayuntamiento de Melide, para lo cual será suficiente presentar declaración responsable.</w:t>
      </w:r>
    </w:p>
    <w:p w14:paraId="14CA49AE" w14:textId="77777777" w:rsidR="00E10E2F" w:rsidRPr="009B6A8F" w:rsidRDefault="00E10E2F" w:rsidP="00E10E2F">
      <w:pPr>
        <w:spacing w:after="0" w:line="240" w:lineRule="auto"/>
        <w:jc w:val="both"/>
        <w:rPr>
          <w:rFonts w:ascii="Arial" w:hAnsi="Arial" w:cs="Arial"/>
          <w:sz w:val="24"/>
          <w:szCs w:val="24"/>
        </w:rPr>
      </w:pPr>
    </w:p>
    <w:p w14:paraId="2F7963BD" w14:textId="4CDD34AE" w:rsidR="00E10E2F" w:rsidRPr="009B6A8F" w:rsidRDefault="00E10E2F" w:rsidP="00E10E2F">
      <w:pPr>
        <w:spacing w:after="0" w:line="240" w:lineRule="auto"/>
        <w:jc w:val="both"/>
        <w:rPr>
          <w:rFonts w:ascii="Arial" w:hAnsi="Arial" w:cs="Arial"/>
          <w:sz w:val="24"/>
          <w:szCs w:val="24"/>
        </w:rPr>
      </w:pPr>
      <w:r w:rsidRPr="009B6A8F">
        <w:rPr>
          <w:rFonts w:ascii="Arial" w:hAnsi="Arial" w:cs="Arial"/>
          <w:b/>
          <w:bCs/>
          <w:sz w:val="24"/>
          <w:szCs w:val="24"/>
        </w:rPr>
        <w:t>Bases</w:t>
      </w:r>
      <w:r w:rsidR="00D142F8">
        <w:rPr>
          <w:rFonts w:ascii="Arial" w:hAnsi="Arial" w:cs="Arial"/>
          <w:b/>
          <w:bCs/>
          <w:sz w:val="24"/>
          <w:szCs w:val="24"/>
        </w:rPr>
        <w:t xml:space="preserve"> </w:t>
      </w:r>
      <w:proofErr w:type="gramStart"/>
      <w:r w:rsidRPr="009B6A8F">
        <w:rPr>
          <w:rFonts w:ascii="Arial" w:hAnsi="Arial" w:cs="Arial"/>
          <w:b/>
          <w:bCs/>
          <w:sz w:val="24"/>
          <w:szCs w:val="24"/>
        </w:rPr>
        <w:t>Reguladoras.-</w:t>
      </w:r>
      <w:proofErr w:type="gramEnd"/>
      <w:r w:rsidRPr="009B6A8F">
        <w:rPr>
          <w:rFonts w:ascii="Arial" w:hAnsi="Arial" w:cs="Arial"/>
          <w:sz w:val="24"/>
          <w:szCs w:val="24"/>
        </w:rPr>
        <w:t xml:space="preserve"> La convocatoria de ayudas para a la reactivación económica del comercio y a la hostelería del Ayuntamiento de Melide a través de las tarjetas bono “Merca en Melide”</w:t>
      </w:r>
      <w:r w:rsidR="002361FE">
        <w:rPr>
          <w:rFonts w:ascii="Arial" w:hAnsi="Arial" w:cs="Arial"/>
          <w:sz w:val="24"/>
          <w:szCs w:val="24"/>
        </w:rPr>
        <w:t xml:space="preserve"> (2ª Campaña)</w:t>
      </w:r>
      <w:r w:rsidRPr="009B6A8F">
        <w:rPr>
          <w:rFonts w:ascii="Arial" w:hAnsi="Arial" w:cs="Arial"/>
          <w:sz w:val="24"/>
          <w:szCs w:val="24"/>
        </w:rPr>
        <w:t>, junto con el modelo de solicitud normalizado para la obtención de estas ayudas están publicadas en la página web municipal (</w:t>
      </w:r>
      <w:r w:rsidRPr="009B6A8F">
        <w:rPr>
          <w:rFonts w:ascii="Arial" w:hAnsi="Arial" w:cs="Arial"/>
          <w:sz w:val="24"/>
          <w:szCs w:val="24"/>
          <w:u w:val="single"/>
        </w:rPr>
        <w:t>www.concellodemelide.gal</w:t>
      </w:r>
      <w:r w:rsidRPr="009B6A8F">
        <w:rPr>
          <w:rFonts w:ascii="Arial" w:hAnsi="Arial" w:cs="Arial"/>
          <w:sz w:val="24"/>
          <w:szCs w:val="24"/>
        </w:rPr>
        <w:t>).</w:t>
      </w:r>
    </w:p>
    <w:p w14:paraId="5EF42718" w14:textId="77777777" w:rsidR="00E10E2F" w:rsidRPr="009B6A8F" w:rsidRDefault="00E10E2F" w:rsidP="00E10E2F">
      <w:pPr>
        <w:spacing w:after="0" w:line="240" w:lineRule="auto"/>
        <w:jc w:val="both"/>
        <w:rPr>
          <w:rFonts w:ascii="Arial" w:hAnsi="Arial" w:cs="Arial"/>
          <w:sz w:val="24"/>
          <w:szCs w:val="24"/>
        </w:rPr>
      </w:pPr>
    </w:p>
    <w:p w14:paraId="578CB0F7" w14:textId="212FD91A" w:rsidR="00E10E2F" w:rsidRPr="009B6A8F" w:rsidRDefault="00E10E2F" w:rsidP="00E10E2F">
      <w:pPr>
        <w:spacing w:after="0" w:line="240" w:lineRule="auto"/>
        <w:jc w:val="both"/>
        <w:rPr>
          <w:rFonts w:ascii="Arial" w:hAnsi="Arial" w:cs="Arial"/>
          <w:sz w:val="24"/>
          <w:szCs w:val="24"/>
        </w:rPr>
      </w:pPr>
      <w:proofErr w:type="gramStart"/>
      <w:r w:rsidRPr="009B6A8F">
        <w:rPr>
          <w:rFonts w:ascii="Arial" w:hAnsi="Arial" w:cs="Arial"/>
          <w:b/>
          <w:bCs/>
          <w:sz w:val="24"/>
          <w:szCs w:val="24"/>
        </w:rPr>
        <w:t>Cuantía.-</w:t>
      </w:r>
      <w:proofErr w:type="gramEnd"/>
      <w:r w:rsidRPr="009B6A8F">
        <w:rPr>
          <w:rFonts w:ascii="Arial" w:hAnsi="Arial" w:cs="Arial"/>
          <w:sz w:val="24"/>
          <w:szCs w:val="24"/>
        </w:rPr>
        <w:t xml:space="preserve"> </w:t>
      </w:r>
      <w:r w:rsidR="00875FFA" w:rsidRPr="00875FFA">
        <w:rPr>
          <w:rFonts w:ascii="Arial" w:hAnsi="Arial" w:cs="Arial"/>
          <w:sz w:val="24"/>
          <w:szCs w:val="24"/>
        </w:rPr>
        <w:t xml:space="preserve">El importe de la consignación prevista asciende a un total de </w:t>
      </w:r>
      <w:r w:rsidR="002361FE">
        <w:rPr>
          <w:rFonts w:ascii="Arial" w:hAnsi="Arial" w:cs="Arial"/>
          <w:sz w:val="24"/>
          <w:szCs w:val="24"/>
        </w:rPr>
        <w:t>26.000</w:t>
      </w:r>
      <w:r w:rsidR="00875FFA" w:rsidRPr="00875FFA">
        <w:rPr>
          <w:rFonts w:ascii="Arial" w:hAnsi="Arial" w:cs="Arial"/>
          <w:sz w:val="24"/>
          <w:szCs w:val="24"/>
        </w:rPr>
        <w:t>€</w:t>
      </w:r>
      <w:r w:rsidR="002361FE">
        <w:rPr>
          <w:rFonts w:ascii="Arial" w:hAnsi="Arial" w:cs="Arial"/>
          <w:sz w:val="24"/>
          <w:szCs w:val="24"/>
        </w:rPr>
        <w:t xml:space="preserve"> para un total de 1.300 tarjetas-bono</w:t>
      </w:r>
      <w:r w:rsidR="00875FFA" w:rsidRPr="00875FFA">
        <w:rPr>
          <w:rFonts w:ascii="Arial" w:hAnsi="Arial" w:cs="Arial"/>
          <w:sz w:val="24"/>
          <w:szCs w:val="24"/>
        </w:rPr>
        <w:t xml:space="preserve">, con cargo a la aplicación presupuestaria 430/480.00 para las ayudas directas para la entrega de bonos subvencionables y de </w:t>
      </w:r>
      <w:r w:rsidR="002361FE">
        <w:rPr>
          <w:rFonts w:ascii="Arial" w:hAnsi="Arial" w:cs="Arial"/>
          <w:sz w:val="24"/>
          <w:szCs w:val="24"/>
        </w:rPr>
        <w:t>5.500</w:t>
      </w:r>
      <w:r w:rsidR="00875FFA" w:rsidRPr="00875FFA">
        <w:rPr>
          <w:rFonts w:ascii="Arial" w:hAnsi="Arial" w:cs="Arial"/>
          <w:sz w:val="24"/>
          <w:szCs w:val="24"/>
        </w:rPr>
        <w:t>€ con cargo a la aplicación presupuestaria 430/226.99 para sufragar los costes que supone la emisión de las tarjetas-bono. El importe indicado opera como límite.</w:t>
      </w:r>
      <w:r w:rsidR="001A7F35">
        <w:rPr>
          <w:rFonts w:ascii="Arial" w:hAnsi="Arial" w:cs="Arial"/>
          <w:sz w:val="24"/>
          <w:szCs w:val="24"/>
        </w:rPr>
        <w:t xml:space="preserve"> Se configura como una subvención prepagable.</w:t>
      </w:r>
    </w:p>
    <w:p w14:paraId="4B6DC720" w14:textId="77777777" w:rsidR="00E10E2F" w:rsidRPr="009B6A8F" w:rsidRDefault="00E10E2F" w:rsidP="00E10E2F">
      <w:pPr>
        <w:spacing w:after="0" w:line="240" w:lineRule="auto"/>
        <w:jc w:val="both"/>
        <w:rPr>
          <w:rFonts w:ascii="Arial" w:hAnsi="Arial" w:cs="Arial"/>
          <w:sz w:val="24"/>
          <w:szCs w:val="24"/>
        </w:rPr>
      </w:pPr>
    </w:p>
    <w:p w14:paraId="4D7CF6D5" w14:textId="77BC899D" w:rsidR="00E10E2F" w:rsidRPr="009B6A8F" w:rsidRDefault="00E10E2F" w:rsidP="00E10E2F">
      <w:pPr>
        <w:spacing w:after="0" w:line="240" w:lineRule="auto"/>
        <w:jc w:val="both"/>
        <w:rPr>
          <w:rFonts w:ascii="Arial" w:hAnsi="Arial" w:cs="Arial"/>
          <w:sz w:val="24"/>
          <w:szCs w:val="24"/>
        </w:rPr>
      </w:pPr>
      <w:r w:rsidRPr="009B6A8F">
        <w:rPr>
          <w:rFonts w:ascii="Arial" w:hAnsi="Arial" w:cs="Arial"/>
          <w:sz w:val="24"/>
          <w:szCs w:val="24"/>
        </w:rPr>
        <w:t xml:space="preserve">La tarjeta-bono “Merca en Melide” es una tarjeta prepagado con un crédito de </w:t>
      </w:r>
      <w:r w:rsidR="002361FE">
        <w:rPr>
          <w:rFonts w:ascii="Arial" w:hAnsi="Arial" w:cs="Arial"/>
          <w:sz w:val="24"/>
          <w:szCs w:val="24"/>
        </w:rPr>
        <w:t>5</w:t>
      </w:r>
      <w:r w:rsidRPr="009B6A8F">
        <w:rPr>
          <w:rFonts w:ascii="Arial" w:hAnsi="Arial" w:cs="Arial"/>
          <w:sz w:val="24"/>
          <w:szCs w:val="24"/>
        </w:rPr>
        <w:t xml:space="preserve">0€ de los cuales el Ayuntamiento de Melide subvencionará el </w:t>
      </w:r>
      <w:r w:rsidR="002361FE">
        <w:rPr>
          <w:rFonts w:ascii="Arial" w:hAnsi="Arial" w:cs="Arial"/>
          <w:sz w:val="24"/>
          <w:szCs w:val="24"/>
        </w:rPr>
        <w:t>40</w:t>
      </w:r>
      <w:r w:rsidRPr="009B6A8F">
        <w:rPr>
          <w:rFonts w:ascii="Arial" w:hAnsi="Arial" w:cs="Arial"/>
          <w:sz w:val="24"/>
          <w:szCs w:val="24"/>
        </w:rPr>
        <w:t xml:space="preserve">% del valor de </w:t>
      </w:r>
      <w:proofErr w:type="gramStart"/>
      <w:r w:rsidRPr="009B6A8F">
        <w:rPr>
          <w:rFonts w:ascii="Arial" w:hAnsi="Arial" w:cs="Arial"/>
          <w:sz w:val="24"/>
          <w:szCs w:val="24"/>
        </w:rPr>
        <w:t>la misma</w:t>
      </w:r>
      <w:proofErr w:type="gramEnd"/>
      <w:r w:rsidRPr="009B6A8F">
        <w:rPr>
          <w:rFonts w:ascii="Arial" w:hAnsi="Arial" w:cs="Arial"/>
          <w:sz w:val="24"/>
          <w:szCs w:val="24"/>
        </w:rPr>
        <w:t xml:space="preserve"> (</w:t>
      </w:r>
      <w:r w:rsidR="002361FE">
        <w:rPr>
          <w:rFonts w:ascii="Arial" w:hAnsi="Arial" w:cs="Arial"/>
          <w:sz w:val="24"/>
          <w:szCs w:val="24"/>
        </w:rPr>
        <w:t>2</w:t>
      </w:r>
      <w:r w:rsidRPr="009B6A8F">
        <w:rPr>
          <w:rFonts w:ascii="Arial" w:hAnsi="Arial" w:cs="Arial"/>
          <w:sz w:val="24"/>
          <w:szCs w:val="24"/>
        </w:rPr>
        <w:t xml:space="preserve">0€) y el beneficiario de la ayuda/subvención aportará la cuantía restante </w:t>
      </w:r>
      <w:r w:rsidR="002361FE">
        <w:rPr>
          <w:rFonts w:ascii="Arial" w:hAnsi="Arial" w:cs="Arial"/>
          <w:sz w:val="24"/>
          <w:szCs w:val="24"/>
        </w:rPr>
        <w:t>60</w:t>
      </w:r>
      <w:r w:rsidRPr="009B6A8F">
        <w:rPr>
          <w:rFonts w:ascii="Arial" w:hAnsi="Arial" w:cs="Arial"/>
          <w:sz w:val="24"/>
          <w:szCs w:val="24"/>
        </w:rPr>
        <w:t>% (</w:t>
      </w:r>
      <w:r w:rsidR="002361FE">
        <w:rPr>
          <w:rFonts w:ascii="Arial" w:hAnsi="Arial" w:cs="Arial"/>
          <w:sz w:val="24"/>
          <w:szCs w:val="24"/>
        </w:rPr>
        <w:t>3</w:t>
      </w:r>
      <w:r w:rsidRPr="009B6A8F">
        <w:rPr>
          <w:rFonts w:ascii="Arial" w:hAnsi="Arial" w:cs="Arial"/>
          <w:sz w:val="24"/>
          <w:szCs w:val="24"/>
        </w:rPr>
        <w:t>0€).</w:t>
      </w:r>
    </w:p>
    <w:p w14:paraId="4E162BE9" w14:textId="77777777" w:rsidR="00E10E2F" w:rsidRPr="009B6A8F" w:rsidRDefault="00E10E2F" w:rsidP="00E10E2F">
      <w:pPr>
        <w:spacing w:after="0" w:line="240" w:lineRule="auto"/>
        <w:jc w:val="both"/>
        <w:rPr>
          <w:rFonts w:ascii="Arial" w:hAnsi="Arial" w:cs="Arial"/>
          <w:sz w:val="24"/>
          <w:szCs w:val="24"/>
        </w:rPr>
      </w:pPr>
    </w:p>
    <w:p w14:paraId="439F5E04" w14:textId="77777777" w:rsidR="00E10E2F" w:rsidRPr="009B6A8F" w:rsidRDefault="00E10E2F" w:rsidP="00E10E2F">
      <w:pPr>
        <w:spacing w:after="0" w:line="240" w:lineRule="auto"/>
        <w:jc w:val="both"/>
        <w:rPr>
          <w:rFonts w:ascii="Arial" w:hAnsi="Arial" w:cs="Arial"/>
          <w:sz w:val="24"/>
          <w:szCs w:val="24"/>
        </w:rPr>
      </w:pPr>
      <w:r w:rsidRPr="009B6A8F">
        <w:rPr>
          <w:rFonts w:ascii="Arial" w:hAnsi="Arial" w:cs="Arial"/>
          <w:sz w:val="24"/>
          <w:szCs w:val="24"/>
        </w:rPr>
        <w:t>Se establece la posibilidad de incrementar el crédito previa tramitación del expediente de modificación presupuestaria correspondiente. El incremento del crédito queda condicionado la declaración de disponibilidad del crédito previa aprobación de la modificación presupuestaria que proceda. En este caso, se publicará la ampliación de crédito y la ampliación de plazo para presentar nuevas solicitudes.</w:t>
      </w:r>
    </w:p>
    <w:p w14:paraId="53E68729" w14:textId="77777777" w:rsidR="00E10E2F" w:rsidRPr="009B6A8F" w:rsidRDefault="00E10E2F" w:rsidP="00E10E2F">
      <w:pPr>
        <w:spacing w:after="0" w:line="240" w:lineRule="auto"/>
        <w:jc w:val="both"/>
        <w:rPr>
          <w:rFonts w:ascii="Arial" w:hAnsi="Arial" w:cs="Arial"/>
          <w:b/>
          <w:bCs/>
          <w:sz w:val="24"/>
          <w:szCs w:val="24"/>
        </w:rPr>
      </w:pPr>
    </w:p>
    <w:p w14:paraId="4DDC0337" w14:textId="16F8560E" w:rsidR="00E10E2F" w:rsidRPr="009B6A8F" w:rsidRDefault="00E10E2F" w:rsidP="00E10E2F">
      <w:pPr>
        <w:spacing w:after="0" w:line="240" w:lineRule="auto"/>
        <w:jc w:val="both"/>
        <w:rPr>
          <w:rFonts w:ascii="Arial" w:hAnsi="Arial" w:cs="Arial"/>
          <w:sz w:val="24"/>
          <w:szCs w:val="24"/>
        </w:rPr>
      </w:pPr>
      <w:r w:rsidRPr="009B6A8F">
        <w:rPr>
          <w:rFonts w:ascii="Arial" w:hAnsi="Arial" w:cs="Arial"/>
          <w:b/>
          <w:bCs/>
          <w:sz w:val="24"/>
          <w:szCs w:val="24"/>
        </w:rPr>
        <w:t xml:space="preserve">Plazo de presentación de </w:t>
      </w:r>
      <w:proofErr w:type="gramStart"/>
      <w:r w:rsidRPr="009B6A8F">
        <w:rPr>
          <w:rFonts w:ascii="Arial" w:hAnsi="Arial" w:cs="Arial"/>
          <w:b/>
          <w:bCs/>
          <w:sz w:val="24"/>
          <w:szCs w:val="24"/>
        </w:rPr>
        <w:t>solicitudes.-</w:t>
      </w:r>
      <w:proofErr w:type="gramEnd"/>
      <w:r w:rsidRPr="009B6A8F">
        <w:rPr>
          <w:rFonts w:ascii="Arial" w:hAnsi="Arial" w:cs="Arial"/>
          <w:sz w:val="24"/>
          <w:szCs w:val="24"/>
        </w:rPr>
        <w:t xml:space="preserve"> Las solicitudes para ser beneficiaria/lo de la ayuda a través de la tarjeta-bono “Merca en Melide” se deberán presentar de manera presencial en el lugar habilitado por la entidad colaboradora: Asociación de empresarios ASETEM. </w:t>
      </w:r>
    </w:p>
    <w:p w14:paraId="0C742E39" w14:textId="77777777" w:rsidR="00E10E2F" w:rsidRPr="009B6A8F" w:rsidRDefault="00E10E2F" w:rsidP="00E10E2F">
      <w:pPr>
        <w:spacing w:after="0" w:line="240" w:lineRule="auto"/>
        <w:jc w:val="both"/>
        <w:rPr>
          <w:rFonts w:ascii="Arial" w:hAnsi="Arial" w:cs="Arial"/>
          <w:sz w:val="24"/>
          <w:szCs w:val="24"/>
        </w:rPr>
      </w:pPr>
    </w:p>
    <w:p w14:paraId="483E4B31" w14:textId="34CC48BF" w:rsidR="00E10E2F" w:rsidRPr="009B6A8F" w:rsidRDefault="00E10E2F" w:rsidP="002361FE">
      <w:pPr>
        <w:jc w:val="both"/>
        <w:rPr>
          <w:rFonts w:ascii="Arial" w:hAnsi="Arial" w:cs="Arial"/>
          <w:sz w:val="24"/>
          <w:szCs w:val="24"/>
        </w:rPr>
      </w:pPr>
      <w:r w:rsidRPr="009B6A8F">
        <w:rPr>
          <w:rFonts w:ascii="Arial" w:hAnsi="Arial" w:cs="Arial"/>
          <w:sz w:val="24"/>
          <w:szCs w:val="24"/>
        </w:rPr>
        <w:t xml:space="preserve">En lo relativo a la </w:t>
      </w:r>
      <w:r w:rsidR="002361FE">
        <w:rPr>
          <w:rFonts w:ascii="Arial" w:hAnsi="Arial" w:cs="Arial"/>
          <w:sz w:val="24"/>
          <w:szCs w:val="24"/>
        </w:rPr>
        <w:t>segunda</w:t>
      </w:r>
      <w:r w:rsidRPr="009B6A8F">
        <w:rPr>
          <w:rFonts w:ascii="Arial" w:hAnsi="Arial" w:cs="Arial"/>
          <w:sz w:val="24"/>
          <w:szCs w:val="24"/>
        </w:rPr>
        <w:t xml:space="preserve"> campaña, las solicitudes podrán presentarse desde el 1 de </w:t>
      </w:r>
      <w:r w:rsidR="002361FE">
        <w:rPr>
          <w:rFonts w:ascii="Arial" w:hAnsi="Arial" w:cs="Arial"/>
          <w:sz w:val="24"/>
          <w:szCs w:val="24"/>
        </w:rPr>
        <w:t>septiembre</w:t>
      </w:r>
      <w:r w:rsidRPr="009B6A8F">
        <w:rPr>
          <w:rFonts w:ascii="Arial" w:hAnsi="Arial" w:cs="Arial"/>
          <w:sz w:val="24"/>
          <w:szCs w:val="24"/>
        </w:rPr>
        <w:t xml:space="preserve"> de 2021 hasta el 1</w:t>
      </w:r>
      <w:r w:rsidR="002361FE">
        <w:rPr>
          <w:rFonts w:ascii="Arial" w:hAnsi="Arial" w:cs="Arial"/>
          <w:sz w:val="24"/>
          <w:szCs w:val="24"/>
        </w:rPr>
        <w:t>7</w:t>
      </w:r>
      <w:r w:rsidRPr="009B6A8F">
        <w:rPr>
          <w:rFonts w:ascii="Arial" w:hAnsi="Arial" w:cs="Arial"/>
          <w:sz w:val="24"/>
          <w:szCs w:val="24"/>
        </w:rPr>
        <w:t xml:space="preserve"> de</w:t>
      </w:r>
      <w:r w:rsidR="002361FE">
        <w:rPr>
          <w:rFonts w:ascii="Arial" w:hAnsi="Arial" w:cs="Arial"/>
          <w:sz w:val="24"/>
          <w:szCs w:val="24"/>
        </w:rPr>
        <w:t xml:space="preserve"> septiembre</w:t>
      </w:r>
      <w:r w:rsidRPr="009B6A8F">
        <w:rPr>
          <w:rFonts w:ascii="Arial" w:hAnsi="Arial" w:cs="Arial"/>
          <w:sz w:val="24"/>
          <w:szCs w:val="24"/>
        </w:rPr>
        <w:t xml:space="preserve"> de 2021.</w:t>
      </w:r>
      <w:r w:rsidR="009B6A8F" w:rsidRPr="009B6A8F">
        <w:rPr>
          <w:rFonts w:ascii="Arial" w:hAnsi="Arial" w:cs="Arial"/>
          <w:sz w:val="24"/>
          <w:szCs w:val="24"/>
        </w:rPr>
        <w:t xml:space="preserve"> Las fechas para el uso de las tarjetas-bono comenzará el 2</w:t>
      </w:r>
      <w:r w:rsidR="002361FE">
        <w:rPr>
          <w:rFonts w:ascii="Arial" w:hAnsi="Arial" w:cs="Arial"/>
          <w:sz w:val="24"/>
          <w:szCs w:val="24"/>
        </w:rPr>
        <w:t>7</w:t>
      </w:r>
      <w:r w:rsidR="009B6A8F" w:rsidRPr="009B6A8F">
        <w:rPr>
          <w:rFonts w:ascii="Arial" w:hAnsi="Arial" w:cs="Arial"/>
          <w:sz w:val="24"/>
          <w:szCs w:val="24"/>
        </w:rPr>
        <w:t xml:space="preserve"> de </w:t>
      </w:r>
      <w:r w:rsidR="002361FE">
        <w:rPr>
          <w:rFonts w:ascii="Arial" w:hAnsi="Arial" w:cs="Arial"/>
          <w:sz w:val="24"/>
          <w:szCs w:val="24"/>
        </w:rPr>
        <w:t>septiembre</w:t>
      </w:r>
      <w:r w:rsidR="009B6A8F" w:rsidRPr="009B6A8F">
        <w:rPr>
          <w:rFonts w:ascii="Arial" w:hAnsi="Arial" w:cs="Arial"/>
          <w:sz w:val="24"/>
          <w:szCs w:val="24"/>
        </w:rPr>
        <w:t xml:space="preserve"> de 2021 y finalizará el </w:t>
      </w:r>
      <w:r w:rsidR="002361FE">
        <w:rPr>
          <w:rFonts w:ascii="Arial" w:hAnsi="Arial" w:cs="Arial"/>
          <w:sz w:val="24"/>
          <w:szCs w:val="24"/>
        </w:rPr>
        <w:t>31</w:t>
      </w:r>
      <w:r w:rsidR="009B6A8F" w:rsidRPr="009B6A8F">
        <w:rPr>
          <w:rFonts w:ascii="Arial" w:hAnsi="Arial" w:cs="Arial"/>
          <w:sz w:val="24"/>
          <w:szCs w:val="24"/>
        </w:rPr>
        <w:t xml:space="preserve"> de </w:t>
      </w:r>
      <w:r w:rsidR="002361FE">
        <w:rPr>
          <w:rFonts w:ascii="Arial" w:hAnsi="Arial" w:cs="Arial"/>
          <w:sz w:val="24"/>
          <w:szCs w:val="24"/>
        </w:rPr>
        <w:t>octubre</w:t>
      </w:r>
      <w:r w:rsidR="009B6A8F" w:rsidRPr="009B6A8F">
        <w:rPr>
          <w:rFonts w:ascii="Arial" w:hAnsi="Arial" w:cs="Arial"/>
          <w:sz w:val="24"/>
          <w:szCs w:val="24"/>
        </w:rPr>
        <w:t xml:space="preserve"> de 2021. </w:t>
      </w:r>
      <w:bookmarkStart w:id="0" w:name="_GoBack"/>
      <w:bookmarkEnd w:id="0"/>
    </w:p>
    <w:p w14:paraId="56179DC9" w14:textId="2E85ED13" w:rsidR="001A7F35" w:rsidRDefault="001A7F35" w:rsidP="00E10E2F">
      <w:pPr>
        <w:spacing w:after="0" w:line="240" w:lineRule="auto"/>
        <w:jc w:val="both"/>
        <w:rPr>
          <w:rFonts w:ascii="Arial" w:hAnsi="Arial" w:cs="Arial"/>
          <w:sz w:val="24"/>
          <w:szCs w:val="24"/>
        </w:rPr>
      </w:pPr>
      <w:r w:rsidRPr="001A7F35">
        <w:rPr>
          <w:rFonts w:ascii="Arial" w:hAnsi="Arial" w:cs="Arial"/>
          <w:sz w:val="24"/>
          <w:szCs w:val="24"/>
        </w:rPr>
        <w:t>Para la presentación de la solicitud se utilizará el formulario normalizado que consta como Anexo I de esta convocatoria y junto con el dicho formulario a persona interesada acercará fotocopia del DNI o documento identificativo, a efectos de comprobar el cumplimiento de los requisitos para ser beneficiario de la ayuda.</w:t>
      </w:r>
    </w:p>
    <w:p w14:paraId="057D418E" w14:textId="77777777" w:rsidR="001A7F35" w:rsidRPr="009B6A8F" w:rsidRDefault="001A7F35" w:rsidP="00E10E2F">
      <w:pPr>
        <w:spacing w:after="0" w:line="240" w:lineRule="auto"/>
        <w:jc w:val="both"/>
        <w:rPr>
          <w:rFonts w:ascii="Arial" w:hAnsi="Arial" w:cs="Arial"/>
          <w:sz w:val="24"/>
          <w:szCs w:val="24"/>
        </w:rPr>
      </w:pPr>
    </w:p>
    <w:p w14:paraId="267C73C4" w14:textId="77777777" w:rsidR="00BE58C8" w:rsidRPr="00E10E2F" w:rsidRDefault="00BE58C8" w:rsidP="00851C43">
      <w:pPr>
        <w:spacing w:after="0" w:line="240" w:lineRule="auto"/>
        <w:jc w:val="both"/>
        <w:rPr>
          <w:rFonts w:ascii="Arial" w:hAnsi="Arial" w:cs="Arial"/>
          <w:i/>
          <w:iCs/>
        </w:rPr>
      </w:pPr>
    </w:p>
    <w:p w14:paraId="1F8A64EF" w14:textId="77777777" w:rsidR="00BE58C8" w:rsidRPr="00E10E2F" w:rsidRDefault="00BE58C8" w:rsidP="00851C43">
      <w:pPr>
        <w:spacing w:after="0" w:line="240" w:lineRule="auto"/>
        <w:jc w:val="both"/>
        <w:rPr>
          <w:rFonts w:ascii="Arial" w:hAnsi="Arial" w:cs="Arial"/>
          <w:i/>
          <w:iCs/>
        </w:rPr>
      </w:pPr>
    </w:p>
    <w:p w14:paraId="3E2B2CD9" w14:textId="77777777" w:rsidR="00BE58C8" w:rsidRPr="00E10E2F" w:rsidRDefault="00BE58C8" w:rsidP="00851C43">
      <w:pPr>
        <w:spacing w:after="0" w:line="240" w:lineRule="auto"/>
        <w:jc w:val="both"/>
        <w:rPr>
          <w:rFonts w:ascii="Arial" w:hAnsi="Arial" w:cs="Arial"/>
          <w:i/>
          <w:iCs/>
        </w:rPr>
      </w:pPr>
    </w:p>
    <w:p w14:paraId="389899EF" w14:textId="77777777" w:rsidR="00BE58C8" w:rsidRPr="00E10E2F" w:rsidRDefault="00BE58C8" w:rsidP="00851C43">
      <w:pPr>
        <w:spacing w:after="0" w:line="240" w:lineRule="auto"/>
        <w:jc w:val="both"/>
        <w:rPr>
          <w:rFonts w:ascii="Arial" w:hAnsi="Arial" w:cs="Arial"/>
          <w:i/>
          <w:iCs/>
        </w:rPr>
      </w:pPr>
    </w:p>
    <w:p w14:paraId="755F2838" w14:textId="77777777" w:rsidR="00BE58C8" w:rsidRPr="00E10E2F" w:rsidRDefault="00BE58C8" w:rsidP="00851C43">
      <w:pPr>
        <w:spacing w:after="0" w:line="240" w:lineRule="auto"/>
        <w:jc w:val="both"/>
        <w:rPr>
          <w:rFonts w:ascii="Arial" w:hAnsi="Arial" w:cs="Arial"/>
          <w:i/>
          <w:iCs/>
        </w:rPr>
      </w:pPr>
    </w:p>
    <w:p w14:paraId="5E0653BA" w14:textId="77777777" w:rsidR="00BE58C8" w:rsidRPr="00E10E2F" w:rsidRDefault="00BE58C8" w:rsidP="00851C43">
      <w:pPr>
        <w:spacing w:after="0" w:line="240" w:lineRule="auto"/>
        <w:jc w:val="both"/>
        <w:rPr>
          <w:rFonts w:ascii="Arial" w:hAnsi="Arial" w:cs="Arial"/>
          <w:i/>
          <w:iCs/>
        </w:rPr>
      </w:pPr>
    </w:p>
    <w:p w14:paraId="71F4B2C9" w14:textId="77777777" w:rsidR="00BE58C8" w:rsidRPr="00E10E2F" w:rsidRDefault="00BE58C8" w:rsidP="00851C43">
      <w:pPr>
        <w:spacing w:after="0" w:line="240" w:lineRule="auto"/>
        <w:jc w:val="both"/>
        <w:rPr>
          <w:rFonts w:ascii="Arial" w:hAnsi="Arial" w:cs="Arial"/>
          <w:i/>
          <w:iCs/>
        </w:rPr>
      </w:pPr>
    </w:p>
    <w:p w14:paraId="628233A3" w14:textId="77777777" w:rsidR="00851C43" w:rsidRPr="00E10E2F" w:rsidRDefault="00851C43" w:rsidP="00851C43">
      <w:pPr>
        <w:spacing w:after="0" w:line="240" w:lineRule="auto"/>
        <w:jc w:val="both"/>
        <w:rPr>
          <w:rFonts w:ascii="Arial" w:hAnsi="Arial" w:cs="Arial"/>
          <w:b/>
          <w:bCs/>
        </w:rPr>
      </w:pPr>
    </w:p>
    <w:sectPr w:rsidR="00851C43" w:rsidRPr="00E10E2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altName w:val="Calibri"/>
    <w:panose1 w:val="020F0502020204030204"/>
    <w:charset w:val="00"/>
    <w:family w:val="swiss"/>
    <w:pitch w:val="variable"/>
    <w:sig w:usb0="E0002AFF" w:usb1="4000ACFF" w:usb2="00000001" w:usb3="00000000" w:csb0="000001FF" w:csb1="00000000"/>
  </w:font>
  <w:font w:name="Times New Roman">
    <w:altName w:val="Times New Roman PS"/>
    <w:panose1 w:val="02020603050405020304"/>
    <w:charset w:val="00"/>
    <w:family w:val="roman"/>
    <w:pitch w:val="variable"/>
    <w:sig w:usb0="E0002AFF" w:usb1="C0007843" w:usb2="00000009" w:usb3="00000000" w:csb0="000001FF" w:csb1="00000000"/>
  </w:font>
  <w:font w:name="ITC Franklin Gothic Std Book">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3B4F"/>
    <w:rsid w:val="00050528"/>
    <w:rsid w:val="0009684A"/>
    <w:rsid w:val="000F33D6"/>
    <w:rsid w:val="00114F8A"/>
    <w:rsid w:val="00136F88"/>
    <w:rsid w:val="001A7F35"/>
    <w:rsid w:val="001C5FED"/>
    <w:rsid w:val="001D3FDB"/>
    <w:rsid w:val="001E646C"/>
    <w:rsid w:val="00232A94"/>
    <w:rsid w:val="002361FE"/>
    <w:rsid w:val="003B5678"/>
    <w:rsid w:val="005113C5"/>
    <w:rsid w:val="00556984"/>
    <w:rsid w:val="005A4B84"/>
    <w:rsid w:val="005B231A"/>
    <w:rsid w:val="005C27ED"/>
    <w:rsid w:val="005C3B4F"/>
    <w:rsid w:val="005C6FDB"/>
    <w:rsid w:val="005E2B36"/>
    <w:rsid w:val="006A5C3D"/>
    <w:rsid w:val="007D44D0"/>
    <w:rsid w:val="007E24ED"/>
    <w:rsid w:val="00804030"/>
    <w:rsid w:val="0082758D"/>
    <w:rsid w:val="00851C43"/>
    <w:rsid w:val="00875FFA"/>
    <w:rsid w:val="008E38A3"/>
    <w:rsid w:val="00907529"/>
    <w:rsid w:val="00920E9D"/>
    <w:rsid w:val="009612B2"/>
    <w:rsid w:val="009B6A8F"/>
    <w:rsid w:val="00A4007D"/>
    <w:rsid w:val="00A46D03"/>
    <w:rsid w:val="00B002D2"/>
    <w:rsid w:val="00B215E3"/>
    <w:rsid w:val="00B54550"/>
    <w:rsid w:val="00B57366"/>
    <w:rsid w:val="00BA49FB"/>
    <w:rsid w:val="00BE58C8"/>
    <w:rsid w:val="00C87FD1"/>
    <w:rsid w:val="00C91273"/>
    <w:rsid w:val="00CA38AD"/>
    <w:rsid w:val="00D142F8"/>
    <w:rsid w:val="00E10E2F"/>
    <w:rsid w:val="00E86DCC"/>
    <w:rsid w:val="00EF14BA"/>
    <w:rsid w:val="00F46B87"/>
    <w:rsid w:val="00FB7CC3"/>
    <w:rsid w:val="00FD7964"/>
    <w:rsid w:val="00FE25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EFB50"/>
  <w15:docId w15:val="{77A218AB-BDB5-486C-8537-82CBC0FD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C3B4F"/>
    <w:pPr>
      <w:autoSpaceDE w:val="0"/>
      <w:autoSpaceDN w:val="0"/>
      <w:adjustRightInd w:val="0"/>
      <w:spacing w:after="0" w:line="240" w:lineRule="auto"/>
    </w:pPr>
    <w:rPr>
      <w:rFonts w:ascii="ITC Franklin Gothic Std Book" w:hAnsi="ITC Franklin Gothic Std Book" w:cs="ITC Franklin Gothic Std Book"/>
      <w:color w:val="000000"/>
      <w:sz w:val="24"/>
      <w:szCs w:val="24"/>
    </w:rPr>
  </w:style>
  <w:style w:type="paragraph" w:customStyle="1" w:styleId="Pa8">
    <w:name w:val="Pa8"/>
    <w:basedOn w:val="Default"/>
    <w:next w:val="Default"/>
    <w:uiPriority w:val="99"/>
    <w:rsid w:val="005C3B4F"/>
    <w:pPr>
      <w:spacing w:line="191" w:lineRule="atLeast"/>
    </w:pPr>
    <w:rPr>
      <w:rFonts w:cstheme="minorBidi"/>
      <w:color w:val="auto"/>
    </w:rPr>
  </w:style>
  <w:style w:type="paragraph" w:customStyle="1" w:styleId="Pa9">
    <w:name w:val="Pa9"/>
    <w:basedOn w:val="Default"/>
    <w:next w:val="Default"/>
    <w:uiPriority w:val="99"/>
    <w:rsid w:val="005C3B4F"/>
    <w:pPr>
      <w:spacing w:line="191" w:lineRule="atLeast"/>
    </w:pPr>
    <w:rPr>
      <w:rFonts w:cstheme="minorBidi"/>
      <w:color w:val="auto"/>
    </w:rPr>
  </w:style>
  <w:style w:type="paragraph" w:styleId="Textodeglobo">
    <w:name w:val="Balloon Text"/>
    <w:basedOn w:val="Normal"/>
    <w:link w:val="TextodegloboCar"/>
    <w:uiPriority w:val="99"/>
    <w:semiHidden/>
    <w:unhideWhenUsed/>
    <w:rsid w:val="00CA38A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A38AD"/>
    <w:rPr>
      <w:rFonts w:ascii="Tahoma" w:hAnsi="Tahoma" w:cs="Tahoma"/>
      <w:sz w:val="16"/>
      <w:szCs w:val="16"/>
    </w:rPr>
  </w:style>
  <w:style w:type="character" w:styleId="Hipervnculo">
    <w:name w:val="Hyperlink"/>
    <w:basedOn w:val="Fuentedeprrafopredeter"/>
    <w:uiPriority w:val="99"/>
    <w:unhideWhenUsed/>
    <w:rsid w:val="00BA49FB"/>
    <w:rPr>
      <w:color w:val="0000FF" w:themeColor="hyperlink"/>
      <w:u w:val="single"/>
    </w:rPr>
  </w:style>
  <w:style w:type="character" w:customStyle="1" w:styleId="Mencinsinresolver1">
    <w:name w:val="Mención sin resolver1"/>
    <w:basedOn w:val="Fuentedeprrafopredeter"/>
    <w:uiPriority w:val="99"/>
    <w:semiHidden/>
    <w:unhideWhenUsed/>
    <w:rsid w:val="00BA49FB"/>
    <w:rPr>
      <w:color w:val="605E5C"/>
      <w:shd w:val="clear" w:color="auto" w:fill="E1DFDD"/>
    </w:rPr>
  </w:style>
  <w:style w:type="character" w:styleId="Mencinsinresolver">
    <w:name w:val="Unresolved Mention"/>
    <w:basedOn w:val="Fuentedeprrafopredeter"/>
    <w:uiPriority w:val="99"/>
    <w:semiHidden/>
    <w:unhideWhenUsed/>
    <w:rsid w:val="00851C43"/>
    <w:rPr>
      <w:color w:val="605E5C"/>
      <w:shd w:val="clear" w:color="auto" w:fill="E1DFDD"/>
    </w:rPr>
  </w:style>
  <w:style w:type="paragraph" w:customStyle="1" w:styleId="Standard">
    <w:name w:val="Standard"/>
    <w:rsid w:val="00A4007D"/>
    <w:pPr>
      <w:suppressAutoHyphens/>
      <w:autoSpaceDN w:val="0"/>
      <w:spacing w:after="0" w:line="240" w:lineRule="auto"/>
      <w:textAlignment w:val="baseline"/>
    </w:pPr>
    <w:rPr>
      <w:rFonts w:ascii="Liberation Serif" w:eastAsia="NSimSun" w:hAnsi="Liberation Serif" w:cs="Lucida Sans"/>
      <w:kern w:val="3"/>
      <w:sz w:val="24"/>
      <w:szCs w:val="24"/>
      <w:lang w:val="gl-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2</Pages>
  <Words>544</Words>
  <Characters>2998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Concello</dc:creator>
  <cp:lastModifiedBy>Intervención</cp:lastModifiedBy>
  <cp:revision>56</cp:revision>
  <cp:lastPrinted>2020-10-16T07:42:00Z</cp:lastPrinted>
  <dcterms:created xsi:type="dcterms:W3CDTF">2020-10-16T06:55:00Z</dcterms:created>
  <dcterms:modified xsi:type="dcterms:W3CDTF">2021-08-16T11:09:00Z</dcterms:modified>
</cp:coreProperties>
</file>