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0DD" w:rsidRPr="00444B86" w:rsidRDefault="00A260DD" w:rsidP="00A260DD">
      <w:pPr>
        <w:jc w:val="both"/>
        <w:rPr>
          <w:iCs/>
          <w:sz w:val="20"/>
          <w:szCs w:val="20"/>
          <w:lang w:val="es-ES"/>
        </w:rPr>
      </w:pPr>
      <w:r w:rsidRPr="00444B86">
        <w:rPr>
          <w:iCs/>
          <w:sz w:val="20"/>
          <w:szCs w:val="20"/>
          <w:lang w:val="es-ES"/>
        </w:rPr>
        <w:t xml:space="preserve">Extracto de la Resolución de </w:t>
      </w:r>
      <w:r w:rsidR="0021416B">
        <w:rPr>
          <w:iCs/>
          <w:sz w:val="20"/>
          <w:szCs w:val="20"/>
          <w:lang w:val="es-ES"/>
        </w:rPr>
        <w:t>8 de julio de 2021</w:t>
      </w:r>
      <w:r w:rsidRPr="00444B86">
        <w:rPr>
          <w:iCs/>
          <w:sz w:val="20"/>
          <w:szCs w:val="20"/>
          <w:lang w:val="es-ES"/>
        </w:rPr>
        <w:t xml:space="preserve"> del Ayuntamiento de Manresa, por la que se convocan ayudas a la rehabilitación de elementos de interés patrimonial de la ciudad para el año 20</w:t>
      </w:r>
      <w:r>
        <w:rPr>
          <w:iCs/>
          <w:sz w:val="20"/>
          <w:szCs w:val="20"/>
          <w:lang w:val="es-ES"/>
        </w:rPr>
        <w:t>2</w:t>
      </w:r>
      <w:r w:rsidR="0021416B">
        <w:rPr>
          <w:iCs/>
          <w:sz w:val="20"/>
          <w:szCs w:val="20"/>
          <w:lang w:val="es-ES"/>
        </w:rPr>
        <w:t>1</w:t>
      </w:r>
      <w:r w:rsidRPr="00444B86">
        <w:rPr>
          <w:iCs/>
          <w:sz w:val="20"/>
          <w:szCs w:val="20"/>
          <w:lang w:val="es-ES"/>
        </w:rPr>
        <w:t>.</w:t>
      </w:r>
    </w:p>
    <w:p w:rsidR="00A260DD" w:rsidRPr="00444B86" w:rsidRDefault="00A260DD" w:rsidP="00A260DD">
      <w:pPr>
        <w:jc w:val="both"/>
        <w:rPr>
          <w:iCs/>
          <w:sz w:val="20"/>
          <w:szCs w:val="20"/>
          <w:lang w:val="es-ES"/>
        </w:rPr>
      </w:pPr>
    </w:p>
    <w:p w:rsidR="00A260DD" w:rsidRPr="00444B86" w:rsidRDefault="00A260DD" w:rsidP="00A260DD">
      <w:pPr>
        <w:jc w:val="both"/>
        <w:rPr>
          <w:sz w:val="20"/>
          <w:szCs w:val="20"/>
        </w:rPr>
      </w:pPr>
      <w:r w:rsidRPr="00444B86">
        <w:rPr>
          <w:iCs/>
          <w:sz w:val="20"/>
          <w:szCs w:val="20"/>
          <w:lang w:val="es-ES"/>
        </w:rPr>
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</w:r>
      <w:hyperlink w:history="1">
        <w:r w:rsidRPr="00444B86">
          <w:rPr>
            <w:rStyle w:val="Hipervnculo"/>
            <w:b/>
            <w:bCs/>
            <w:sz w:val="20"/>
            <w:szCs w:val="20"/>
            <w:lang w:val="es-ES"/>
          </w:rPr>
          <w:t>http://www.pap.minhap</w:t>
        </w:r>
        <w:r w:rsidRPr="00444B86">
          <w:rPr>
            <w:rStyle w:val="Hipervnculo"/>
            <w:sz w:val="20"/>
            <w:szCs w:val="20"/>
            <w:lang w:val="es-ES"/>
          </w:rPr>
          <w:t xml:space="preserve"> </w:t>
        </w:r>
        <w:r w:rsidRPr="00444B86">
          <w:rPr>
            <w:rStyle w:val="Hipervnculo"/>
            <w:b/>
            <w:bCs/>
            <w:sz w:val="20"/>
            <w:szCs w:val="20"/>
            <w:lang w:val="es-ES"/>
          </w:rPr>
          <w:t>.gob.es/</w:t>
        </w:r>
        <w:proofErr w:type="spellStart"/>
        <w:r w:rsidRPr="00444B86">
          <w:rPr>
            <w:rStyle w:val="Hipervnculo"/>
            <w:b/>
            <w:bCs/>
            <w:sz w:val="20"/>
            <w:szCs w:val="20"/>
            <w:lang w:val="es-ES"/>
          </w:rPr>
          <w:t>bdnstrans</w:t>
        </w:r>
        <w:proofErr w:type="spellEnd"/>
        <w:r w:rsidRPr="00444B86">
          <w:rPr>
            <w:rStyle w:val="Hipervnculo"/>
            <w:b/>
            <w:bCs/>
            <w:sz w:val="20"/>
            <w:szCs w:val="20"/>
            <w:lang w:val="es-ES"/>
          </w:rPr>
          <w:t>/es/</w:t>
        </w:r>
        <w:proofErr w:type="spellStart"/>
        <w:r w:rsidRPr="00444B86">
          <w:rPr>
            <w:rStyle w:val="Hipervnculo"/>
            <w:b/>
            <w:bCs/>
            <w:sz w:val="20"/>
            <w:szCs w:val="20"/>
            <w:lang w:val="es-ES"/>
          </w:rPr>
          <w:t>index</w:t>
        </w:r>
        <w:proofErr w:type="spellEnd"/>
      </w:hyperlink>
    </w:p>
    <w:p w:rsidR="00A260DD" w:rsidRPr="00444B86" w:rsidRDefault="00A260DD" w:rsidP="00A260DD">
      <w:pPr>
        <w:rPr>
          <w:sz w:val="20"/>
          <w:szCs w:val="20"/>
        </w:rPr>
      </w:pPr>
    </w:p>
    <w:p w:rsidR="00A260DD" w:rsidRPr="00444B86" w:rsidRDefault="00A260DD" w:rsidP="00A260DD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Primero. Beneficiarios:</w:t>
      </w:r>
    </w:p>
    <w:p w:rsidR="00A260DD" w:rsidRPr="00444B86" w:rsidRDefault="00A260DD" w:rsidP="00A260DD">
      <w:pPr>
        <w:jc w:val="both"/>
        <w:rPr>
          <w:rFonts w:cs="Arial"/>
          <w:sz w:val="20"/>
          <w:szCs w:val="20"/>
          <w:lang w:val="es-ES"/>
        </w:rPr>
      </w:pPr>
    </w:p>
    <w:p w:rsidR="00A260DD" w:rsidRPr="00444B86" w:rsidRDefault="00A260DD" w:rsidP="00A260DD">
      <w:pPr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personas físicas o jurídicas que promuevan las actuaciones subvencionables como propietarias de bienes, arrendatarias, usufructuarias o titulares de cualquier otro título jurídico de similar naturaleza admisible en derecho, de elementos de interés patrimonial incluidos en el PEUPM (Plan Especial urbanístico de protección del patrimonio histórico, arquitectónico y paisajístico de Manresa).</w:t>
      </w:r>
    </w:p>
    <w:p w:rsidR="00A260DD" w:rsidRPr="00444B86" w:rsidRDefault="00A260DD" w:rsidP="00A260DD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A260DD" w:rsidRPr="00444B86" w:rsidRDefault="00A260DD" w:rsidP="00A260DD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Segundo. Objeto:</w:t>
      </w:r>
    </w:p>
    <w:p w:rsidR="00A260DD" w:rsidRPr="00444B86" w:rsidRDefault="00A260DD" w:rsidP="00A260DD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A260DD" w:rsidRPr="00444B86" w:rsidRDefault="00A260DD" w:rsidP="00A260DD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intervenciones en bienes catalogados y fachadas de ambientes catalogados por PEUPM, así como fachadas incluidas en el ámbito de protección de los bienes catalogados que dispongan; destinadas a restaurar, conservar o mejorar sus valores patrimoniales. Concretamente se contemplan:</w:t>
      </w:r>
    </w:p>
    <w:p w:rsidR="00A260DD" w:rsidRPr="00444B86" w:rsidRDefault="00A260DD" w:rsidP="00A260DD">
      <w:pPr>
        <w:numPr>
          <w:ilvl w:val="0"/>
          <w:numId w:val="1"/>
        </w:numPr>
        <w:tabs>
          <w:tab w:val="clear" w:pos="0"/>
        </w:tabs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obras de rehabilitación en caso de patologías graves,</w:t>
      </w:r>
    </w:p>
    <w:p w:rsidR="00A260DD" w:rsidRPr="00444B86" w:rsidRDefault="00A260DD" w:rsidP="00A260DD">
      <w:pPr>
        <w:numPr>
          <w:ilvl w:val="0"/>
          <w:numId w:val="1"/>
        </w:numPr>
        <w:tabs>
          <w:tab w:val="clear" w:pos="0"/>
        </w:tabs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obras de mejora, reforma y / o ampliación,</w:t>
      </w:r>
    </w:p>
    <w:p w:rsidR="00A260DD" w:rsidRPr="00444B86" w:rsidRDefault="00A260DD" w:rsidP="00A260DD">
      <w:pPr>
        <w:numPr>
          <w:ilvl w:val="0"/>
          <w:numId w:val="1"/>
        </w:numPr>
        <w:tabs>
          <w:tab w:val="clear" w:pos="0"/>
        </w:tabs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obras de mantenimiento, conservación y consolidación, y</w:t>
      </w:r>
    </w:p>
    <w:p w:rsidR="00A260DD" w:rsidRPr="00444B86" w:rsidRDefault="00A260DD" w:rsidP="00A260DD">
      <w:pPr>
        <w:numPr>
          <w:ilvl w:val="0"/>
          <w:numId w:val="1"/>
        </w:numPr>
        <w:tabs>
          <w:tab w:val="clear" w:pos="0"/>
        </w:tabs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obras para facilitar la accesibilidad.</w:t>
      </w:r>
    </w:p>
    <w:p w:rsidR="00A260DD" w:rsidRPr="00444B86" w:rsidRDefault="00A260DD" w:rsidP="00A260DD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A260DD" w:rsidRPr="00444B86" w:rsidRDefault="00A260DD" w:rsidP="00A260DD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Tercero. Bases reguladoras:</w:t>
      </w:r>
    </w:p>
    <w:p w:rsidR="00A260DD" w:rsidRPr="00444B86" w:rsidRDefault="00A260DD" w:rsidP="00A260DD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A260DD" w:rsidRPr="00444B86" w:rsidRDefault="00A260DD" w:rsidP="00A260DD">
      <w:pPr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subvenciones previstas en esta convocatoria se rigen por les Bases aprobadas por el Pleno de la Corporación el d</w:t>
      </w:r>
      <w:r>
        <w:rPr>
          <w:rFonts w:cs="Arial"/>
          <w:sz w:val="20"/>
          <w:szCs w:val="20"/>
          <w:lang w:val="es-ES"/>
        </w:rPr>
        <w:t>í</w:t>
      </w:r>
      <w:r w:rsidRPr="00444B86">
        <w:rPr>
          <w:rFonts w:cs="Arial"/>
          <w:sz w:val="20"/>
          <w:szCs w:val="20"/>
          <w:lang w:val="es-ES"/>
        </w:rPr>
        <w:t xml:space="preserve">a </w:t>
      </w:r>
      <w:r>
        <w:rPr>
          <w:rFonts w:cs="Arial"/>
          <w:sz w:val="20"/>
          <w:szCs w:val="20"/>
          <w:lang w:val="es-ES"/>
        </w:rPr>
        <w:t>30 de abril de 2020</w:t>
      </w:r>
      <w:r w:rsidRPr="00444B86">
        <w:rPr>
          <w:rFonts w:cs="Arial"/>
          <w:sz w:val="20"/>
          <w:szCs w:val="20"/>
          <w:lang w:val="es-ES"/>
        </w:rPr>
        <w:t xml:space="preserve">, </w:t>
      </w:r>
      <w:r w:rsidR="0021416B">
        <w:rPr>
          <w:rFonts w:cs="Arial"/>
          <w:sz w:val="20"/>
          <w:szCs w:val="20"/>
          <w:lang w:val="es-ES"/>
        </w:rPr>
        <w:t xml:space="preserve">por la modificación aprobada por el Pleno el 15 de abril de 2021, </w:t>
      </w:r>
      <w:r w:rsidRPr="00444B86">
        <w:rPr>
          <w:rFonts w:cs="Arial"/>
          <w:sz w:val="20"/>
          <w:szCs w:val="20"/>
          <w:lang w:val="es-ES"/>
        </w:rPr>
        <w:t>por la Ordenanza General de Subvenciones del  Ayuntamiento de Manresa i per la normativa general de subvenciones. Pueden recogerse en la oficina de actividad económica (OAE - Pla</w:t>
      </w:r>
      <w:r>
        <w:rPr>
          <w:rFonts w:cs="Arial"/>
          <w:sz w:val="20"/>
          <w:szCs w:val="20"/>
          <w:lang w:val="es-ES"/>
        </w:rPr>
        <w:t>z</w:t>
      </w:r>
      <w:r w:rsidRPr="00444B86">
        <w:rPr>
          <w:rFonts w:cs="Arial"/>
          <w:sz w:val="20"/>
          <w:szCs w:val="20"/>
          <w:lang w:val="es-ES"/>
        </w:rPr>
        <w:t>a Ma</w:t>
      </w:r>
      <w:r>
        <w:rPr>
          <w:rFonts w:cs="Arial"/>
          <w:sz w:val="20"/>
          <w:szCs w:val="20"/>
          <w:lang w:val="es-ES"/>
        </w:rPr>
        <w:t>y</w:t>
      </w:r>
      <w:r w:rsidRPr="00444B86">
        <w:rPr>
          <w:rFonts w:cs="Arial"/>
          <w:sz w:val="20"/>
          <w:szCs w:val="20"/>
          <w:lang w:val="es-ES"/>
        </w:rPr>
        <w:t xml:space="preserve">or, </w:t>
      </w:r>
      <w:r>
        <w:rPr>
          <w:rFonts w:cs="Arial"/>
          <w:sz w:val="20"/>
          <w:szCs w:val="20"/>
          <w:lang w:val="es-ES"/>
        </w:rPr>
        <w:t>1</w:t>
      </w:r>
      <w:r w:rsidRPr="00444B86">
        <w:rPr>
          <w:rFonts w:cs="Arial"/>
          <w:sz w:val="20"/>
          <w:szCs w:val="20"/>
          <w:lang w:val="es-ES"/>
        </w:rPr>
        <w:t xml:space="preserve">), y consultarse en la web municipal http://www.manresa.cat/ y en el Boletín Oficial de la Provincia de Barcelona del día </w:t>
      </w:r>
      <w:r>
        <w:rPr>
          <w:rFonts w:cs="Arial"/>
          <w:sz w:val="20"/>
          <w:szCs w:val="20"/>
          <w:lang w:val="es-ES"/>
        </w:rPr>
        <w:t>20 de mayo de 2020</w:t>
      </w:r>
      <w:r w:rsidR="0021416B">
        <w:rPr>
          <w:rFonts w:cs="Arial"/>
          <w:sz w:val="20"/>
          <w:szCs w:val="20"/>
          <w:lang w:val="es-ES"/>
        </w:rPr>
        <w:t xml:space="preserve"> y del 30 de abril de 2021</w:t>
      </w:r>
      <w:r w:rsidRPr="00444B86">
        <w:rPr>
          <w:rFonts w:cs="Arial"/>
          <w:sz w:val="20"/>
          <w:szCs w:val="20"/>
          <w:lang w:val="es-ES"/>
        </w:rPr>
        <w:t>.</w:t>
      </w:r>
    </w:p>
    <w:p w:rsidR="00A260DD" w:rsidRPr="00444B86" w:rsidRDefault="00A260DD" w:rsidP="00A260DD">
      <w:pPr>
        <w:jc w:val="both"/>
        <w:rPr>
          <w:rFonts w:cs="Arial"/>
          <w:sz w:val="20"/>
          <w:szCs w:val="20"/>
          <w:lang w:val="es-ES"/>
        </w:rPr>
      </w:pPr>
    </w:p>
    <w:p w:rsidR="00A260DD" w:rsidRPr="00444B86" w:rsidRDefault="00A260DD" w:rsidP="00A260DD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Cuarto. Cuantía:</w:t>
      </w:r>
    </w:p>
    <w:p w:rsidR="00A260DD" w:rsidRPr="00444B86" w:rsidRDefault="00A260DD" w:rsidP="00A260DD">
      <w:pPr>
        <w:jc w:val="both"/>
        <w:rPr>
          <w:rFonts w:cs="Arial"/>
          <w:sz w:val="20"/>
          <w:szCs w:val="20"/>
          <w:lang w:val="es-ES"/>
        </w:rPr>
      </w:pPr>
    </w:p>
    <w:p w:rsidR="00A260DD" w:rsidRPr="00444B86" w:rsidRDefault="00A260DD" w:rsidP="00A260DD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 xml:space="preserve">La cuantía de las subvenciones se fijará de acuerdo con la disponibilidad presupuestaria municipal y se otorgará en función de la puntuación obtenida según los criterios de valoración establecidos en la base número 7. La cuantía de la ayuda no podrá exceder del </w:t>
      </w:r>
      <w:r w:rsidR="00520BAF">
        <w:rPr>
          <w:rFonts w:cs="Arial"/>
          <w:sz w:val="20"/>
          <w:szCs w:val="20"/>
          <w:lang w:val="es-ES"/>
        </w:rPr>
        <w:t>50</w:t>
      </w:r>
      <w:r w:rsidRPr="00444B86">
        <w:rPr>
          <w:rFonts w:cs="Arial"/>
          <w:sz w:val="20"/>
          <w:szCs w:val="20"/>
          <w:lang w:val="es-ES"/>
        </w:rPr>
        <w:t>% del total de los gastos subvencionables y, en ningún caso, será superior a</w:t>
      </w:r>
      <w:r>
        <w:rPr>
          <w:rFonts w:cs="Arial"/>
          <w:sz w:val="20"/>
          <w:szCs w:val="20"/>
          <w:lang w:val="es-ES"/>
        </w:rPr>
        <w:t>l importe disponible en la partida correspondiente</w:t>
      </w:r>
      <w:r w:rsidRPr="00444B86">
        <w:rPr>
          <w:rFonts w:cs="Arial"/>
          <w:sz w:val="20"/>
          <w:szCs w:val="20"/>
          <w:lang w:val="es-ES"/>
        </w:rPr>
        <w:t>.</w:t>
      </w:r>
    </w:p>
    <w:p w:rsidR="00A260DD" w:rsidRPr="00444B86" w:rsidRDefault="00A260DD" w:rsidP="00A260DD">
      <w:pPr>
        <w:suppressAutoHyphens/>
        <w:ind w:left="1080"/>
        <w:jc w:val="both"/>
        <w:rPr>
          <w:rFonts w:cs="Arial"/>
          <w:sz w:val="20"/>
          <w:szCs w:val="20"/>
          <w:lang w:val="es-ES"/>
        </w:rPr>
      </w:pPr>
    </w:p>
    <w:p w:rsidR="00A260DD" w:rsidRPr="00444B86" w:rsidRDefault="00A260DD" w:rsidP="00A260DD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Quinto. Plazo de presentación de solicitudes:</w:t>
      </w:r>
    </w:p>
    <w:p w:rsidR="00A260DD" w:rsidRPr="00444B86" w:rsidRDefault="00A260DD" w:rsidP="00A260DD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A260DD" w:rsidRPr="00444B86" w:rsidRDefault="00A260DD" w:rsidP="00A260DD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 xml:space="preserve">El plazo para presentar solicitudes a esta convocatoria se iniciará al día siguiente de la fecha de publicación de esta Resolución en el Boletín Oficial de la Provincia </w:t>
      </w:r>
      <w:r>
        <w:rPr>
          <w:rFonts w:cs="Arial"/>
          <w:sz w:val="20"/>
          <w:szCs w:val="20"/>
          <w:lang w:val="es-ES"/>
        </w:rPr>
        <w:t xml:space="preserve">de Barcelona y finalizará el </w:t>
      </w:r>
      <w:r w:rsidR="0021416B">
        <w:rPr>
          <w:rFonts w:cs="Arial"/>
          <w:sz w:val="20"/>
          <w:szCs w:val="20"/>
          <w:lang w:val="es-ES"/>
        </w:rPr>
        <w:t>15 de octubre de 2021</w:t>
      </w:r>
      <w:r>
        <w:rPr>
          <w:rFonts w:cs="Arial"/>
          <w:sz w:val="20"/>
          <w:szCs w:val="20"/>
          <w:lang w:val="es-ES"/>
        </w:rPr>
        <w:t>.</w:t>
      </w:r>
    </w:p>
    <w:p w:rsidR="00A260DD" w:rsidRPr="00444B86" w:rsidRDefault="00A260DD" w:rsidP="00A260DD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A260DD" w:rsidRPr="00444B86" w:rsidRDefault="00A260DD" w:rsidP="00A260DD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Sexto. Otros datos:</w:t>
      </w:r>
    </w:p>
    <w:p w:rsidR="00A260DD" w:rsidRPr="00444B86" w:rsidRDefault="00A260DD" w:rsidP="00A260DD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sz w:val="20"/>
          <w:szCs w:val="20"/>
        </w:rPr>
        <w:br/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La tramitación se efectúa por régimen de concurrencia competitiva, y la solicitud para concurrir a esta convocatoria se formalizará en impreso normalizado que se facilitará en las dependencias municipales y en la web municipal http://www.manresa.cat/. La documentación se podrá presentar de la forma siguiente: </w:t>
      </w:r>
    </w:p>
    <w:p w:rsidR="00A260DD" w:rsidRPr="00444B86" w:rsidRDefault="00A260DD" w:rsidP="00A260DD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</w:p>
    <w:p w:rsidR="00A260DD" w:rsidRDefault="00A260DD" w:rsidP="00A260DD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lastRenderedPageBreak/>
        <w:t xml:space="preserve">- Presencialmente en la oficina de actividad económica (OAE - Plaza Mayor, 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>1</w:t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 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>–</w:t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 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>H</w:t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>orario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 general</w:t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: 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lunes de 9 a 18 horas; </w:t>
      </w:r>
      <w:r w:rsidR="0021416B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de 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>martes</w:t>
      </w:r>
      <w:r w:rsidR="0021416B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 a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 viernes de 9 a 15 horas. Horario de verano: del 1 de julio al 15 de septiembre, de lunes a viernes, de 9 a 14 horas</w:t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), sin perjuicio del derecho de presentarla por los medios y en los lugares que dispone el artículo 16 de la Ley 39/2015, de 1 de octubre, del procedimiento administrativo común de las administraciones públicas. </w:t>
      </w:r>
    </w:p>
    <w:p w:rsidR="00A260DD" w:rsidRDefault="00A260DD" w:rsidP="00A260DD">
      <w:pPr>
        <w:autoSpaceDE w:val="0"/>
        <w:autoSpaceDN w:val="0"/>
        <w:adjustRightInd w:val="0"/>
        <w:jc w:val="both"/>
        <w:rPr>
          <w:rFonts w:cs="Arial"/>
          <w:b/>
          <w:color w:val="212121"/>
          <w:sz w:val="20"/>
          <w:szCs w:val="20"/>
          <w:shd w:val="clear" w:color="auto" w:fill="FFFFFF"/>
          <w:lang w:val="es-ES"/>
        </w:rPr>
      </w:pPr>
    </w:p>
    <w:p w:rsidR="00A260DD" w:rsidRPr="00444B86" w:rsidRDefault="00A260DD" w:rsidP="00A260DD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>- Telemáticamente a través de la página web del Ayuntamiento (www.manresa.cat), apartado de Trámites. La tramitación de los expedientes y su resolución se efectúa como se dispone en las bases específicas reguladoras de la concesión de subvenciones para la preservación y mejora de los elementos de interés patrimonial de Manresa.</w:t>
      </w:r>
    </w:p>
    <w:p w:rsidR="00A260DD" w:rsidRPr="00444B86" w:rsidRDefault="00A260DD" w:rsidP="00A260DD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</w:p>
    <w:p w:rsidR="00A260DD" w:rsidRPr="00444B86" w:rsidRDefault="00A260DD" w:rsidP="00A260DD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Criterios de valoración: Las solicitudes se evaluarán de acuerdo con los criterios de valoración que constan en las bases específicas. </w:t>
      </w:r>
    </w:p>
    <w:p w:rsidR="00A260DD" w:rsidRPr="00444B86" w:rsidRDefault="00A260DD" w:rsidP="00A260DD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</w:p>
    <w:p w:rsidR="00A260DD" w:rsidRPr="00444B86" w:rsidRDefault="00A260DD" w:rsidP="00A260DD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Resolución y notificación: La resolución se notificará a los interesados ​​por cualquiera de los medios previstos en los artículos 42 y 43 de la Ley 39/2015, de 1 de octubre, del procedimiento administrativo común de las administraciones públicas. Contra la resolución, que pondrá fin a la vía administrativa, se puede interponer potestativamente recurso de reposición en el plazo de un mes, o recurso contencioso administrativo en el plazo de dos meses desde la fecha de notificación. </w:t>
      </w:r>
    </w:p>
    <w:p w:rsidR="00A260DD" w:rsidRPr="00444B86" w:rsidRDefault="00A260DD" w:rsidP="00A260DD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</w:p>
    <w:p w:rsidR="00A260DD" w:rsidRPr="00444B86" w:rsidRDefault="00A260DD" w:rsidP="00A260DD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>Publicidad: El Ayuntamiento de Manresa se reserva el derecho de hacer publicidad o difusión de los resultados. Sin embargo, se cumplirán los requisitos de publicidad previstos en el artículo 18 de la Ley 38/2003, de 17 de noviembre, general de subvenciones.</w:t>
      </w:r>
    </w:p>
    <w:p w:rsidR="00A260DD" w:rsidRDefault="00A260DD" w:rsidP="00A260DD">
      <w:pPr>
        <w:autoSpaceDE w:val="0"/>
        <w:autoSpaceDN w:val="0"/>
        <w:adjustRightInd w:val="0"/>
        <w:jc w:val="both"/>
        <w:rPr>
          <w:rFonts w:cs="Arial"/>
          <w:color w:val="212121"/>
          <w:shd w:val="clear" w:color="auto" w:fill="FFFFFF"/>
        </w:rPr>
      </w:pPr>
    </w:p>
    <w:p w:rsidR="00A260DD" w:rsidRPr="00E87A35" w:rsidRDefault="00A260DD" w:rsidP="00A260DD">
      <w:pPr>
        <w:autoSpaceDE w:val="0"/>
        <w:autoSpaceDN w:val="0"/>
        <w:adjustRightInd w:val="0"/>
        <w:rPr>
          <w:rFonts w:eastAsiaTheme="minorHAnsi" w:cs="Arial"/>
          <w:sz w:val="20"/>
          <w:szCs w:val="20"/>
          <w:lang w:eastAsia="en-US"/>
        </w:rPr>
      </w:pPr>
      <w:r w:rsidRPr="00E87A35">
        <w:rPr>
          <w:rFonts w:eastAsiaTheme="minorHAnsi" w:cs="Arial"/>
          <w:sz w:val="20"/>
          <w:szCs w:val="20"/>
          <w:lang w:eastAsia="en-US"/>
        </w:rPr>
        <w:t xml:space="preserve">Manresa, </w:t>
      </w:r>
      <w:r w:rsidR="0021416B">
        <w:rPr>
          <w:rFonts w:eastAsiaTheme="minorHAnsi" w:cs="Arial"/>
          <w:sz w:val="20"/>
          <w:szCs w:val="20"/>
          <w:lang w:eastAsia="en-US"/>
        </w:rPr>
        <w:t xml:space="preserve"> </w:t>
      </w:r>
      <w:r w:rsidR="00520BAF">
        <w:rPr>
          <w:rFonts w:eastAsiaTheme="minorHAnsi" w:cs="Arial"/>
          <w:sz w:val="20"/>
          <w:szCs w:val="20"/>
          <w:lang w:eastAsia="en-US"/>
        </w:rPr>
        <w:t xml:space="preserve">12 de </w:t>
      </w:r>
      <w:proofErr w:type="spellStart"/>
      <w:r w:rsidR="00520BAF">
        <w:rPr>
          <w:rFonts w:eastAsiaTheme="minorHAnsi" w:cs="Arial"/>
          <w:sz w:val="20"/>
          <w:szCs w:val="20"/>
          <w:lang w:eastAsia="en-US"/>
        </w:rPr>
        <w:t>julio</w:t>
      </w:r>
      <w:proofErr w:type="spellEnd"/>
      <w:r w:rsidR="00520BAF">
        <w:rPr>
          <w:rFonts w:eastAsiaTheme="minorHAnsi" w:cs="Arial"/>
          <w:sz w:val="20"/>
          <w:szCs w:val="20"/>
          <w:lang w:eastAsia="en-US"/>
        </w:rPr>
        <w:t xml:space="preserve"> de 2021</w:t>
      </w:r>
      <w:bookmarkStart w:id="0" w:name="_GoBack"/>
      <w:bookmarkEnd w:id="0"/>
    </w:p>
    <w:p w:rsidR="00A260DD" w:rsidRPr="00E87A35" w:rsidRDefault="00A260DD" w:rsidP="00A260DD">
      <w:pPr>
        <w:rPr>
          <w:sz w:val="20"/>
          <w:szCs w:val="20"/>
        </w:rPr>
      </w:pPr>
      <w:r w:rsidRPr="00E87A35">
        <w:rPr>
          <w:rFonts w:eastAsiaTheme="minorHAnsi" w:cs="Arial"/>
          <w:sz w:val="20"/>
          <w:szCs w:val="20"/>
          <w:lang w:eastAsia="en-US"/>
        </w:rPr>
        <w:t>El regidor delegat d'Urbanisme i Mobilitat, David Aarón López Martí</w:t>
      </w:r>
    </w:p>
    <w:p w:rsidR="00A260DD" w:rsidRPr="00E87A35" w:rsidRDefault="00A260DD" w:rsidP="00A260DD">
      <w:pPr>
        <w:rPr>
          <w:sz w:val="20"/>
          <w:szCs w:val="20"/>
        </w:rPr>
      </w:pPr>
    </w:p>
    <w:p w:rsidR="00A260DD" w:rsidRPr="00E87A35" w:rsidRDefault="00A260DD" w:rsidP="00A260DD">
      <w:pPr>
        <w:rPr>
          <w:sz w:val="20"/>
          <w:szCs w:val="20"/>
        </w:rPr>
      </w:pPr>
    </w:p>
    <w:p w:rsidR="00630B18" w:rsidRDefault="00630B18"/>
    <w:sectPr w:rsidR="00630B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2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Arial" w:hAnsi="Arial" w:cs="Aria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0DD"/>
    <w:rsid w:val="0021416B"/>
    <w:rsid w:val="00520BAF"/>
    <w:rsid w:val="00630B18"/>
    <w:rsid w:val="00A2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0DD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A260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0DD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A260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4167</Characters>
  <Application>Microsoft Office Word</Application>
  <DocSecurity>0</DocSecurity>
  <Lines>260</Lines>
  <Paragraphs>134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 Ramilo</dc:creator>
  <cp:lastModifiedBy>Carme Ramilo</cp:lastModifiedBy>
  <cp:revision>3</cp:revision>
  <dcterms:created xsi:type="dcterms:W3CDTF">2021-07-12T11:34:00Z</dcterms:created>
  <dcterms:modified xsi:type="dcterms:W3CDTF">2021-07-14T11:00:00Z</dcterms:modified>
</cp:coreProperties>
</file>