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31DAF" w:rsidRDefault="00331DAF">
      <w:pPr>
        <w:jc w:val="right"/>
        <w:rPr>
          <w:color w:val="5B9BD5"/>
        </w:rPr>
      </w:pPr>
    </w:p>
    <w:p w14:paraId="00000002" w14:textId="77777777" w:rsidR="00331DAF" w:rsidRDefault="00331DAF">
      <w:pPr>
        <w:jc w:val="right"/>
        <w:rPr>
          <w:color w:val="CC0000"/>
          <w:sz w:val="32"/>
          <w:szCs w:val="32"/>
        </w:rPr>
      </w:pPr>
    </w:p>
    <w:p w14:paraId="00000003" w14:textId="77777777" w:rsidR="00331DAF" w:rsidRDefault="00331DAF">
      <w:pPr>
        <w:jc w:val="right"/>
        <w:rPr>
          <w:color w:val="CC0000"/>
          <w:sz w:val="32"/>
          <w:szCs w:val="32"/>
        </w:rPr>
      </w:pPr>
    </w:p>
    <w:p w14:paraId="00000004" w14:textId="77777777" w:rsidR="00331DAF" w:rsidRDefault="00E85A10">
      <w:pPr>
        <w:jc w:val="right"/>
        <w:rPr>
          <w:color w:val="CC0000"/>
          <w:sz w:val="32"/>
          <w:szCs w:val="32"/>
        </w:rPr>
      </w:pPr>
      <w:r>
        <w:rPr>
          <w:color w:val="CC0000"/>
          <w:sz w:val="32"/>
          <w:szCs w:val="32"/>
        </w:rPr>
        <w:t>Anexo 09</w:t>
      </w:r>
    </w:p>
    <w:p w14:paraId="00000005" w14:textId="77777777" w:rsidR="00331DAF" w:rsidRDefault="00E85A10">
      <w:pPr>
        <w:jc w:val="right"/>
        <w:rPr>
          <w:color w:val="CC0000"/>
          <w:sz w:val="32"/>
          <w:szCs w:val="32"/>
        </w:rPr>
      </w:pPr>
      <w:r>
        <w:rPr>
          <w:color w:val="CC0000"/>
          <w:sz w:val="32"/>
          <w:szCs w:val="32"/>
        </w:rPr>
        <w:t>Anexo II de la convocatoria</w:t>
      </w:r>
    </w:p>
    <w:p w14:paraId="00000006" w14:textId="77777777" w:rsidR="00331DAF" w:rsidRDefault="00E85A10">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Arial Narrow" w:eastAsia="Arial Narrow" w:hAnsi="Arial Narrow" w:cs="Arial Narrow"/>
          <w:b/>
          <w:noProof/>
          <w:color w:val="404040"/>
          <w:sz w:val="44"/>
          <w:szCs w:val="44"/>
        </w:rPr>
        <w:drawing>
          <wp:inline distT="0" distB="0" distL="0" distR="0">
            <wp:extent cx="3657600" cy="723600"/>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3657600" cy="723600"/>
                    </a:xfrm>
                    <a:prstGeom prst="rect">
                      <a:avLst/>
                    </a:prstGeom>
                    <a:ln/>
                  </pic:spPr>
                </pic:pic>
              </a:graphicData>
            </a:graphic>
          </wp:inline>
        </w:drawing>
      </w:r>
    </w:p>
    <w:p w14:paraId="00000007" w14:textId="77777777" w:rsidR="00331DAF" w:rsidRDefault="00E85A10">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g">
            <w:drawing>
              <wp:anchor distT="0" distB="0" distL="0" distR="0" simplePos="0" relativeHeight="251658240" behindDoc="0" locked="0" layoutInCell="1" hidden="0" allowOverlap="1">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9" name="Rectángulo 9"/>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14:paraId="18673A89" w14:textId="77777777" w:rsidR="00331DAF" w:rsidRDefault="00E85A10">
                            <w:pPr>
                              <w:spacing w:line="240" w:lineRule="auto"/>
                              <w:jc w:val="center"/>
                              <w:textDirection w:val="btLr"/>
                            </w:pPr>
                            <w:r>
                              <w:rPr>
                                <w:rFonts w:ascii="Calibri" w:eastAsia="Calibri" w:hAnsi="Calibri" w:cs="Calibri"/>
                                <w:color w:val="FFFFFF"/>
                                <w:sz w:val="40"/>
                              </w:rPr>
                              <w:t>DECLARACIONES RESPONSABLES</w:t>
                            </w:r>
                          </w:p>
                          <w:p w14:paraId="4B3D4800" w14:textId="77777777" w:rsidR="00331DAF" w:rsidRDefault="00E85A10">
                            <w:pPr>
                              <w:spacing w:line="240" w:lineRule="auto"/>
                              <w:jc w:val="center"/>
                              <w:textDirection w:val="btLr"/>
                            </w:pPr>
                            <w:r>
                              <w:rPr>
                                <w:rFonts w:ascii="Calibri" w:eastAsia="Calibri" w:hAnsi="Calibri" w:cs="Calibri"/>
                                <w:color w:val="FFFFFF"/>
                                <w:sz w:val="36"/>
                              </w:rPr>
                              <w:t xml:space="preserve">Condiciones de participación </w:t>
                            </w:r>
                          </w:p>
                          <w:p w14:paraId="0900049D" w14:textId="77777777" w:rsidR="00331DAF" w:rsidRDefault="00E85A10">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60BDC1FE" w14:textId="77777777" w:rsidR="00331DAF" w:rsidRDefault="00E85A10">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Square wrapText="bothSides" distB="0" distT="0" distL="0" distR="0"/>
                <wp:docPr id="9"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7537376" cy="1323975"/>
                        </a:xfrm>
                        <a:prstGeom prst="rect"/>
                        <a:ln/>
                      </pic:spPr>
                    </pic:pic>
                  </a:graphicData>
                </a:graphic>
              </wp:anchor>
            </w:drawing>
          </mc:Fallback>
        </mc:AlternateContent>
      </w:r>
    </w:p>
    <w:p w14:paraId="00000008" w14:textId="77777777" w:rsidR="00331DAF" w:rsidRDefault="00E85A10">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color w:val="000000"/>
          <w:sz w:val="28"/>
          <w:szCs w:val="28"/>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14:paraId="00000009" w14:textId="77777777" w:rsidR="00331DAF" w:rsidRDefault="00E85A10">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0000000A" w14:textId="77777777" w:rsidR="00331DAF" w:rsidRDefault="00E85A10">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0000000B" w14:textId="77777777" w:rsidR="00331DAF" w:rsidRDefault="00E85A10">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0000000C" w14:textId="77777777" w:rsidR="00331DAF" w:rsidRDefault="00E85A10">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0000000D" w14:textId="77777777" w:rsidR="00331DAF" w:rsidRDefault="00E85A10">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0000000E" w14:textId="77777777" w:rsidR="00331DAF" w:rsidRDefault="00331DAF">
      <w:pPr>
        <w:widowControl/>
        <w:spacing w:line="259" w:lineRule="auto"/>
        <w:rPr>
          <w:rFonts w:ascii="Calibri" w:eastAsia="Calibri" w:hAnsi="Calibri" w:cs="Calibri"/>
          <w:sz w:val="22"/>
          <w:szCs w:val="22"/>
        </w:rPr>
      </w:pPr>
    </w:p>
    <w:p w14:paraId="0000000F" w14:textId="77777777" w:rsidR="00331DAF" w:rsidRDefault="00E85A10">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DECLARACIÓN JURADA DEL CUMPLIMIENTO DE LAS CONDICIONES DE PARTICIPACIÓN </w:t>
      </w:r>
    </w:p>
    <w:p w14:paraId="00000010" w14:textId="77777777" w:rsidR="00331DAF" w:rsidRDefault="00E85A10">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sz w:val="22"/>
          <w:szCs w:val="22"/>
        </w:rPr>
      </w:pPr>
      <w:r>
        <w:rPr>
          <w:rFonts w:ascii="Calibri" w:eastAsia="Calibri" w:hAnsi="Calibri" w:cs="Calibri"/>
          <w:color w:val="000000"/>
          <w:sz w:val="22"/>
          <w:szCs w:val="22"/>
        </w:rPr>
        <w:t xml:space="preserve">Declaro que soy conocedor/a de las bases reguladoras de la convocatoria, aceptando íntegramente su contenido. Asimismo, declaro que los datos indicados en el formulario de identificación de empresa son veraces y responden a la realidad de la empresa y que </w:t>
      </w:r>
      <w:r>
        <w:rPr>
          <w:rFonts w:ascii="Calibri" w:eastAsia="Calibri" w:hAnsi="Calibri" w:cs="Calibri"/>
          <w:color w:val="000000"/>
          <w:sz w:val="22"/>
          <w:szCs w:val="22"/>
        </w:rPr>
        <w:t>ésta cumple con los requerimientos en las mismas señalados.</w:t>
      </w:r>
    </w:p>
    <w:p w14:paraId="00000011" w14:textId="77777777" w:rsidR="00331DAF" w:rsidRDefault="00E85A10">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2"/>
          <w:szCs w:val="22"/>
        </w:rPr>
      </w:pPr>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00000012" w14:textId="77777777" w:rsidR="00331DAF" w:rsidRDefault="00E85A10">
      <w:pPr>
        <w:widowControl/>
        <w:numPr>
          <w:ilvl w:val="0"/>
          <w:numId w:val="7"/>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Declaro que la empresa está dada de a</w:t>
      </w:r>
      <w:r>
        <w:rPr>
          <w:rFonts w:ascii="Calibri" w:eastAsia="Calibri" w:hAnsi="Calibri" w:cs="Calibri"/>
          <w:color w:val="000000"/>
          <w:sz w:val="22"/>
          <w:szCs w:val="22"/>
        </w:rPr>
        <w:t xml:space="preserve">lta en el Censo del IAE en el epígrafe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shd w:val="clear" w:color="auto" w:fill="F2F2F2"/>
        </w:rPr>
        <w:t xml:space="preserve">…………… </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en el momento de presentación de la solicitud, </w:t>
      </w:r>
      <w:r>
        <w:rPr>
          <w:rFonts w:ascii="Calibri" w:eastAsia="Calibri" w:hAnsi="Calibri" w:cs="Calibri"/>
          <w:color w:val="000000"/>
          <w:sz w:val="22"/>
          <w:szCs w:val="22"/>
        </w:rPr>
        <w:t xml:space="preserve">en cualquier caso, la Cámara podrá exigir el Certificado de Actividades Económicas que acredite este extremo. </w:t>
      </w:r>
    </w:p>
    <w:p w14:paraId="00000013" w14:textId="77777777" w:rsidR="00331DAF" w:rsidRDefault="00E85A10">
      <w:pPr>
        <w:widowControl/>
        <w:numPr>
          <w:ilvl w:val="0"/>
          <w:numId w:val="7"/>
        </w:numPr>
        <w:pBdr>
          <w:top w:val="nil"/>
          <w:left w:val="nil"/>
          <w:bottom w:val="nil"/>
          <w:right w:val="nil"/>
          <w:between w:val="nil"/>
        </w:pBdr>
        <w:spacing w:before="120" w:after="24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según lo d</w:t>
      </w:r>
      <w:r>
        <w:rPr>
          <w:rFonts w:ascii="Calibri" w:eastAsia="Calibri" w:hAnsi="Calibri" w:cs="Calibri"/>
          <w:color w:val="000000"/>
          <w:sz w:val="22"/>
          <w:szCs w:val="22"/>
        </w:rPr>
        <w:t xml:space="preserve">ispuesto en 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331DAF" w14:paraId="6AC807A2" w14:textId="77777777">
        <w:trPr>
          <w:trHeight w:val="445"/>
        </w:trPr>
        <w:tc>
          <w:tcPr>
            <w:tcW w:w="992" w:type="dxa"/>
          </w:tcPr>
          <w:p w14:paraId="00000014" w14:textId="77777777" w:rsidR="00331DAF" w:rsidRDefault="00331DAF">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0000015" w14:textId="77777777" w:rsidR="00331DAF" w:rsidRDefault="00E85A10">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331DAF" w14:paraId="01A41876" w14:textId="77777777">
        <w:tc>
          <w:tcPr>
            <w:tcW w:w="992" w:type="dxa"/>
          </w:tcPr>
          <w:p w14:paraId="00000016" w14:textId="77777777" w:rsidR="00331DAF" w:rsidRDefault="00331DAF">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0000017" w14:textId="77777777" w:rsidR="00331DAF" w:rsidRDefault="00E85A10">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14:paraId="00000018" w14:textId="77777777" w:rsidR="00331DAF" w:rsidRDefault="00331DAF">
      <w:pPr>
        <w:spacing w:line="276" w:lineRule="auto"/>
        <w:rPr>
          <w:rFonts w:ascii="Calibri" w:eastAsia="Calibri" w:hAnsi="Calibri" w:cs="Calibri"/>
        </w:rPr>
      </w:pPr>
    </w:p>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331DAF" w14:paraId="0F4B15DA" w14:textId="77777777">
        <w:trPr>
          <w:trHeight w:val="437"/>
        </w:trPr>
        <w:tc>
          <w:tcPr>
            <w:tcW w:w="2125" w:type="dxa"/>
            <w:shd w:val="clear" w:color="auto" w:fill="auto"/>
            <w:vAlign w:val="center"/>
          </w:tcPr>
          <w:p w14:paraId="00000019" w14:textId="77777777" w:rsidR="00331DAF" w:rsidRDefault="00E85A10">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1" w:type="dxa"/>
            <w:vAlign w:val="center"/>
          </w:tcPr>
          <w:p w14:paraId="0000001A" w14:textId="77777777" w:rsidR="00331DAF" w:rsidRDefault="00E85A10">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14:paraId="0000001B" w14:textId="77777777" w:rsidR="00331DAF" w:rsidRDefault="00E85A10">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0000001C" w14:textId="77777777" w:rsidR="00331DAF" w:rsidRDefault="00E85A10">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0000001D" w14:textId="77777777" w:rsidR="00331DAF" w:rsidRDefault="00E85A10">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331DAF" w14:paraId="4E91FB67" w14:textId="77777777">
        <w:tc>
          <w:tcPr>
            <w:tcW w:w="2125" w:type="dxa"/>
            <w:shd w:val="clear" w:color="auto" w:fill="auto"/>
            <w:vAlign w:val="center"/>
          </w:tcPr>
          <w:p w14:paraId="0000001E" w14:textId="77777777" w:rsidR="00331DAF" w:rsidRDefault="00331DAF"/>
        </w:tc>
        <w:tc>
          <w:tcPr>
            <w:tcW w:w="1131" w:type="dxa"/>
          </w:tcPr>
          <w:p w14:paraId="0000001F" w14:textId="77777777" w:rsidR="00331DAF" w:rsidRDefault="00331DAF">
            <w:pPr>
              <w:jc w:val="center"/>
            </w:pPr>
          </w:p>
        </w:tc>
        <w:tc>
          <w:tcPr>
            <w:tcW w:w="1848" w:type="dxa"/>
          </w:tcPr>
          <w:p w14:paraId="00000020" w14:textId="77777777" w:rsidR="00331DAF" w:rsidRDefault="00331DAF"/>
        </w:tc>
        <w:tc>
          <w:tcPr>
            <w:tcW w:w="1449" w:type="dxa"/>
            <w:shd w:val="clear" w:color="auto" w:fill="auto"/>
            <w:vAlign w:val="center"/>
          </w:tcPr>
          <w:p w14:paraId="00000021" w14:textId="77777777" w:rsidR="00331DAF" w:rsidRDefault="00331DAF"/>
        </w:tc>
        <w:tc>
          <w:tcPr>
            <w:tcW w:w="2241" w:type="dxa"/>
            <w:shd w:val="clear" w:color="auto" w:fill="auto"/>
            <w:vAlign w:val="center"/>
          </w:tcPr>
          <w:p w14:paraId="00000022" w14:textId="77777777" w:rsidR="00331DAF" w:rsidRDefault="00331DAF"/>
        </w:tc>
      </w:tr>
      <w:tr w:rsidR="00331DAF" w14:paraId="51666E07" w14:textId="77777777">
        <w:tc>
          <w:tcPr>
            <w:tcW w:w="2125" w:type="dxa"/>
            <w:shd w:val="clear" w:color="auto" w:fill="auto"/>
            <w:vAlign w:val="center"/>
          </w:tcPr>
          <w:p w14:paraId="00000023" w14:textId="77777777" w:rsidR="00331DAF" w:rsidRDefault="00331DAF"/>
        </w:tc>
        <w:tc>
          <w:tcPr>
            <w:tcW w:w="1131" w:type="dxa"/>
          </w:tcPr>
          <w:p w14:paraId="00000024" w14:textId="77777777" w:rsidR="00331DAF" w:rsidRDefault="00331DAF">
            <w:pPr>
              <w:jc w:val="center"/>
            </w:pPr>
          </w:p>
        </w:tc>
        <w:tc>
          <w:tcPr>
            <w:tcW w:w="1848" w:type="dxa"/>
          </w:tcPr>
          <w:p w14:paraId="00000025" w14:textId="77777777" w:rsidR="00331DAF" w:rsidRDefault="00331DAF"/>
        </w:tc>
        <w:tc>
          <w:tcPr>
            <w:tcW w:w="1449" w:type="dxa"/>
            <w:shd w:val="clear" w:color="auto" w:fill="auto"/>
            <w:vAlign w:val="center"/>
          </w:tcPr>
          <w:p w14:paraId="00000026" w14:textId="77777777" w:rsidR="00331DAF" w:rsidRDefault="00331DAF"/>
        </w:tc>
        <w:tc>
          <w:tcPr>
            <w:tcW w:w="2241" w:type="dxa"/>
            <w:shd w:val="clear" w:color="auto" w:fill="auto"/>
            <w:vAlign w:val="center"/>
          </w:tcPr>
          <w:p w14:paraId="00000027" w14:textId="77777777" w:rsidR="00331DAF" w:rsidRDefault="00331DAF"/>
        </w:tc>
      </w:tr>
      <w:tr w:rsidR="00331DAF" w14:paraId="6197EF56" w14:textId="77777777">
        <w:tc>
          <w:tcPr>
            <w:tcW w:w="2125" w:type="dxa"/>
            <w:shd w:val="clear" w:color="auto" w:fill="auto"/>
            <w:vAlign w:val="center"/>
          </w:tcPr>
          <w:p w14:paraId="00000028" w14:textId="77777777" w:rsidR="00331DAF" w:rsidRDefault="00331DAF"/>
        </w:tc>
        <w:tc>
          <w:tcPr>
            <w:tcW w:w="1131" w:type="dxa"/>
          </w:tcPr>
          <w:p w14:paraId="00000029" w14:textId="77777777" w:rsidR="00331DAF" w:rsidRDefault="00331DAF"/>
        </w:tc>
        <w:tc>
          <w:tcPr>
            <w:tcW w:w="1848" w:type="dxa"/>
          </w:tcPr>
          <w:p w14:paraId="0000002A" w14:textId="77777777" w:rsidR="00331DAF" w:rsidRDefault="00331DAF"/>
        </w:tc>
        <w:tc>
          <w:tcPr>
            <w:tcW w:w="1449" w:type="dxa"/>
            <w:shd w:val="clear" w:color="auto" w:fill="auto"/>
            <w:vAlign w:val="center"/>
          </w:tcPr>
          <w:p w14:paraId="0000002B" w14:textId="77777777" w:rsidR="00331DAF" w:rsidRDefault="00331DAF"/>
        </w:tc>
        <w:tc>
          <w:tcPr>
            <w:tcW w:w="2241" w:type="dxa"/>
            <w:shd w:val="clear" w:color="auto" w:fill="auto"/>
            <w:vAlign w:val="center"/>
          </w:tcPr>
          <w:p w14:paraId="0000002C" w14:textId="77777777" w:rsidR="00331DAF" w:rsidRDefault="00331DAF"/>
        </w:tc>
      </w:tr>
    </w:tbl>
    <w:p w14:paraId="0000002D" w14:textId="77777777" w:rsidR="00331DAF" w:rsidRDefault="00E85A10">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0000002E" w14:textId="77777777" w:rsidR="00331DAF" w:rsidRDefault="00E85A10">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 DECLARACIÓN JURADA DE AYUDAS RECIBIDAS PARA LA OPERACIÓN DE REFERENCIA</w:t>
      </w:r>
    </w:p>
    <w:p w14:paraId="0000002F" w14:textId="77777777" w:rsidR="00331DAF" w:rsidRDefault="00E85A10">
      <w:pPr>
        <w:widowControl/>
        <w:pBdr>
          <w:top w:val="nil"/>
          <w:left w:val="nil"/>
          <w:bottom w:val="nil"/>
          <w:right w:val="nil"/>
          <w:between w:val="nil"/>
        </w:pBdr>
        <w:spacing w:before="240" w:line="240" w:lineRule="auto"/>
        <w:ind w:right="284"/>
        <w:rPr>
          <w:rFonts w:ascii="Calibri" w:eastAsia="Calibri" w:hAnsi="Calibri" w:cs="Calibri"/>
          <w:color w:val="FFFFFF"/>
          <w:sz w:val="22"/>
          <w:szCs w:val="22"/>
        </w:rPr>
      </w:pPr>
      <w:r>
        <w:rPr>
          <w:rFonts w:ascii="Calibri" w:eastAsia="Calibri" w:hAnsi="Calibri" w:cs="Calibri"/>
          <w:color w:val="000000"/>
          <w:sz w:val="22"/>
          <w:szCs w:val="22"/>
        </w:rPr>
        <w:t xml:space="preserve">Declaro que las operaciones que sean financiadas en el marco del Programa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331DAF" w14:paraId="1CC5AC8E" w14:textId="77777777">
        <w:trPr>
          <w:trHeight w:val="329"/>
        </w:trPr>
        <w:tc>
          <w:tcPr>
            <w:tcW w:w="988" w:type="dxa"/>
            <w:tcBorders>
              <w:right w:val="single" w:sz="4" w:space="0" w:color="000000"/>
            </w:tcBorders>
          </w:tcPr>
          <w:p w14:paraId="00000030" w14:textId="77777777" w:rsidR="00331DAF" w:rsidRDefault="00331DAF">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0000031" w14:textId="77777777" w:rsidR="00331DAF" w:rsidRDefault="00E85A10">
            <w:pPr>
              <w:widowControl/>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w:t>
            </w:r>
            <w:r>
              <w:rPr>
                <w:rFonts w:ascii="Calibri" w:eastAsia="Calibri" w:hAnsi="Calibri" w:cs="Calibri"/>
                <w:sz w:val="22"/>
                <w:szCs w:val="22"/>
              </w:rPr>
              <w:t xml:space="preserve"> públicos o privados</w:t>
            </w:r>
          </w:p>
        </w:tc>
      </w:tr>
      <w:tr w:rsidR="00331DAF" w14:paraId="66799628" w14:textId="77777777">
        <w:trPr>
          <w:trHeight w:val="369"/>
        </w:trPr>
        <w:tc>
          <w:tcPr>
            <w:tcW w:w="988" w:type="dxa"/>
            <w:tcBorders>
              <w:right w:val="single" w:sz="4" w:space="0" w:color="000000"/>
            </w:tcBorders>
          </w:tcPr>
          <w:p w14:paraId="00000032" w14:textId="77777777" w:rsidR="00331DAF" w:rsidRDefault="00331DAF">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0000033" w14:textId="77777777" w:rsidR="00331DAF" w:rsidRDefault="00E85A10">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00000034" w14:textId="77777777" w:rsidR="00331DAF" w:rsidRDefault="00331DAF">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331DAF" w14:paraId="61825CD0" w14:textId="77777777">
        <w:trPr>
          <w:trHeight w:val="430"/>
        </w:trPr>
        <w:tc>
          <w:tcPr>
            <w:tcW w:w="2209" w:type="dxa"/>
            <w:shd w:val="clear" w:color="auto" w:fill="auto"/>
            <w:vAlign w:val="center"/>
          </w:tcPr>
          <w:p w14:paraId="00000035" w14:textId="77777777" w:rsidR="00331DAF" w:rsidRDefault="00E85A10">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00000036" w14:textId="77777777" w:rsidR="00331DAF" w:rsidRDefault="00E85A10">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00000037" w14:textId="77777777" w:rsidR="00331DAF" w:rsidRDefault="00E85A10">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00000038" w14:textId="77777777" w:rsidR="00331DAF" w:rsidRDefault="00E85A10">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00000039" w14:textId="77777777" w:rsidR="00331DAF" w:rsidRDefault="00E85A10">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331DAF" w14:paraId="612F810F" w14:textId="77777777">
        <w:trPr>
          <w:trHeight w:val="20"/>
        </w:trPr>
        <w:tc>
          <w:tcPr>
            <w:tcW w:w="2209" w:type="dxa"/>
            <w:shd w:val="clear" w:color="auto" w:fill="auto"/>
            <w:vAlign w:val="center"/>
          </w:tcPr>
          <w:p w14:paraId="0000003A" w14:textId="77777777" w:rsidR="00331DAF" w:rsidRDefault="00331DAF">
            <w:pPr>
              <w:rPr>
                <w:sz w:val="22"/>
                <w:szCs w:val="22"/>
              </w:rPr>
            </w:pPr>
          </w:p>
        </w:tc>
        <w:tc>
          <w:tcPr>
            <w:tcW w:w="1472" w:type="dxa"/>
          </w:tcPr>
          <w:p w14:paraId="0000003B" w14:textId="77777777" w:rsidR="00331DAF" w:rsidRDefault="00331DAF">
            <w:pPr>
              <w:rPr>
                <w:sz w:val="22"/>
                <w:szCs w:val="22"/>
              </w:rPr>
            </w:pPr>
          </w:p>
        </w:tc>
        <w:tc>
          <w:tcPr>
            <w:tcW w:w="1559" w:type="dxa"/>
          </w:tcPr>
          <w:p w14:paraId="0000003C" w14:textId="77777777" w:rsidR="00331DAF" w:rsidRDefault="00331DAF">
            <w:pPr>
              <w:rPr>
                <w:sz w:val="22"/>
                <w:szCs w:val="22"/>
              </w:rPr>
            </w:pPr>
          </w:p>
        </w:tc>
        <w:tc>
          <w:tcPr>
            <w:tcW w:w="1843" w:type="dxa"/>
            <w:shd w:val="clear" w:color="auto" w:fill="auto"/>
            <w:vAlign w:val="center"/>
          </w:tcPr>
          <w:p w14:paraId="0000003D" w14:textId="77777777" w:rsidR="00331DAF" w:rsidRDefault="00331DAF">
            <w:pPr>
              <w:rPr>
                <w:sz w:val="22"/>
                <w:szCs w:val="22"/>
              </w:rPr>
            </w:pPr>
          </w:p>
        </w:tc>
        <w:tc>
          <w:tcPr>
            <w:tcW w:w="1984" w:type="dxa"/>
            <w:shd w:val="clear" w:color="auto" w:fill="auto"/>
            <w:vAlign w:val="center"/>
          </w:tcPr>
          <w:p w14:paraId="0000003E" w14:textId="77777777" w:rsidR="00331DAF" w:rsidRDefault="00331DAF">
            <w:pPr>
              <w:rPr>
                <w:sz w:val="22"/>
                <w:szCs w:val="22"/>
              </w:rPr>
            </w:pPr>
          </w:p>
        </w:tc>
      </w:tr>
      <w:tr w:rsidR="00331DAF" w14:paraId="7677130F" w14:textId="77777777">
        <w:trPr>
          <w:trHeight w:val="20"/>
        </w:trPr>
        <w:tc>
          <w:tcPr>
            <w:tcW w:w="2209" w:type="dxa"/>
            <w:shd w:val="clear" w:color="auto" w:fill="auto"/>
            <w:vAlign w:val="center"/>
          </w:tcPr>
          <w:p w14:paraId="0000003F" w14:textId="77777777" w:rsidR="00331DAF" w:rsidRDefault="00331DAF">
            <w:pPr>
              <w:rPr>
                <w:sz w:val="22"/>
                <w:szCs w:val="22"/>
              </w:rPr>
            </w:pPr>
          </w:p>
        </w:tc>
        <w:tc>
          <w:tcPr>
            <w:tcW w:w="1472" w:type="dxa"/>
          </w:tcPr>
          <w:p w14:paraId="00000040" w14:textId="77777777" w:rsidR="00331DAF" w:rsidRDefault="00331DAF">
            <w:pPr>
              <w:rPr>
                <w:sz w:val="22"/>
                <w:szCs w:val="22"/>
              </w:rPr>
            </w:pPr>
          </w:p>
        </w:tc>
        <w:tc>
          <w:tcPr>
            <w:tcW w:w="1559" w:type="dxa"/>
          </w:tcPr>
          <w:p w14:paraId="00000041" w14:textId="77777777" w:rsidR="00331DAF" w:rsidRDefault="00331DAF">
            <w:pPr>
              <w:rPr>
                <w:sz w:val="22"/>
                <w:szCs w:val="22"/>
              </w:rPr>
            </w:pPr>
          </w:p>
        </w:tc>
        <w:tc>
          <w:tcPr>
            <w:tcW w:w="1843" w:type="dxa"/>
            <w:shd w:val="clear" w:color="auto" w:fill="auto"/>
            <w:vAlign w:val="center"/>
          </w:tcPr>
          <w:p w14:paraId="00000042" w14:textId="77777777" w:rsidR="00331DAF" w:rsidRDefault="00331DAF">
            <w:pPr>
              <w:rPr>
                <w:sz w:val="22"/>
                <w:szCs w:val="22"/>
              </w:rPr>
            </w:pPr>
          </w:p>
        </w:tc>
        <w:tc>
          <w:tcPr>
            <w:tcW w:w="1984" w:type="dxa"/>
            <w:shd w:val="clear" w:color="auto" w:fill="auto"/>
            <w:vAlign w:val="center"/>
          </w:tcPr>
          <w:p w14:paraId="00000043" w14:textId="77777777" w:rsidR="00331DAF" w:rsidRDefault="00331DAF">
            <w:pPr>
              <w:rPr>
                <w:sz w:val="22"/>
                <w:szCs w:val="22"/>
              </w:rPr>
            </w:pPr>
          </w:p>
        </w:tc>
      </w:tr>
      <w:tr w:rsidR="00331DAF" w14:paraId="512314E5" w14:textId="77777777">
        <w:trPr>
          <w:trHeight w:val="20"/>
        </w:trPr>
        <w:tc>
          <w:tcPr>
            <w:tcW w:w="2209" w:type="dxa"/>
            <w:shd w:val="clear" w:color="auto" w:fill="auto"/>
            <w:vAlign w:val="center"/>
          </w:tcPr>
          <w:p w14:paraId="00000044" w14:textId="77777777" w:rsidR="00331DAF" w:rsidRDefault="00331DAF">
            <w:pPr>
              <w:rPr>
                <w:sz w:val="22"/>
                <w:szCs w:val="22"/>
              </w:rPr>
            </w:pPr>
          </w:p>
        </w:tc>
        <w:tc>
          <w:tcPr>
            <w:tcW w:w="1472" w:type="dxa"/>
          </w:tcPr>
          <w:p w14:paraId="00000045" w14:textId="77777777" w:rsidR="00331DAF" w:rsidRDefault="00331DAF">
            <w:pPr>
              <w:rPr>
                <w:sz w:val="22"/>
                <w:szCs w:val="22"/>
              </w:rPr>
            </w:pPr>
          </w:p>
        </w:tc>
        <w:tc>
          <w:tcPr>
            <w:tcW w:w="1559" w:type="dxa"/>
          </w:tcPr>
          <w:p w14:paraId="00000046" w14:textId="77777777" w:rsidR="00331DAF" w:rsidRDefault="00331DAF">
            <w:pPr>
              <w:rPr>
                <w:sz w:val="22"/>
                <w:szCs w:val="22"/>
              </w:rPr>
            </w:pPr>
          </w:p>
        </w:tc>
        <w:tc>
          <w:tcPr>
            <w:tcW w:w="1843" w:type="dxa"/>
            <w:shd w:val="clear" w:color="auto" w:fill="auto"/>
            <w:vAlign w:val="center"/>
          </w:tcPr>
          <w:p w14:paraId="00000047" w14:textId="77777777" w:rsidR="00331DAF" w:rsidRDefault="00331DAF">
            <w:pPr>
              <w:rPr>
                <w:sz w:val="22"/>
                <w:szCs w:val="22"/>
              </w:rPr>
            </w:pPr>
          </w:p>
        </w:tc>
        <w:tc>
          <w:tcPr>
            <w:tcW w:w="1984" w:type="dxa"/>
            <w:shd w:val="clear" w:color="auto" w:fill="auto"/>
            <w:vAlign w:val="center"/>
          </w:tcPr>
          <w:p w14:paraId="00000048" w14:textId="77777777" w:rsidR="00331DAF" w:rsidRDefault="00331DAF">
            <w:pPr>
              <w:rPr>
                <w:sz w:val="22"/>
                <w:szCs w:val="22"/>
              </w:rPr>
            </w:pPr>
          </w:p>
        </w:tc>
      </w:tr>
      <w:tr w:rsidR="00331DAF" w14:paraId="49E56524" w14:textId="77777777">
        <w:trPr>
          <w:trHeight w:val="20"/>
        </w:trPr>
        <w:tc>
          <w:tcPr>
            <w:tcW w:w="2209" w:type="dxa"/>
            <w:shd w:val="clear" w:color="auto" w:fill="auto"/>
            <w:vAlign w:val="center"/>
          </w:tcPr>
          <w:p w14:paraId="00000049" w14:textId="77777777" w:rsidR="00331DAF" w:rsidRDefault="00331DAF">
            <w:pPr>
              <w:rPr>
                <w:sz w:val="22"/>
                <w:szCs w:val="22"/>
              </w:rPr>
            </w:pPr>
          </w:p>
        </w:tc>
        <w:tc>
          <w:tcPr>
            <w:tcW w:w="1472" w:type="dxa"/>
          </w:tcPr>
          <w:p w14:paraId="0000004A" w14:textId="77777777" w:rsidR="00331DAF" w:rsidRDefault="00331DAF">
            <w:pPr>
              <w:rPr>
                <w:sz w:val="22"/>
                <w:szCs w:val="22"/>
              </w:rPr>
            </w:pPr>
          </w:p>
        </w:tc>
        <w:tc>
          <w:tcPr>
            <w:tcW w:w="1559" w:type="dxa"/>
          </w:tcPr>
          <w:p w14:paraId="0000004B" w14:textId="77777777" w:rsidR="00331DAF" w:rsidRDefault="00331DAF">
            <w:pPr>
              <w:rPr>
                <w:sz w:val="22"/>
                <w:szCs w:val="22"/>
              </w:rPr>
            </w:pPr>
          </w:p>
        </w:tc>
        <w:tc>
          <w:tcPr>
            <w:tcW w:w="1843" w:type="dxa"/>
            <w:shd w:val="clear" w:color="auto" w:fill="auto"/>
            <w:vAlign w:val="center"/>
          </w:tcPr>
          <w:p w14:paraId="0000004C" w14:textId="77777777" w:rsidR="00331DAF" w:rsidRDefault="00331DAF">
            <w:pPr>
              <w:rPr>
                <w:sz w:val="22"/>
                <w:szCs w:val="22"/>
              </w:rPr>
            </w:pPr>
          </w:p>
        </w:tc>
        <w:tc>
          <w:tcPr>
            <w:tcW w:w="1984" w:type="dxa"/>
            <w:shd w:val="clear" w:color="auto" w:fill="auto"/>
            <w:vAlign w:val="center"/>
          </w:tcPr>
          <w:p w14:paraId="0000004D" w14:textId="77777777" w:rsidR="00331DAF" w:rsidRDefault="00331DAF">
            <w:pPr>
              <w:rPr>
                <w:sz w:val="22"/>
                <w:szCs w:val="22"/>
              </w:rPr>
            </w:pPr>
          </w:p>
        </w:tc>
      </w:tr>
    </w:tbl>
    <w:p w14:paraId="0000004E" w14:textId="77777777" w:rsidR="00331DAF" w:rsidRDefault="00E85A1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Los gastos que sean financiados por FEDER en el marco del Programa de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NO han generado ingresos para dicha empresa.</w:t>
      </w:r>
    </w:p>
    <w:p w14:paraId="0000004F" w14:textId="77777777" w:rsidR="00331DAF" w:rsidRDefault="00E85A10">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14:paraId="00000050" w14:textId="77777777" w:rsidR="00331DAF" w:rsidRDefault="00E85A10">
      <w:pPr>
        <w:widowControl/>
        <w:numPr>
          <w:ilvl w:val="0"/>
          <w:numId w:val="3"/>
        </w:numPr>
        <w:pBdr>
          <w:top w:val="nil"/>
          <w:left w:val="nil"/>
          <w:bottom w:val="nil"/>
          <w:right w:val="nil"/>
          <w:between w:val="nil"/>
        </w:pBdr>
        <w:shd w:val="clear" w:color="auto" w:fill="C00000"/>
        <w:spacing w:before="240" w:line="240" w:lineRule="auto"/>
        <w:ind w:right="283"/>
        <w:rPr>
          <w:rFonts w:ascii="Calibri" w:eastAsia="Calibri" w:hAnsi="Calibri" w:cs="Calibri"/>
          <w:b/>
          <w:color w:val="000000"/>
          <w:sz w:val="24"/>
          <w:szCs w:val="24"/>
        </w:rPr>
      </w:pPr>
      <w:r>
        <w:rPr>
          <w:rFonts w:ascii="Calibri" w:eastAsia="Calibri" w:hAnsi="Calibri" w:cs="Calibri"/>
          <w:b/>
          <w:color w:val="FFFFFF"/>
          <w:sz w:val="28"/>
          <w:szCs w:val="28"/>
        </w:rPr>
        <w:t xml:space="preserve"> </w:t>
      </w:r>
      <w:r>
        <w:rPr>
          <w:rFonts w:ascii="Calibri" w:eastAsia="Calibri" w:hAnsi="Calibri" w:cs="Calibri"/>
          <w:b/>
          <w:color w:val="FFFFFF"/>
          <w:sz w:val="24"/>
          <w:szCs w:val="24"/>
        </w:rPr>
        <w:t>CONDICIÓN DE PYME</w:t>
      </w:r>
    </w:p>
    <w:p w14:paraId="00000051" w14:textId="77777777" w:rsidR="00331DAF" w:rsidRDefault="00E85A10">
      <w:pPr>
        <w:widowControl/>
        <w:pBdr>
          <w:top w:val="nil"/>
          <w:left w:val="nil"/>
          <w:bottom w:val="nil"/>
          <w:right w:val="nil"/>
          <w:between w:val="nil"/>
        </w:pBdr>
        <w:spacing w:before="240" w:line="240" w:lineRule="auto"/>
        <w:ind w:right="283"/>
        <w:rPr>
          <w:rFonts w:ascii="Calibri" w:eastAsia="Calibri" w:hAnsi="Calibri" w:cs="Calibri"/>
          <w:b/>
          <w:i/>
          <w:color w:val="C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declaran determinadas categorías de ayudas compatibles con el mercado inter</w:t>
      </w:r>
      <w:r>
        <w:rPr>
          <w:rFonts w:ascii="Calibri" w:eastAsia="Calibri" w:hAnsi="Calibri" w:cs="Calibri"/>
          <w:color w:val="000000"/>
          <w:sz w:val="22"/>
          <w:szCs w:val="22"/>
        </w:rPr>
        <w:t>ior en aplicación de los artículos 107 y 108 del Tratado de Funcionamiento de la Unión Europea  (</w:t>
      </w:r>
      <w:hyperlink r:id="rId10">
        <w:r>
          <w:rPr>
            <w:rFonts w:ascii="Calibri" w:eastAsia="Calibri" w:hAnsi="Calibri" w:cs="Calibri"/>
            <w:color w:val="0563C1"/>
            <w:sz w:val="22"/>
            <w:szCs w:val="22"/>
            <w:u w:val="single"/>
          </w:rPr>
          <w:t>h</w:t>
        </w:r>
      </w:hyperlink>
      <w:hyperlink r:id="rId11">
        <w:r>
          <w:rPr>
            <w:rFonts w:ascii="Calibri" w:eastAsia="Calibri" w:hAnsi="Calibri" w:cs="Calibri"/>
            <w:i/>
            <w:color w:val="0563C1"/>
            <w:sz w:val="22"/>
            <w:szCs w:val="22"/>
            <w:u w:val="single"/>
          </w:rPr>
          <w:t>ttp://www.boe.es/doue/</w:t>
        </w:r>
        <w:r>
          <w:rPr>
            <w:rFonts w:ascii="Calibri" w:eastAsia="Calibri" w:hAnsi="Calibri" w:cs="Calibri"/>
            <w:i/>
            <w:color w:val="0563C1"/>
            <w:sz w:val="22"/>
            <w:szCs w:val="22"/>
            <w:u w:val="single"/>
          </w:rPr>
          <w:t>2014/187/L00001-00078.pdf</w:t>
        </w:r>
      </w:hyperlink>
      <w:r>
        <w:rPr>
          <w:rFonts w:ascii="Calibri" w:eastAsia="Calibri" w:hAnsi="Calibri" w:cs="Calibri"/>
          <w:color w:val="000000"/>
          <w:sz w:val="22"/>
          <w:szCs w:val="22"/>
        </w:rPr>
        <w:t xml:space="preserve"> ) </w:t>
      </w:r>
      <w:r>
        <w:rPr>
          <w:rFonts w:ascii="Calibri" w:eastAsia="Calibri" w:hAnsi="Calibri" w:cs="Calibri"/>
          <w:b/>
          <w:i/>
          <w:color w:val="C00000"/>
          <w:sz w:val="22"/>
          <w:szCs w:val="22"/>
        </w:rPr>
        <w:t xml:space="preserve">Ver instrucciones última página </w:t>
      </w:r>
    </w:p>
    <w:p w14:paraId="00000052" w14:textId="77777777" w:rsidR="00331DAF" w:rsidRDefault="00E85A1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00000053" w14:textId="77777777" w:rsidR="00331DAF" w:rsidRDefault="00331DAF">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212" w:type="dxa"/>
        <w:tblInd w:w="0" w:type="dxa"/>
        <w:tblLayout w:type="fixed"/>
        <w:tblLook w:val="0400" w:firstRow="0" w:lastRow="0" w:firstColumn="0" w:lastColumn="0" w:noHBand="0" w:noVBand="1"/>
      </w:tblPr>
      <w:tblGrid>
        <w:gridCol w:w="4642"/>
        <w:gridCol w:w="1618"/>
        <w:gridCol w:w="1618"/>
        <w:gridCol w:w="1334"/>
      </w:tblGrid>
      <w:tr w:rsidR="00331DAF" w14:paraId="36A54BFE" w14:textId="77777777">
        <w:trPr>
          <w:trHeight w:val="399"/>
        </w:trPr>
        <w:tc>
          <w:tcPr>
            <w:tcW w:w="4642" w:type="dxa"/>
            <w:vMerge w:val="restart"/>
            <w:tcBorders>
              <w:top w:val="single" w:sz="4" w:space="0" w:color="000000"/>
              <w:left w:val="single" w:sz="4" w:space="0" w:color="000000"/>
              <w:right w:val="single" w:sz="4" w:space="0" w:color="000000"/>
            </w:tcBorders>
            <w:shd w:val="clear" w:color="auto" w:fill="auto"/>
            <w:vAlign w:val="center"/>
          </w:tcPr>
          <w:p w14:paraId="00000054" w14:textId="77777777" w:rsidR="00331DAF" w:rsidRDefault="00E85A10">
            <w:pPr>
              <w:jc w:val="center"/>
              <w:rPr>
                <w:color w:val="0563C1"/>
                <w:u w:val="single"/>
              </w:rPr>
            </w:pPr>
            <w:r>
              <w:rPr>
                <w:b/>
                <w:vertAlign w:val="superscript"/>
              </w:rPr>
              <w:footnoteReference w:id="2"/>
            </w:r>
            <w:r>
              <w:rPr>
                <w:b/>
              </w:rPr>
              <w:t>Tipo de empresa</w:t>
            </w:r>
            <w:r>
              <w:rPr>
                <w:u w:val="single"/>
                <w:vertAlign w:val="superscript"/>
              </w:rPr>
              <w:footnoteReference w:id="3"/>
            </w:r>
          </w:p>
          <w:p w14:paraId="00000055" w14:textId="77777777" w:rsidR="00331DAF" w:rsidRDefault="00E85A10">
            <w:pPr>
              <w:jc w:val="center"/>
              <w:rPr>
                <w:i/>
                <w:color w:val="C00000"/>
              </w:rPr>
            </w:pPr>
            <w:r>
              <w:rPr>
                <w:i/>
                <w:color w:val="C00000"/>
              </w:rPr>
              <w:t>Marcar la categoría que proceda (X)</w:t>
            </w:r>
          </w:p>
        </w:tc>
        <w:tc>
          <w:tcPr>
            <w:tcW w:w="1618" w:type="dxa"/>
            <w:tcBorders>
              <w:top w:val="single" w:sz="4" w:space="0" w:color="000000"/>
              <w:left w:val="nil"/>
              <w:bottom w:val="single" w:sz="4" w:space="0" w:color="000000"/>
              <w:right w:val="single" w:sz="4" w:space="0" w:color="000000"/>
            </w:tcBorders>
            <w:shd w:val="clear" w:color="auto" w:fill="auto"/>
            <w:vAlign w:val="center"/>
          </w:tcPr>
          <w:p w14:paraId="00000056" w14:textId="77777777" w:rsidR="00331DAF" w:rsidRDefault="00E85A10">
            <w:pPr>
              <w:jc w:val="center"/>
              <w:rPr>
                <w:b/>
              </w:rPr>
            </w:pPr>
            <w:r>
              <w:rPr>
                <w:b/>
              </w:rPr>
              <w:t>Autónoma</w:t>
            </w:r>
          </w:p>
        </w:tc>
        <w:tc>
          <w:tcPr>
            <w:tcW w:w="1618" w:type="dxa"/>
            <w:tcBorders>
              <w:top w:val="single" w:sz="4" w:space="0" w:color="000000"/>
              <w:left w:val="nil"/>
              <w:bottom w:val="single" w:sz="4" w:space="0" w:color="000000"/>
              <w:right w:val="single" w:sz="4" w:space="0" w:color="000000"/>
            </w:tcBorders>
            <w:shd w:val="clear" w:color="auto" w:fill="auto"/>
            <w:vAlign w:val="center"/>
          </w:tcPr>
          <w:p w14:paraId="00000057" w14:textId="77777777" w:rsidR="00331DAF" w:rsidRDefault="00E85A10">
            <w:pPr>
              <w:jc w:val="center"/>
              <w:rPr>
                <w:b/>
              </w:rPr>
            </w:pPr>
            <w:r>
              <w:rPr>
                <w:b/>
              </w:rPr>
              <w:t>Asociada</w:t>
            </w:r>
          </w:p>
        </w:tc>
        <w:tc>
          <w:tcPr>
            <w:tcW w:w="1334" w:type="dxa"/>
            <w:tcBorders>
              <w:top w:val="single" w:sz="4" w:space="0" w:color="000000"/>
              <w:left w:val="nil"/>
              <w:bottom w:val="single" w:sz="4" w:space="0" w:color="000000"/>
              <w:right w:val="single" w:sz="4" w:space="0" w:color="000000"/>
            </w:tcBorders>
            <w:shd w:val="clear" w:color="auto" w:fill="auto"/>
            <w:vAlign w:val="center"/>
          </w:tcPr>
          <w:p w14:paraId="00000058" w14:textId="77777777" w:rsidR="00331DAF" w:rsidRDefault="00E85A10">
            <w:pPr>
              <w:jc w:val="center"/>
              <w:rPr>
                <w:b/>
              </w:rPr>
            </w:pPr>
            <w:r>
              <w:rPr>
                <w:b/>
              </w:rPr>
              <w:t>Vinculada</w:t>
            </w:r>
          </w:p>
        </w:tc>
      </w:tr>
      <w:tr w:rsidR="00331DAF" w14:paraId="7E612DE8" w14:textId="77777777">
        <w:trPr>
          <w:trHeight w:val="111"/>
        </w:trPr>
        <w:tc>
          <w:tcPr>
            <w:tcW w:w="4642" w:type="dxa"/>
            <w:vMerge/>
            <w:tcBorders>
              <w:top w:val="single" w:sz="4" w:space="0" w:color="000000"/>
              <w:left w:val="single" w:sz="4" w:space="0" w:color="000000"/>
              <w:right w:val="single" w:sz="4" w:space="0" w:color="000000"/>
            </w:tcBorders>
            <w:shd w:val="clear" w:color="auto" w:fill="auto"/>
            <w:vAlign w:val="center"/>
          </w:tcPr>
          <w:p w14:paraId="00000059" w14:textId="77777777" w:rsidR="00331DAF" w:rsidRDefault="00331DAF">
            <w:pPr>
              <w:pBdr>
                <w:top w:val="nil"/>
                <w:left w:val="nil"/>
                <w:bottom w:val="nil"/>
                <w:right w:val="nil"/>
                <w:between w:val="nil"/>
              </w:pBdr>
              <w:spacing w:line="276" w:lineRule="auto"/>
              <w:jc w:val="left"/>
              <w:rPr>
                <w:b/>
              </w:rPr>
            </w:pPr>
          </w:p>
        </w:tc>
        <w:tc>
          <w:tcPr>
            <w:tcW w:w="1618" w:type="dxa"/>
            <w:tcBorders>
              <w:top w:val="nil"/>
              <w:left w:val="single" w:sz="4" w:space="0" w:color="000000"/>
              <w:bottom w:val="single" w:sz="4" w:space="0" w:color="000000"/>
              <w:right w:val="single" w:sz="4" w:space="0" w:color="000000"/>
            </w:tcBorders>
            <w:shd w:val="clear" w:color="auto" w:fill="FFF2CC"/>
            <w:vAlign w:val="center"/>
          </w:tcPr>
          <w:p w14:paraId="0000005A" w14:textId="77777777" w:rsidR="00331DAF" w:rsidRDefault="00E85A10">
            <w:r>
              <w:t> </w:t>
            </w:r>
          </w:p>
        </w:tc>
        <w:tc>
          <w:tcPr>
            <w:tcW w:w="1618" w:type="dxa"/>
            <w:tcBorders>
              <w:top w:val="nil"/>
              <w:left w:val="nil"/>
              <w:bottom w:val="single" w:sz="4" w:space="0" w:color="000000"/>
              <w:right w:val="single" w:sz="4" w:space="0" w:color="000000"/>
            </w:tcBorders>
            <w:shd w:val="clear" w:color="auto" w:fill="FFF2CC"/>
            <w:vAlign w:val="bottom"/>
          </w:tcPr>
          <w:p w14:paraId="0000005B" w14:textId="77777777" w:rsidR="00331DAF" w:rsidRDefault="00E85A10">
            <w:pPr>
              <w:jc w:val="left"/>
              <w:rPr>
                <w:sz w:val="18"/>
                <w:szCs w:val="18"/>
              </w:rPr>
            </w:pPr>
            <w:r>
              <w:rPr>
                <w:sz w:val="18"/>
                <w:szCs w:val="18"/>
              </w:rPr>
              <w:t> </w:t>
            </w:r>
          </w:p>
        </w:tc>
        <w:tc>
          <w:tcPr>
            <w:tcW w:w="1334" w:type="dxa"/>
            <w:tcBorders>
              <w:top w:val="nil"/>
              <w:left w:val="nil"/>
              <w:bottom w:val="single" w:sz="4" w:space="0" w:color="000000"/>
              <w:right w:val="single" w:sz="4" w:space="0" w:color="000000"/>
            </w:tcBorders>
            <w:shd w:val="clear" w:color="auto" w:fill="FFF2CC"/>
            <w:vAlign w:val="bottom"/>
          </w:tcPr>
          <w:p w14:paraId="0000005C" w14:textId="77777777" w:rsidR="00331DAF" w:rsidRDefault="00E85A10">
            <w:pPr>
              <w:jc w:val="left"/>
              <w:rPr>
                <w:sz w:val="18"/>
                <w:szCs w:val="18"/>
              </w:rPr>
            </w:pPr>
            <w:r>
              <w:rPr>
                <w:sz w:val="18"/>
                <w:szCs w:val="18"/>
              </w:rPr>
              <w:t> </w:t>
            </w:r>
          </w:p>
        </w:tc>
      </w:tr>
      <w:tr w:rsidR="00331DAF" w14:paraId="712B06ED" w14:textId="77777777">
        <w:trPr>
          <w:trHeight w:val="240"/>
        </w:trPr>
        <w:tc>
          <w:tcPr>
            <w:tcW w:w="9212"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05D" w14:textId="77777777" w:rsidR="00331DAF" w:rsidRDefault="00E85A10">
            <w:pPr>
              <w:spacing w:line="240" w:lineRule="auto"/>
              <w:jc w:val="left"/>
              <w:rPr>
                <w:rFonts w:ascii="Calibri" w:eastAsia="Calibri" w:hAnsi="Calibri" w:cs="Calibri"/>
              </w:rPr>
            </w:pPr>
            <w:r>
              <w:rPr>
                <w:rFonts w:ascii="Calibri" w:eastAsia="Calibri" w:hAnsi="Calibri" w:cs="Calibri"/>
              </w:rPr>
              <w:lastRenderedPageBreak/>
              <w:t>Tipo de Empresa. Definiciones art. 3 Anexo I de la Recomendación 2003/361/CE de la Comisión:</w:t>
            </w:r>
          </w:p>
        </w:tc>
      </w:tr>
      <w:tr w:rsidR="00331DAF" w14:paraId="1AB5B6CC" w14:textId="77777777">
        <w:trPr>
          <w:trHeight w:val="1540"/>
        </w:trPr>
        <w:tc>
          <w:tcPr>
            <w:tcW w:w="9212"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061" w14:textId="77777777" w:rsidR="00331DAF" w:rsidRDefault="00E85A10">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w:t>
            </w:r>
            <w:proofErr w:type="gramStart"/>
            <w:r>
              <w:rPr>
                <w:rFonts w:ascii="Calibri" w:eastAsia="Calibri" w:hAnsi="Calibri" w:cs="Calibri"/>
                <w:sz w:val="18"/>
                <w:szCs w:val="18"/>
              </w:rPr>
              <w:t>y  ninguna</w:t>
            </w:r>
            <w:proofErr w:type="gramEnd"/>
            <w:r>
              <w:rPr>
                <w:rFonts w:ascii="Calibri" w:eastAsia="Calibri" w:hAnsi="Calibri" w:cs="Calibri"/>
                <w:sz w:val="18"/>
                <w:szCs w:val="18"/>
              </w:rPr>
              <w:t xml:space="preserve"> empresa tiene participación en ella. </w:t>
            </w:r>
            <w:r>
              <w:rPr>
                <w:rFonts w:ascii="Calibri" w:eastAsia="Calibri" w:hAnsi="Calibri" w:cs="Calibri"/>
                <w:sz w:val="18"/>
                <w:szCs w:val="18"/>
              </w:rPr>
              <w:br/>
            </w:r>
            <w:r>
              <w:rPr>
                <w:rFonts w:ascii="Calibri" w:eastAsia="Calibri" w:hAnsi="Calibri" w:cs="Calibri"/>
                <w:sz w:val="18"/>
                <w:szCs w:val="18"/>
                <w:u w:val="single"/>
              </w:rPr>
              <w:t xml:space="preserve">O </w:t>
            </w:r>
            <w:r>
              <w:rPr>
                <w:rFonts w:ascii="Calibri" w:eastAsia="Calibri" w:hAnsi="Calibri" w:cs="Calibri"/>
                <w:sz w:val="18"/>
                <w:szCs w:val="18"/>
                <w:u w:val="single"/>
              </w:rPr>
              <w:t>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w:t>
            </w:r>
            <w:r>
              <w:rPr>
                <w:rFonts w:ascii="Calibri" w:eastAsia="Calibri" w:hAnsi="Calibri" w:cs="Calibri"/>
                <w:sz w:val="18"/>
                <w:szCs w:val="18"/>
              </w:rPr>
              <w:t xml:space="preserve">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331DAF" w14:paraId="48327DF6" w14:textId="77777777">
        <w:trPr>
          <w:trHeight w:val="1028"/>
        </w:trPr>
        <w:tc>
          <w:tcPr>
            <w:tcW w:w="9212"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0000065" w14:textId="77777777" w:rsidR="00331DAF" w:rsidRDefault="00E85A10">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w:t>
            </w:r>
            <w:r>
              <w:rPr>
                <w:rFonts w:ascii="Calibri" w:eastAsia="Calibri" w:hAnsi="Calibri" w:cs="Calibri"/>
                <w:sz w:val="18"/>
                <w:szCs w:val="18"/>
              </w:rPr>
              <w:t xml:space="preserve"> respecto a las empresas vinculadas). Esto significa, entre otras cosas, que los derechos de voto de la empresa en la otra empresa (y viceversa) no superan el 50 %.</w:t>
            </w:r>
          </w:p>
        </w:tc>
      </w:tr>
      <w:tr w:rsidR="00331DAF" w14:paraId="541715A4" w14:textId="77777777">
        <w:trPr>
          <w:trHeight w:val="1920"/>
        </w:trPr>
        <w:tc>
          <w:tcPr>
            <w:tcW w:w="9212" w:type="dxa"/>
            <w:gridSpan w:val="4"/>
            <w:tcBorders>
              <w:top w:val="nil"/>
              <w:left w:val="single" w:sz="4" w:space="0" w:color="000000"/>
              <w:bottom w:val="single" w:sz="4" w:space="0" w:color="000000"/>
              <w:right w:val="single" w:sz="4" w:space="0" w:color="000000"/>
            </w:tcBorders>
            <w:shd w:val="clear" w:color="auto" w:fill="auto"/>
            <w:vAlign w:val="bottom"/>
          </w:tcPr>
          <w:p w14:paraId="00000069" w14:textId="77777777" w:rsidR="00331DAF" w:rsidRDefault="00E85A10">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 xml:space="preserve">cualquiera de las relaciones </w:t>
            </w:r>
            <w:r>
              <w:rPr>
                <w:rFonts w:ascii="Calibri" w:eastAsia="Calibri" w:hAnsi="Calibri" w:cs="Calibri"/>
                <w:sz w:val="18"/>
                <w:szCs w:val="18"/>
                <w:u w:val="single"/>
              </w:rPr>
              <w:t>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w:t>
            </w:r>
            <w:r>
              <w:rPr>
                <w:rFonts w:ascii="Calibri" w:eastAsia="Calibri" w:hAnsi="Calibri" w:cs="Calibri"/>
                <w:sz w:val="18"/>
                <w:szCs w:val="18"/>
              </w:rPr>
              <w:t>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w:t>
            </w:r>
            <w:r>
              <w:rPr>
                <w:rFonts w:ascii="Calibri" w:eastAsia="Calibri" w:hAnsi="Calibri" w:cs="Calibri"/>
                <w:sz w:val="18"/>
                <w:szCs w:val="18"/>
              </w:rPr>
              <w:t>nistas o socios de otra</w:t>
            </w:r>
          </w:p>
        </w:tc>
      </w:tr>
    </w:tbl>
    <w:p w14:paraId="0000006D" w14:textId="77777777" w:rsidR="00331DAF" w:rsidRDefault="00E85A1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Mediana, Pequeña o Micro empresa:</w:t>
      </w:r>
    </w:p>
    <w:p w14:paraId="0000006E" w14:textId="77777777" w:rsidR="00331DAF" w:rsidRDefault="00331DAF">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4"/>
        <w:tblW w:w="93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37"/>
        <w:gridCol w:w="603"/>
        <w:gridCol w:w="580"/>
        <w:gridCol w:w="909"/>
      </w:tblGrid>
      <w:tr w:rsidR="00331DAF" w14:paraId="14A6152A" w14:textId="77777777">
        <w:trPr>
          <w:trHeight w:val="20"/>
        </w:trPr>
        <w:tc>
          <w:tcPr>
            <w:tcW w:w="7238" w:type="dxa"/>
          </w:tcPr>
          <w:p w14:paraId="0000006F" w14:textId="77777777" w:rsidR="00331DAF" w:rsidRDefault="00E85A10">
            <w:pPr>
              <w:spacing w:line="240" w:lineRule="auto"/>
              <w:rPr>
                <w:rFonts w:ascii="Calibri" w:eastAsia="Calibri" w:hAnsi="Calibri" w:cs="Calibri"/>
                <w:b/>
              </w:rPr>
            </w:pPr>
            <w:r>
              <w:rPr>
                <w:rFonts w:ascii="Calibri" w:eastAsia="Calibri" w:hAnsi="Calibri" w:cs="Calibri"/>
                <w:b/>
              </w:rPr>
              <w:t>Para calcular los efectivos, el volumen de negocio anual, el balance general anual y el período de referencia de los mismos hay que tener en cuenta:</w:t>
            </w:r>
          </w:p>
          <w:p w14:paraId="00000070" w14:textId="77777777" w:rsidR="00331DAF" w:rsidRDefault="00E85A10">
            <w:pPr>
              <w:spacing w:line="240" w:lineRule="auto"/>
              <w:rPr>
                <w:rFonts w:ascii="Calibri" w:eastAsia="Calibri" w:hAnsi="Calibri" w:cs="Calibri"/>
                <w:b/>
              </w:rPr>
            </w:pPr>
            <w:r>
              <w:rPr>
                <w:rFonts w:ascii="Calibri" w:eastAsia="Calibri" w:hAnsi="Calibri" w:cs="Calibri"/>
                <w:b/>
                <w:color w:val="C00000"/>
              </w:rPr>
              <w:t>(Ver nota 5 en caso de trabajadores autónomos)</w:t>
            </w:r>
          </w:p>
        </w:tc>
        <w:tc>
          <w:tcPr>
            <w:tcW w:w="603" w:type="dxa"/>
            <w:vAlign w:val="center"/>
          </w:tcPr>
          <w:p w14:paraId="00000071" w14:textId="77777777" w:rsidR="00331DAF" w:rsidRDefault="00E85A10">
            <w:pPr>
              <w:spacing w:line="240" w:lineRule="auto"/>
              <w:jc w:val="center"/>
              <w:rPr>
                <w:rFonts w:ascii="Calibri" w:eastAsia="Calibri" w:hAnsi="Calibri" w:cs="Calibri"/>
                <w:b/>
              </w:rPr>
            </w:pPr>
            <w:r>
              <w:rPr>
                <w:rFonts w:ascii="Calibri" w:eastAsia="Calibri" w:hAnsi="Calibri" w:cs="Calibri"/>
                <w:b/>
              </w:rPr>
              <w:t>SI</w:t>
            </w:r>
          </w:p>
        </w:tc>
        <w:tc>
          <w:tcPr>
            <w:tcW w:w="580" w:type="dxa"/>
            <w:vAlign w:val="center"/>
          </w:tcPr>
          <w:p w14:paraId="00000072" w14:textId="77777777" w:rsidR="00331DAF" w:rsidRDefault="00E85A10">
            <w:pPr>
              <w:spacing w:line="240" w:lineRule="auto"/>
              <w:jc w:val="center"/>
              <w:rPr>
                <w:rFonts w:ascii="Calibri" w:eastAsia="Calibri" w:hAnsi="Calibri" w:cs="Calibri"/>
                <w:b/>
              </w:rPr>
            </w:pPr>
            <w:r>
              <w:rPr>
                <w:rFonts w:ascii="Calibri" w:eastAsia="Calibri" w:hAnsi="Calibri" w:cs="Calibri"/>
                <w:b/>
              </w:rPr>
              <w:t>NO</w:t>
            </w:r>
          </w:p>
        </w:tc>
        <w:tc>
          <w:tcPr>
            <w:tcW w:w="909" w:type="dxa"/>
            <w:vAlign w:val="center"/>
          </w:tcPr>
          <w:p w14:paraId="00000073" w14:textId="77777777" w:rsidR="00331DAF" w:rsidRDefault="00E85A10">
            <w:pPr>
              <w:spacing w:line="240" w:lineRule="auto"/>
              <w:jc w:val="center"/>
              <w:rPr>
                <w:rFonts w:ascii="Calibri" w:eastAsia="Calibri" w:hAnsi="Calibri" w:cs="Calibri"/>
                <w:b/>
              </w:rPr>
            </w:pPr>
            <w:r>
              <w:rPr>
                <w:rFonts w:ascii="Calibri" w:eastAsia="Calibri" w:hAnsi="Calibri" w:cs="Calibri"/>
                <w:b/>
              </w:rPr>
              <w:t>No procede</w:t>
            </w:r>
          </w:p>
        </w:tc>
      </w:tr>
      <w:tr w:rsidR="00331DAF" w14:paraId="07B44DF1" w14:textId="77777777">
        <w:trPr>
          <w:trHeight w:val="20"/>
        </w:trPr>
        <w:tc>
          <w:tcPr>
            <w:tcW w:w="7238" w:type="dxa"/>
          </w:tcPr>
          <w:p w14:paraId="00000074" w14:textId="77777777" w:rsidR="00331DAF" w:rsidRDefault="00E85A10">
            <w:pPr>
              <w:spacing w:line="240" w:lineRule="auto"/>
              <w:rPr>
                <w:rFonts w:ascii="Calibri" w:eastAsia="Calibri" w:hAnsi="Calibri" w:cs="Calibri"/>
              </w:rPr>
            </w:pPr>
            <w:r>
              <w:rPr>
                <w:rFonts w:ascii="Calibri" w:eastAsia="Calibri" w:hAnsi="Calibri" w:cs="Calibri"/>
              </w:rPr>
              <w:t>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4"/>
            </w:r>
            <w:r>
              <w:rPr>
                <w:rFonts w:ascii="Calibri" w:eastAsia="Calibri" w:hAnsi="Calibri" w:cs="Calibri"/>
                <w:b/>
              </w:rPr>
              <w:t xml:space="preserve"> </w:t>
            </w:r>
            <w:proofErr w:type="gramStart"/>
            <w:r>
              <w:rPr>
                <w:rFonts w:ascii="Calibri" w:eastAsia="Calibri" w:hAnsi="Calibri" w:cs="Calibri"/>
                <w:b/>
              </w:rPr>
              <w:t>y  el</w:t>
            </w:r>
            <w:proofErr w:type="gramEnd"/>
            <w:r>
              <w:rPr>
                <w:rFonts w:ascii="Calibri" w:eastAsia="Calibri" w:hAnsi="Calibri" w:cs="Calibri"/>
                <w:b/>
              </w:rPr>
              <w:t xml:space="preserve"> balance general anual</w:t>
            </w:r>
            <w:r>
              <w:rPr>
                <w:rFonts w:ascii="Calibri" w:eastAsia="Calibri" w:hAnsi="Calibri" w:cs="Calibri"/>
                <w:b/>
                <w:vertAlign w:val="superscript"/>
              </w:rPr>
              <w:footnoteReference w:id="5"/>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w:t>
            </w:r>
            <w:r>
              <w:rPr>
                <w:rFonts w:ascii="Calibri" w:eastAsia="Calibri" w:hAnsi="Calibri" w:cs="Calibri"/>
              </w:rPr>
              <w:t>n cuenta a partir de la fecha en la que se cierren las cuentas. El total de volumen de negocios se calculará sin el impuesto sobre el valor añadido (IVA) ni tributos indirectos (art. 4.1 Anexo I de la Recomendación 2003/361/CE de la Comisión).</w:t>
            </w:r>
          </w:p>
          <w:p w14:paraId="00000075" w14:textId="77777777" w:rsidR="00331DAF" w:rsidRDefault="00E85A10">
            <w:pPr>
              <w:spacing w:line="240" w:lineRule="auto"/>
              <w:rPr>
                <w:rFonts w:ascii="Calibri" w:eastAsia="Calibri" w:hAnsi="Calibri" w:cs="Calibri"/>
                <w:b/>
              </w:rPr>
            </w:pPr>
            <w:r>
              <w:rPr>
                <w:rFonts w:ascii="Calibri" w:eastAsia="Calibri" w:hAnsi="Calibri" w:cs="Calibri"/>
                <w:b/>
                <w:color w:val="C00000"/>
              </w:rPr>
              <w:t>¿Se han calc</w:t>
            </w:r>
            <w:r>
              <w:rPr>
                <w:rFonts w:ascii="Calibri" w:eastAsia="Calibri" w:hAnsi="Calibri" w:cs="Calibri"/>
                <w:b/>
                <w:color w:val="C00000"/>
              </w:rPr>
              <w:t xml:space="preserve">ulado los efectivos e importes financieros conforme se indica en el párrafo anterior? </w:t>
            </w:r>
          </w:p>
        </w:tc>
        <w:tc>
          <w:tcPr>
            <w:tcW w:w="603" w:type="dxa"/>
          </w:tcPr>
          <w:p w14:paraId="00000076" w14:textId="77777777" w:rsidR="00331DAF" w:rsidRDefault="00331DAF">
            <w:pPr>
              <w:spacing w:line="240" w:lineRule="auto"/>
              <w:rPr>
                <w:rFonts w:ascii="Calibri" w:eastAsia="Calibri" w:hAnsi="Calibri" w:cs="Calibri"/>
                <w:b/>
              </w:rPr>
            </w:pPr>
          </w:p>
        </w:tc>
        <w:tc>
          <w:tcPr>
            <w:tcW w:w="580" w:type="dxa"/>
          </w:tcPr>
          <w:p w14:paraId="00000077" w14:textId="77777777" w:rsidR="00331DAF" w:rsidRDefault="00331DAF">
            <w:pPr>
              <w:spacing w:line="240" w:lineRule="auto"/>
              <w:rPr>
                <w:rFonts w:ascii="Calibri" w:eastAsia="Calibri" w:hAnsi="Calibri" w:cs="Calibri"/>
                <w:b/>
              </w:rPr>
            </w:pPr>
          </w:p>
        </w:tc>
        <w:tc>
          <w:tcPr>
            <w:tcW w:w="909" w:type="dxa"/>
          </w:tcPr>
          <w:p w14:paraId="00000078" w14:textId="77777777" w:rsidR="00331DAF" w:rsidRDefault="00331DAF">
            <w:pPr>
              <w:spacing w:line="240" w:lineRule="auto"/>
              <w:rPr>
                <w:rFonts w:ascii="Calibri" w:eastAsia="Calibri" w:hAnsi="Calibri" w:cs="Calibri"/>
                <w:b/>
              </w:rPr>
            </w:pPr>
          </w:p>
        </w:tc>
      </w:tr>
      <w:tr w:rsidR="00331DAF" w14:paraId="2B1ED844" w14:textId="77777777">
        <w:trPr>
          <w:trHeight w:val="20"/>
        </w:trPr>
        <w:tc>
          <w:tcPr>
            <w:tcW w:w="7238" w:type="dxa"/>
          </w:tcPr>
          <w:p w14:paraId="00000079" w14:textId="77777777" w:rsidR="00331DAF" w:rsidRDefault="00E85A10">
            <w:pPr>
              <w:spacing w:line="240" w:lineRule="auto"/>
              <w:rPr>
                <w:rFonts w:ascii="Calibri" w:eastAsia="Calibri" w:hAnsi="Calibri" w:cs="Calibri"/>
              </w:rPr>
            </w:pPr>
            <w:r>
              <w:rPr>
                <w:rFonts w:ascii="Calibri" w:eastAsia="Calibri" w:hAnsi="Calibri" w:cs="Calibri"/>
              </w:rPr>
              <w:t>Cuando una empresa, en la fecha de cierre de las cuentas, constate que se han excedido en un sentido o en otro, y sobre una base anual, los límites de efectivos o fi</w:t>
            </w:r>
            <w:r>
              <w:rPr>
                <w:rFonts w:ascii="Calibri" w:eastAsia="Calibri" w:hAnsi="Calibri" w:cs="Calibri"/>
              </w:rPr>
              <w:t>nancieros, esta circunstancia solo le hará adquirir o perder la calidad de mediana o pequeña empresa, o de microempresa, si este exceso se produce en dos ejercicios consecutivos. (art. 4.2 Anexo I de la Recomendación 2003/361/CE de la Comisión).</w:t>
            </w:r>
          </w:p>
          <w:p w14:paraId="0000007A" w14:textId="77777777" w:rsidR="00331DAF" w:rsidRDefault="00E85A10">
            <w:pPr>
              <w:spacing w:line="240" w:lineRule="auto"/>
              <w:rPr>
                <w:rFonts w:ascii="Calibri" w:eastAsia="Calibri" w:hAnsi="Calibri" w:cs="Calibri"/>
                <w:b/>
              </w:rPr>
            </w:pPr>
            <w:r>
              <w:rPr>
                <w:rFonts w:ascii="Calibri" w:eastAsia="Calibri" w:hAnsi="Calibri" w:cs="Calibri"/>
                <w:b/>
                <w:color w:val="C00000"/>
              </w:rPr>
              <w:t>¿Se han su</w:t>
            </w:r>
            <w:r>
              <w:rPr>
                <w:rFonts w:ascii="Calibri" w:eastAsia="Calibri" w:hAnsi="Calibri" w:cs="Calibri"/>
                <w:b/>
                <w:color w:val="C00000"/>
              </w:rPr>
              <w:t>perado los límites establecidos durante dos ejercicios?</w:t>
            </w:r>
          </w:p>
        </w:tc>
        <w:tc>
          <w:tcPr>
            <w:tcW w:w="603" w:type="dxa"/>
          </w:tcPr>
          <w:p w14:paraId="0000007B" w14:textId="77777777" w:rsidR="00331DAF" w:rsidRDefault="00331DAF">
            <w:pPr>
              <w:rPr>
                <w:rFonts w:ascii="Calibri" w:eastAsia="Calibri" w:hAnsi="Calibri" w:cs="Calibri"/>
                <w:b/>
              </w:rPr>
            </w:pPr>
          </w:p>
        </w:tc>
        <w:tc>
          <w:tcPr>
            <w:tcW w:w="580" w:type="dxa"/>
          </w:tcPr>
          <w:p w14:paraId="0000007C" w14:textId="77777777" w:rsidR="00331DAF" w:rsidRDefault="00331DAF">
            <w:pPr>
              <w:rPr>
                <w:rFonts w:ascii="Calibri" w:eastAsia="Calibri" w:hAnsi="Calibri" w:cs="Calibri"/>
                <w:b/>
              </w:rPr>
            </w:pPr>
          </w:p>
        </w:tc>
        <w:tc>
          <w:tcPr>
            <w:tcW w:w="909" w:type="dxa"/>
          </w:tcPr>
          <w:p w14:paraId="0000007D" w14:textId="77777777" w:rsidR="00331DAF" w:rsidRDefault="00331DAF">
            <w:pPr>
              <w:rPr>
                <w:rFonts w:ascii="Calibri" w:eastAsia="Calibri" w:hAnsi="Calibri" w:cs="Calibri"/>
                <w:b/>
              </w:rPr>
            </w:pPr>
          </w:p>
        </w:tc>
      </w:tr>
      <w:tr w:rsidR="00331DAF" w14:paraId="595B67A4" w14:textId="77777777">
        <w:trPr>
          <w:trHeight w:val="20"/>
        </w:trPr>
        <w:tc>
          <w:tcPr>
            <w:tcW w:w="7238" w:type="dxa"/>
          </w:tcPr>
          <w:p w14:paraId="0000007E" w14:textId="77777777" w:rsidR="00331DAF" w:rsidRDefault="00E85A10">
            <w:pPr>
              <w:spacing w:line="240" w:lineRule="auto"/>
              <w:rPr>
                <w:rFonts w:ascii="Calibri" w:eastAsia="Calibri" w:hAnsi="Calibri" w:cs="Calibri"/>
              </w:rPr>
            </w:pPr>
            <w:r>
              <w:rPr>
                <w:rFonts w:ascii="Calibri" w:eastAsia="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000007F" w14:textId="77777777" w:rsidR="00331DAF" w:rsidRDefault="00E85A10">
            <w:pPr>
              <w:spacing w:line="240" w:lineRule="auto"/>
              <w:rPr>
                <w:rFonts w:ascii="Calibri" w:eastAsia="Calibri" w:hAnsi="Calibri" w:cs="Calibri"/>
                <w:b/>
              </w:rPr>
            </w:pPr>
            <w:r>
              <w:rPr>
                <w:rFonts w:ascii="Calibri" w:eastAsia="Calibri" w:hAnsi="Calibri" w:cs="Calibri"/>
                <w:b/>
                <w:color w:val="C00000"/>
              </w:rPr>
              <w:t>La declaración se hace en</w:t>
            </w:r>
            <w:r>
              <w:rPr>
                <w:rFonts w:ascii="Calibri" w:eastAsia="Calibri" w:hAnsi="Calibri" w:cs="Calibri"/>
                <w:b/>
                <w:color w:val="C00000"/>
              </w:rPr>
              <w:t xml:space="preserve"> base a cuentas cerradas</w:t>
            </w:r>
          </w:p>
        </w:tc>
        <w:tc>
          <w:tcPr>
            <w:tcW w:w="603" w:type="dxa"/>
          </w:tcPr>
          <w:p w14:paraId="00000080" w14:textId="77777777" w:rsidR="00331DAF" w:rsidRDefault="00331DAF">
            <w:pPr>
              <w:rPr>
                <w:rFonts w:ascii="Calibri" w:eastAsia="Calibri" w:hAnsi="Calibri" w:cs="Calibri"/>
                <w:b/>
              </w:rPr>
            </w:pPr>
          </w:p>
        </w:tc>
        <w:tc>
          <w:tcPr>
            <w:tcW w:w="580" w:type="dxa"/>
          </w:tcPr>
          <w:p w14:paraId="00000081" w14:textId="77777777" w:rsidR="00331DAF" w:rsidRDefault="00331DAF">
            <w:pPr>
              <w:rPr>
                <w:rFonts w:ascii="Calibri" w:eastAsia="Calibri" w:hAnsi="Calibri" w:cs="Calibri"/>
                <w:b/>
              </w:rPr>
            </w:pPr>
          </w:p>
        </w:tc>
        <w:tc>
          <w:tcPr>
            <w:tcW w:w="909" w:type="dxa"/>
          </w:tcPr>
          <w:p w14:paraId="00000082" w14:textId="77777777" w:rsidR="00331DAF" w:rsidRDefault="00331DAF">
            <w:pPr>
              <w:rPr>
                <w:rFonts w:ascii="Calibri" w:eastAsia="Calibri" w:hAnsi="Calibri" w:cs="Calibri"/>
                <w:b/>
              </w:rPr>
            </w:pPr>
          </w:p>
        </w:tc>
      </w:tr>
      <w:tr w:rsidR="00331DAF" w14:paraId="22A3EE99" w14:textId="77777777">
        <w:trPr>
          <w:trHeight w:val="20"/>
        </w:trPr>
        <w:tc>
          <w:tcPr>
            <w:tcW w:w="7238" w:type="dxa"/>
          </w:tcPr>
          <w:p w14:paraId="00000083" w14:textId="77777777" w:rsidR="00331DAF" w:rsidRDefault="00E85A10">
            <w:pPr>
              <w:spacing w:line="240" w:lineRule="auto"/>
              <w:rPr>
                <w:rFonts w:ascii="Calibri" w:eastAsia="Calibri" w:hAnsi="Calibri" w:cs="Calibri"/>
                <w:b/>
              </w:rPr>
            </w:pPr>
            <w:r>
              <w:rPr>
                <w:rFonts w:ascii="Calibri" w:eastAsia="Calibri" w:hAnsi="Calibri" w:cs="Calibri"/>
                <w:b/>
                <w:color w:val="C00000"/>
              </w:rPr>
              <w:t xml:space="preserve">En caso de responder </w:t>
            </w:r>
            <w:r>
              <w:rPr>
                <w:rFonts w:ascii="Calibri" w:eastAsia="Calibri" w:hAnsi="Calibri" w:cs="Calibri"/>
                <w:b/>
                <w:color w:val="C00000"/>
                <w:u w:val="single"/>
              </w:rPr>
              <w:t>NO</w:t>
            </w:r>
            <w:r>
              <w:rPr>
                <w:rFonts w:ascii="Calibri" w:eastAsia="Calibri" w:hAnsi="Calibri" w:cs="Calibri"/>
                <w:b/>
                <w:color w:val="C00000"/>
              </w:rPr>
              <w:t xml:space="preserve"> en la pregunta anterior, ¿se han utilizado estimaciones fiables realizadas durante el ejercicio financiero?</w:t>
            </w:r>
          </w:p>
        </w:tc>
        <w:tc>
          <w:tcPr>
            <w:tcW w:w="603" w:type="dxa"/>
          </w:tcPr>
          <w:p w14:paraId="00000084" w14:textId="77777777" w:rsidR="00331DAF" w:rsidRDefault="00331DAF">
            <w:pPr>
              <w:rPr>
                <w:rFonts w:ascii="Calibri" w:eastAsia="Calibri" w:hAnsi="Calibri" w:cs="Calibri"/>
                <w:b/>
              </w:rPr>
            </w:pPr>
          </w:p>
        </w:tc>
        <w:tc>
          <w:tcPr>
            <w:tcW w:w="580" w:type="dxa"/>
          </w:tcPr>
          <w:p w14:paraId="00000085" w14:textId="77777777" w:rsidR="00331DAF" w:rsidRDefault="00331DAF">
            <w:pPr>
              <w:rPr>
                <w:rFonts w:ascii="Calibri" w:eastAsia="Calibri" w:hAnsi="Calibri" w:cs="Calibri"/>
                <w:b/>
              </w:rPr>
            </w:pPr>
          </w:p>
        </w:tc>
        <w:tc>
          <w:tcPr>
            <w:tcW w:w="909" w:type="dxa"/>
          </w:tcPr>
          <w:p w14:paraId="00000086" w14:textId="77777777" w:rsidR="00331DAF" w:rsidRDefault="00331DAF">
            <w:pPr>
              <w:rPr>
                <w:rFonts w:ascii="Calibri" w:eastAsia="Calibri" w:hAnsi="Calibri" w:cs="Calibri"/>
                <w:b/>
              </w:rPr>
            </w:pPr>
          </w:p>
        </w:tc>
      </w:tr>
    </w:tbl>
    <w:p w14:paraId="00000087" w14:textId="77777777" w:rsidR="00331DAF" w:rsidRDefault="00331DAF">
      <w:pPr>
        <w:rPr>
          <w:sz w:val="16"/>
          <w:szCs w:val="16"/>
        </w:rPr>
      </w:pPr>
    </w:p>
    <w:tbl>
      <w:tblPr>
        <w:tblStyle w:val="a5"/>
        <w:tblW w:w="92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05"/>
        <w:gridCol w:w="5081"/>
      </w:tblGrid>
      <w:tr w:rsidR="00331DAF" w14:paraId="0F7FE786" w14:textId="77777777">
        <w:tc>
          <w:tcPr>
            <w:tcW w:w="4205" w:type="dxa"/>
          </w:tcPr>
          <w:p w14:paraId="00000088" w14:textId="77777777" w:rsidR="00331DAF" w:rsidRDefault="00E85A10">
            <w:pPr>
              <w:spacing w:line="240" w:lineRule="auto"/>
              <w:rPr>
                <w:sz w:val="16"/>
                <w:szCs w:val="16"/>
              </w:rPr>
            </w:pPr>
            <w:r>
              <w:rPr>
                <w:sz w:val="16"/>
                <w:szCs w:val="16"/>
              </w:rPr>
              <w:lastRenderedPageBreak/>
              <w:t xml:space="preserve">Fuente de datos utilizado para contestar cuadro superior si se trata de un trabajador autónomo sin obligación de realizar cuentas anuales </w:t>
            </w:r>
            <w:r>
              <w:rPr>
                <w:sz w:val="16"/>
                <w:szCs w:val="16"/>
                <w:vertAlign w:val="superscript"/>
              </w:rPr>
              <w:footnoteReference w:id="6"/>
            </w:r>
          </w:p>
        </w:tc>
        <w:tc>
          <w:tcPr>
            <w:tcW w:w="5081" w:type="dxa"/>
          </w:tcPr>
          <w:p w14:paraId="00000089" w14:textId="77777777" w:rsidR="00331DAF" w:rsidRDefault="00331DAF">
            <w:pPr>
              <w:rPr>
                <w:sz w:val="16"/>
                <w:szCs w:val="16"/>
              </w:rPr>
            </w:pPr>
          </w:p>
        </w:tc>
      </w:tr>
    </w:tbl>
    <w:p w14:paraId="0000008A" w14:textId="77777777" w:rsidR="00331DAF" w:rsidRDefault="00331DAF"/>
    <w:p w14:paraId="0000008B" w14:textId="77777777" w:rsidR="00331DAF" w:rsidRDefault="00331DAF">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p w14:paraId="0000008C" w14:textId="77777777" w:rsidR="00331DAF" w:rsidRDefault="00E85A1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 lo marcado anteriormente y sin obviar el contenido total de la Recomendación 2003/361/CE de la Comisión, sobre la definición de microempresas, pequeñas y medianas empresas, se incluye un resumen de los referidos a la definición de PYME, proce</w:t>
      </w:r>
      <w:r>
        <w:rPr>
          <w:rFonts w:ascii="Calibri" w:eastAsia="Calibri" w:hAnsi="Calibri" w:cs="Calibri"/>
          <w:color w:val="000000"/>
          <w:sz w:val="22"/>
          <w:szCs w:val="22"/>
        </w:rPr>
        <w:t>do a indicar los requisitos que se cumplen por parte de la empresa a la que represento.</w:t>
      </w:r>
    </w:p>
    <w:p w14:paraId="0000008D" w14:textId="77777777" w:rsidR="00331DAF" w:rsidRDefault="00331DAF">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6"/>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842"/>
        <w:gridCol w:w="1276"/>
        <w:gridCol w:w="1418"/>
        <w:gridCol w:w="1283"/>
        <w:gridCol w:w="1410"/>
        <w:gridCol w:w="1276"/>
      </w:tblGrid>
      <w:tr w:rsidR="00331DAF" w14:paraId="49041047" w14:textId="77777777">
        <w:trPr>
          <w:trHeight w:val="1125"/>
        </w:trPr>
        <w:tc>
          <w:tcPr>
            <w:tcW w:w="988" w:type="dxa"/>
          </w:tcPr>
          <w:p w14:paraId="0000008E" w14:textId="77777777" w:rsidR="00331DAF" w:rsidRDefault="00E85A10">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Categoría de empresa </w:t>
            </w:r>
          </w:p>
        </w:tc>
        <w:tc>
          <w:tcPr>
            <w:tcW w:w="1842" w:type="dxa"/>
          </w:tcPr>
          <w:p w14:paraId="0000008F" w14:textId="77777777" w:rsidR="00331DAF" w:rsidRDefault="00E85A10">
            <w:pPr>
              <w:jc w:val="center"/>
              <w:rPr>
                <w:rFonts w:ascii="Calibri" w:eastAsia="Calibri" w:hAnsi="Calibri" w:cs="Calibri"/>
                <w:b/>
                <w:color w:val="C00000"/>
                <w:sz w:val="18"/>
                <w:szCs w:val="18"/>
              </w:rPr>
            </w:pPr>
            <w:r>
              <w:rPr>
                <w:rFonts w:ascii="Calibri" w:eastAsia="Calibri" w:hAnsi="Calibri" w:cs="Calibri"/>
                <w:b/>
                <w:color w:val="C00000"/>
                <w:sz w:val="18"/>
                <w:szCs w:val="18"/>
              </w:rPr>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14:paraId="00000090" w14:textId="77777777" w:rsidR="00331DAF" w:rsidRDefault="00E85A10">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1276" w:type="dxa"/>
          </w:tcPr>
          <w:p w14:paraId="00000091" w14:textId="77777777" w:rsidR="00331DAF" w:rsidRDefault="00E85A10">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Marcar (X) el requisito que se cumple </w:t>
            </w:r>
          </w:p>
        </w:tc>
        <w:tc>
          <w:tcPr>
            <w:tcW w:w="1418" w:type="dxa"/>
          </w:tcPr>
          <w:p w14:paraId="00000092" w14:textId="77777777" w:rsidR="00331DAF" w:rsidRDefault="00E85A10">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1283" w:type="dxa"/>
          </w:tcPr>
          <w:p w14:paraId="00000093" w14:textId="77777777" w:rsidR="00331DAF" w:rsidRDefault="00E85A10">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c>
          <w:tcPr>
            <w:tcW w:w="1410" w:type="dxa"/>
          </w:tcPr>
          <w:p w14:paraId="00000094" w14:textId="77777777" w:rsidR="00331DAF" w:rsidRDefault="00E85A10">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Balance general anual </w:t>
            </w:r>
          </w:p>
        </w:tc>
        <w:tc>
          <w:tcPr>
            <w:tcW w:w="1276" w:type="dxa"/>
          </w:tcPr>
          <w:p w14:paraId="00000095" w14:textId="77777777" w:rsidR="00331DAF" w:rsidRDefault="00E85A10">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r>
      <w:tr w:rsidR="00331DAF" w14:paraId="3BF1405F" w14:textId="77777777">
        <w:trPr>
          <w:trHeight w:val="425"/>
        </w:trPr>
        <w:tc>
          <w:tcPr>
            <w:tcW w:w="988" w:type="dxa"/>
            <w:vAlign w:val="center"/>
          </w:tcPr>
          <w:p w14:paraId="00000096" w14:textId="77777777" w:rsidR="00331DAF" w:rsidRDefault="00E85A10">
            <w:pPr>
              <w:jc w:val="center"/>
              <w:rPr>
                <w:rFonts w:ascii="Calibri" w:eastAsia="Calibri" w:hAnsi="Calibri" w:cs="Calibri"/>
                <w:color w:val="444444"/>
              </w:rPr>
            </w:pPr>
            <w:r>
              <w:rPr>
                <w:rFonts w:ascii="Calibri" w:eastAsia="Calibri" w:hAnsi="Calibri" w:cs="Calibri"/>
                <w:color w:val="444444"/>
              </w:rPr>
              <w:t>Mediana</w:t>
            </w:r>
          </w:p>
        </w:tc>
        <w:tc>
          <w:tcPr>
            <w:tcW w:w="1842" w:type="dxa"/>
            <w:vAlign w:val="center"/>
          </w:tcPr>
          <w:p w14:paraId="00000097" w14:textId="77777777" w:rsidR="00331DAF" w:rsidRDefault="00E85A10">
            <w:pPr>
              <w:jc w:val="center"/>
              <w:rPr>
                <w:rFonts w:ascii="Calibri" w:eastAsia="Calibri" w:hAnsi="Calibri" w:cs="Calibri"/>
                <w:color w:val="444444"/>
              </w:rPr>
            </w:pPr>
            <w:r>
              <w:rPr>
                <w:rFonts w:ascii="Calibri" w:eastAsia="Calibri" w:hAnsi="Calibri" w:cs="Calibri"/>
                <w:color w:val="444444"/>
              </w:rPr>
              <w:t>&lt;250 (UTAS)</w:t>
            </w:r>
          </w:p>
          <w:p w14:paraId="00000098" w14:textId="77777777" w:rsidR="00331DAF" w:rsidRDefault="00331DAF">
            <w:pPr>
              <w:jc w:val="center"/>
              <w:rPr>
                <w:rFonts w:ascii="Calibri" w:eastAsia="Calibri" w:hAnsi="Calibri" w:cs="Calibri"/>
                <w:color w:val="444444"/>
              </w:rPr>
            </w:pPr>
          </w:p>
        </w:tc>
        <w:tc>
          <w:tcPr>
            <w:tcW w:w="1276" w:type="dxa"/>
            <w:vAlign w:val="center"/>
          </w:tcPr>
          <w:p w14:paraId="00000099" w14:textId="77777777" w:rsidR="00331DAF" w:rsidRDefault="00331DAF">
            <w:pPr>
              <w:jc w:val="center"/>
              <w:rPr>
                <w:rFonts w:ascii="Calibri" w:eastAsia="Calibri" w:hAnsi="Calibri" w:cs="Calibri"/>
                <w:color w:val="444444"/>
              </w:rPr>
            </w:pPr>
          </w:p>
        </w:tc>
        <w:tc>
          <w:tcPr>
            <w:tcW w:w="1418" w:type="dxa"/>
            <w:vAlign w:val="center"/>
          </w:tcPr>
          <w:p w14:paraId="0000009A" w14:textId="77777777" w:rsidR="00331DAF" w:rsidRDefault="00E85A10">
            <w:pPr>
              <w:jc w:val="center"/>
              <w:rPr>
                <w:rFonts w:ascii="Calibri" w:eastAsia="Calibri" w:hAnsi="Calibri" w:cs="Calibri"/>
                <w:color w:val="444444"/>
              </w:rPr>
            </w:pPr>
            <w:r>
              <w:rPr>
                <w:rFonts w:ascii="Calibri" w:eastAsia="Calibri" w:hAnsi="Calibri" w:cs="Calibri"/>
                <w:color w:val="444444"/>
              </w:rPr>
              <w:t>&lt;= 50 millones €</w:t>
            </w:r>
          </w:p>
        </w:tc>
        <w:tc>
          <w:tcPr>
            <w:tcW w:w="1283" w:type="dxa"/>
            <w:vAlign w:val="center"/>
          </w:tcPr>
          <w:p w14:paraId="0000009B" w14:textId="77777777" w:rsidR="00331DAF" w:rsidRDefault="00331DAF">
            <w:pPr>
              <w:jc w:val="center"/>
              <w:rPr>
                <w:rFonts w:ascii="Calibri" w:eastAsia="Calibri" w:hAnsi="Calibri" w:cs="Calibri"/>
                <w:color w:val="444444"/>
              </w:rPr>
            </w:pPr>
          </w:p>
        </w:tc>
        <w:tc>
          <w:tcPr>
            <w:tcW w:w="1410" w:type="dxa"/>
            <w:vAlign w:val="center"/>
          </w:tcPr>
          <w:p w14:paraId="0000009C" w14:textId="77777777" w:rsidR="00331DAF" w:rsidRDefault="00E85A10">
            <w:pPr>
              <w:jc w:val="center"/>
              <w:rPr>
                <w:rFonts w:ascii="Calibri" w:eastAsia="Calibri" w:hAnsi="Calibri" w:cs="Calibri"/>
                <w:color w:val="444444"/>
              </w:rPr>
            </w:pPr>
            <w:r>
              <w:rPr>
                <w:rFonts w:ascii="Calibri" w:eastAsia="Calibri" w:hAnsi="Calibri" w:cs="Calibri"/>
                <w:color w:val="444444"/>
              </w:rPr>
              <w:t>&lt;= 43 millones €</w:t>
            </w:r>
          </w:p>
        </w:tc>
        <w:tc>
          <w:tcPr>
            <w:tcW w:w="1276" w:type="dxa"/>
          </w:tcPr>
          <w:p w14:paraId="0000009D" w14:textId="77777777" w:rsidR="00331DAF" w:rsidRDefault="00331DAF">
            <w:pPr>
              <w:jc w:val="center"/>
              <w:rPr>
                <w:rFonts w:ascii="Calibri" w:eastAsia="Calibri" w:hAnsi="Calibri" w:cs="Calibri"/>
                <w:color w:val="444444"/>
                <w:sz w:val="16"/>
                <w:szCs w:val="16"/>
              </w:rPr>
            </w:pPr>
          </w:p>
        </w:tc>
      </w:tr>
      <w:tr w:rsidR="00331DAF" w14:paraId="313F486A" w14:textId="77777777">
        <w:trPr>
          <w:trHeight w:val="418"/>
        </w:trPr>
        <w:tc>
          <w:tcPr>
            <w:tcW w:w="988" w:type="dxa"/>
            <w:vAlign w:val="center"/>
          </w:tcPr>
          <w:p w14:paraId="0000009E" w14:textId="77777777" w:rsidR="00331DAF" w:rsidRDefault="00E85A10">
            <w:pPr>
              <w:jc w:val="center"/>
              <w:rPr>
                <w:rFonts w:ascii="Calibri" w:eastAsia="Calibri" w:hAnsi="Calibri" w:cs="Calibri"/>
                <w:color w:val="444444"/>
              </w:rPr>
            </w:pPr>
            <w:r>
              <w:rPr>
                <w:rFonts w:ascii="Calibri" w:eastAsia="Calibri" w:hAnsi="Calibri" w:cs="Calibri"/>
                <w:color w:val="444444"/>
              </w:rPr>
              <w:t>Pequeña</w:t>
            </w:r>
          </w:p>
        </w:tc>
        <w:tc>
          <w:tcPr>
            <w:tcW w:w="1842" w:type="dxa"/>
            <w:vAlign w:val="center"/>
          </w:tcPr>
          <w:p w14:paraId="0000009F" w14:textId="77777777" w:rsidR="00331DAF" w:rsidRDefault="00E85A10">
            <w:pPr>
              <w:jc w:val="center"/>
              <w:rPr>
                <w:rFonts w:ascii="Calibri" w:eastAsia="Calibri" w:hAnsi="Calibri" w:cs="Calibri"/>
                <w:color w:val="444444"/>
              </w:rPr>
            </w:pPr>
            <w:r>
              <w:rPr>
                <w:rFonts w:ascii="Calibri" w:eastAsia="Calibri" w:hAnsi="Calibri" w:cs="Calibri"/>
                <w:color w:val="444444"/>
              </w:rPr>
              <w:t>&lt;50 (UTAS)</w:t>
            </w:r>
          </w:p>
        </w:tc>
        <w:tc>
          <w:tcPr>
            <w:tcW w:w="1276" w:type="dxa"/>
            <w:vAlign w:val="center"/>
          </w:tcPr>
          <w:p w14:paraId="000000A0" w14:textId="77777777" w:rsidR="00331DAF" w:rsidRDefault="00331DAF">
            <w:pPr>
              <w:jc w:val="center"/>
              <w:rPr>
                <w:rFonts w:ascii="Calibri" w:eastAsia="Calibri" w:hAnsi="Calibri" w:cs="Calibri"/>
                <w:color w:val="444444"/>
              </w:rPr>
            </w:pPr>
          </w:p>
        </w:tc>
        <w:tc>
          <w:tcPr>
            <w:tcW w:w="1418" w:type="dxa"/>
            <w:vAlign w:val="center"/>
          </w:tcPr>
          <w:p w14:paraId="000000A1" w14:textId="77777777" w:rsidR="00331DAF" w:rsidRDefault="00E85A10">
            <w:pPr>
              <w:jc w:val="center"/>
              <w:rPr>
                <w:rFonts w:ascii="Calibri" w:eastAsia="Calibri" w:hAnsi="Calibri" w:cs="Calibri"/>
                <w:color w:val="444444"/>
              </w:rPr>
            </w:pPr>
            <w:r>
              <w:rPr>
                <w:rFonts w:ascii="Calibri" w:eastAsia="Calibri" w:hAnsi="Calibri" w:cs="Calibri"/>
                <w:color w:val="444444"/>
              </w:rPr>
              <w:t>&lt;= 10 millones €</w:t>
            </w:r>
          </w:p>
        </w:tc>
        <w:tc>
          <w:tcPr>
            <w:tcW w:w="1283" w:type="dxa"/>
            <w:vAlign w:val="center"/>
          </w:tcPr>
          <w:p w14:paraId="000000A2" w14:textId="77777777" w:rsidR="00331DAF" w:rsidRDefault="00331DAF">
            <w:pPr>
              <w:jc w:val="center"/>
              <w:rPr>
                <w:rFonts w:ascii="Calibri" w:eastAsia="Calibri" w:hAnsi="Calibri" w:cs="Calibri"/>
                <w:color w:val="444444"/>
              </w:rPr>
            </w:pPr>
          </w:p>
        </w:tc>
        <w:tc>
          <w:tcPr>
            <w:tcW w:w="1410" w:type="dxa"/>
            <w:vAlign w:val="center"/>
          </w:tcPr>
          <w:p w14:paraId="000000A3" w14:textId="77777777" w:rsidR="00331DAF" w:rsidRDefault="00E85A10">
            <w:pPr>
              <w:jc w:val="center"/>
              <w:rPr>
                <w:rFonts w:ascii="Calibri" w:eastAsia="Calibri" w:hAnsi="Calibri" w:cs="Calibri"/>
                <w:color w:val="444444"/>
              </w:rPr>
            </w:pPr>
            <w:r>
              <w:rPr>
                <w:rFonts w:ascii="Calibri" w:eastAsia="Calibri" w:hAnsi="Calibri" w:cs="Calibri"/>
                <w:color w:val="444444"/>
              </w:rPr>
              <w:t>&lt;= 10 millones €</w:t>
            </w:r>
          </w:p>
        </w:tc>
        <w:tc>
          <w:tcPr>
            <w:tcW w:w="1276" w:type="dxa"/>
          </w:tcPr>
          <w:p w14:paraId="000000A4" w14:textId="77777777" w:rsidR="00331DAF" w:rsidRDefault="00331DAF">
            <w:pPr>
              <w:jc w:val="center"/>
              <w:rPr>
                <w:rFonts w:ascii="Calibri" w:eastAsia="Calibri" w:hAnsi="Calibri" w:cs="Calibri"/>
                <w:color w:val="444444"/>
                <w:sz w:val="16"/>
                <w:szCs w:val="16"/>
              </w:rPr>
            </w:pPr>
          </w:p>
        </w:tc>
      </w:tr>
      <w:tr w:rsidR="00331DAF" w14:paraId="63C9E46B" w14:textId="77777777">
        <w:trPr>
          <w:trHeight w:val="424"/>
        </w:trPr>
        <w:tc>
          <w:tcPr>
            <w:tcW w:w="988" w:type="dxa"/>
            <w:vAlign w:val="center"/>
          </w:tcPr>
          <w:p w14:paraId="000000A5" w14:textId="77777777" w:rsidR="00331DAF" w:rsidRDefault="00E85A10">
            <w:pPr>
              <w:jc w:val="center"/>
              <w:rPr>
                <w:rFonts w:ascii="Calibri" w:eastAsia="Calibri" w:hAnsi="Calibri" w:cs="Calibri"/>
                <w:color w:val="444444"/>
              </w:rPr>
            </w:pPr>
            <w:r>
              <w:rPr>
                <w:rFonts w:ascii="Calibri" w:eastAsia="Calibri" w:hAnsi="Calibri" w:cs="Calibri"/>
                <w:color w:val="444444"/>
              </w:rPr>
              <w:t>Micro</w:t>
            </w:r>
          </w:p>
        </w:tc>
        <w:tc>
          <w:tcPr>
            <w:tcW w:w="1842" w:type="dxa"/>
            <w:vAlign w:val="center"/>
          </w:tcPr>
          <w:p w14:paraId="000000A6" w14:textId="77777777" w:rsidR="00331DAF" w:rsidRDefault="00E85A10">
            <w:pPr>
              <w:jc w:val="center"/>
              <w:rPr>
                <w:rFonts w:ascii="Calibri" w:eastAsia="Calibri" w:hAnsi="Calibri" w:cs="Calibri"/>
                <w:color w:val="444444"/>
              </w:rPr>
            </w:pPr>
            <w:r>
              <w:rPr>
                <w:rFonts w:ascii="Calibri" w:eastAsia="Calibri" w:hAnsi="Calibri" w:cs="Calibri"/>
                <w:color w:val="444444"/>
              </w:rPr>
              <w:t>&lt;10 (UTAS)</w:t>
            </w:r>
          </w:p>
        </w:tc>
        <w:tc>
          <w:tcPr>
            <w:tcW w:w="1276" w:type="dxa"/>
            <w:vAlign w:val="center"/>
          </w:tcPr>
          <w:p w14:paraId="000000A7" w14:textId="77777777" w:rsidR="00331DAF" w:rsidRDefault="00331DAF">
            <w:pPr>
              <w:jc w:val="center"/>
              <w:rPr>
                <w:rFonts w:ascii="Calibri" w:eastAsia="Calibri" w:hAnsi="Calibri" w:cs="Calibri"/>
                <w:color w:val="444444"/>
              </w:rPr>
            </w:pPr>
          </w:p>
        </w:tc>
        <w:tc>
          <w:tcPr>
            <w:tcW w:w="1418" w:type="dxa"/>
            <w:vAlign w:val="center"/>
          </w:tcPr>
          <w:p w14:paraId="000000A8" w14:textId="77777777" w:rsidR="00331DAF" w:rsidRDefault="00E85A10">
            <w:pPr>
              <w:jc w:val="center"/>
              <w:rPr>
                <w:rFonts w:ascii="Calibri" w:eastAsia="Calibri" w:hAnsi="Calibri" w:cs="Calibri"/>
                <w:color w:val="444444"/>
              </w:rPr>
            </w:pPr>
            <w:r>
              <w:rPr>
                <w:rFonts w:ascii="Calibri" w:eastAsia="Calibri" w:hAnsi="Calibri" w:cs="Calibri"/>
                <w:color w:val="444444"/>
              </w:rPr>
              <w:t>&lt;= 2 millones €</w:t>
            </w:r>
          </w:p>
        </w:tc>
        <w:tc>
          <w:tcPr>
            <w:tcW w:w="1283" w:type="dxa"/>
            <w:vAlign w:val="center"/>
          </w:tcPr>
          <w:p w14:paraId="000000A9" w14:textId="77777777" w:rsidR="00331DAF" w:rsidRDefault="00331DAF">
            <w:pPr>
              <w:jc w:val="center"/>
              <w:rPr>
                <w:rFonts w:ascii="Calibri" w:eastAsia="Calibri" w:hAnsi="Calibri" w:cs="Calibri"/>
                <w:color w:val="444444"/>
              </w:rPr>
            </w:pPr>
          </w:p>
        </w:tc>
        <w:tc>
          <w:tcPr>
            <w:tcW w:w="1410" w:type="dxa"/>
            <w:vAlign w:val="center"/>
          </w:tcPr>
          <w:p w14:paraId="000000AA" w14:textId="77777777" w:rsidR="00331DAF" w:rsidRDefault="00E85A10">
            <w:pPr>
              <w:jc w:val="center"/>
              <w:rPr>
                <w:rFonts w:ascii="Calibri" w:eastAsia="Calibri" w:hAnsi="Calibri" w:cs="Calibri"/>
                <w:color w:val="444444"/>
              </w:rPr>
            </w:pPr>
            <w:r>
              <w:rPr>
                <w:rFonts w:ascii="Calibri" w:eastAsia="Calibri" w:hAnsi="Calibri" w:cs="Calibri"/>
                <w:color w:val="444444"/>
              </w:rPr>
              <w:t>&lt;= 2 millones €</w:t>
            </w:r>
          </w:p>
        </w:tc>
        <w:tc>
          <w:tcPr>
            <w:tcW w:w="1276" w:type="dxa"/>
          </w:tcPr>
          <w:p w14:paraId="000000AB" w14:textId="77777777" w:rsidR="00331DAF" w:rsidRDefault="00331DAF">
            <w:pPr>
              <w:jc w:val="center"/>
              <w:rPr>
                <w:rFonts w:ascii="Calibri" w:eastAsia="Calibri" w:hAnsi="Calibri" w:cs="Calibri"/>
                <w:color w:val="444444"/>
                <w:sz w:val="16"/>
                <w:szCs w:val="16"/>
              </w:rPr>
            </w:pPr>
          </w:p>
        </w:tc>
      </w:tr>
    </w:tbl>
    <w:p w14:paraId="000000AC" w14:textId="77777777" w:rsidR="00331DAF" w:rsidRDefault="00331DAF"/>
    <w:p w14:paraId="000000AD" w14:textId="77777777" w:rsidR="00331DAF" w:rsidRDefault="00331DAF">
      <w:pPr>
        <w:rPr>
          <w:highlight w:val="yellow"/>
        </w:rPr>
      </w:pPr>
    </w:p>
    <w:p w14:paraId="000000AE" w14:textId="77777777" w:rsidR="00331DAF" w:rsidRDefault="00E85A10">
      <w:r>
        <w:t xml:space="preserve">En                      </w:t>
      </w:r>
      <w:proofErr w:type="gramStart"/>
      <w:r>
        <w:t xml:space="preserve">  ,</w:t>
      </w:r>
      <w:proofErr w:type="gramEnd"/>
      <w:r>
        <w:t xml:space="preserve"> a        </w:t>
      </w:r>
      <w:proofErr w:type="spellStart"/>
      <w:r>
        <w:t>de</w:t>
      </w:r>
      <w:proofErr w:type="spellEnd"/>
      <w:r>
        <w:t xml:space="preserve">             </w:t>
      </w:r>
      <w:proofErr w:type="spellStart"/>
      <w:r>
        <w:t>de</w:t>
      </w:r>
      <w:proofErr w:type="spellEnd"/>
      <w:r>
        <w:t xml:space="preserve">              </w:t>
      </w:r>
    </w:p>
    <w:p w14:paraId="000000AF" w14:textId="77777777" w:rsidR="00331DAF" w:rsidRDefault="00E85A10">
      <w:r>
        <w:t>Nombre:</w:t>
      </w:r>
    </w:p>
    <w:p w14:paraId="000000B0" w14:textId="77777777" w:rsidR="00331DAF" w:rsidRDefault="00E85A10">
      <w:r>
        <w:t xml:space="preserve">Firma ELECTRÓNICA o FIRMA MANUSCRITA </w:t>
      </w:r>
    </w:p>
    <w:p w14:paraId="000000B1" w14:textId="77777777" w:rsidR="00331DAF" w:rsidRDefault="00331DAF">
      <w:pPr>
        <w:rPr>
          <w:highlight w:val="yellow"/>
        </w:rPr>
      </w:pPr>
    </w:p>
    <w:p w14:paraId="000000B2" w14:textId="77777777" w:rsidR="00331DAF" w:rsidRDefault="00331DAF">
      <w:pPr>
        <w:rPr>
          <w:highlight w:val="yellow"/>
        </w:rPr>
        <w:sectPr w:rsidR="00331DAF">
          <w:headerReference w:type="default" r:id="rId12"/>
          <w:footerReference w:type="default" r:id="rId13"/>
          <w:pgSz w:w="11906" w:h="16838"/>
          <w:pgMar w:top="851" w:right="1558" w:bottom="1417" w:left="993" w:header="1134" w:footer="0" w:gutter="0"/>
          <w:pgNumType w:start="1"/>
          <w:cols w:space="720"/>
        </w:sectPr>
      </w:pPr>
    </w:p>
    <w:p w14:paraId="000000B3" w14:textId="77777777" w:rsidR="00331DAF" w:rsidRDefault="00E85A10">
      <w:pPr>
        <w:widowControl/>
        <w:spacing w:after="160" w:line="259" w:lineRule="auto"/>
        <w:jc w:val="left"/>
        <w:rPr>
          <w:rFonts w:ascii="Calibri" w:eastAsia="Calibri" w:hAnsi="Calibri" w:cs="Calibri"/>
          <w:i/>
          <w:color w:val="384A53"/>
          <w:sz w:val="16"/>
          <w:szCs w:val="16"/>
          <w:highlight w:val="yellow"/>
        </w:rPr>
        <w:sectPr w:rsidR="00331DAF">
          <w:headerReference w:type="first" r:id="rId14"/>
          <w:type w:val="continuous"/>
          <w:pgSz w:w="11906" w:h="16838"/>
          <w:pgMar w:top="1134" w:right="1134" w:bottom="1134" w:left="1134" w:header="0" w:footer="0" w:gutter="0"/>
          <w:pgNumType w:start="0"/>
          <w:cols w:space="720"/>
          <w:titlePg/>
        </w:sectPr>
      </w:pPr>
      <w:bookmarkStart w:id="0" w:name="_heading=h.gjdgxs" w:colFirst="0" w:colLast="0"/>
      <w:bookmarkEnd w:id="0"/>
      <w:r>
        <w:rPr>
          <w:rFonts w:ascii="Calibri" w:eastAsia="Calibri" w:hAnsi="Calibri" w:cs="Calibri"/>
          <w:i/>
          <w:color w:val="384A53"/>
          <w:sz w:val="16"/>
          <w:szCs w:val="16"/>
          <w:highlight w:val="yellow"/>
        </w:rPr>
        <w:t xml:space="preserve">(no incluir </w:t>
      </w:r>
      <w:proofErr w:type="gramStart"/>
      <w:r>
        <w:rPr>
          <w:rFonts w:ascii="Calibri" w:eastAsia="Calibri" w:hAnsi="Calibri" w:cs="Calibri"/>
          <w:i/>
          <w:color w:val="384A53"/>
          <w:sz w:val="16"/>
          <w:szCs w:val="16"/>
          <w:highlight w:val="yellow"/>
        </w:rPr>
        <w:t>instrucciones  en</w:t>
      </w:r>
      <w:proofErr w:type="gramEnd"/>
      <w:r>
        <w:rPr>
          <w:rFonts w:ascii="Calibri" w:eastAsia="Calibri" w:hAnsi="Calibri" w:cs="Calibri"/>
          <w:i/>
          <w:color w:val="384A53"/>
          <w:sz w:val="16"/>
          <w:szCs w:val="16"/>
          <w:highlight w:val="yellow"/>
        </w:rPr>
        <w:t xml:space="preserve"> la declaración firmada)</w:t>
      </w:r>
    </w:p>
    <w:p w14:paraId="000000B4" w14:textId="77777777" w:rsidR="00331DAF" w:rsidRDefault="00E85A10">
      <w:pPr>
        <w:pStyle w:val="Ttulo1"/>
        <w:pBdr>
          <w:left w:val="single" w:sz="18" w:space="1" w:color="C00000"/>
          <w:right w:val="single" w:sz="18" w:space="0" w:color="C00000"/>
        </w:pBdr>
        <w:ind w:right="-142"/>
        <w:rPr>
          <w:b w:val="0"/>
          <w:sz w:val="20"/>
          <w:szCs w:val="20"/>
        </w:rPr>
      </w:pPr>
      <w:r>
        <w:rPr>
          <w:sz w:val="20"/>
          <w:szCs w:val="20"/>
        </w:rPr>
        <w:t>INSTRUCCIONES - Cómo determinar la categoría de la empresa en función de su tamaño PASO A PASO</w:t>
      </w:r>
    </w:p>
    <w:p w14:paraId="000000B5" w14:textId="77777777" w:rsidR="00331DAF" w:rsidRDefault="00E85A10">
      <w:pPr>
        <w:widowControl/>
        <w:shd w:val="clear" w:color="auto" w:fill="FFFFFF"/>
        <w:spacing w:before="100" w:line="240" w:lineRule="auto"/>
        <w:rPr>
          <w:rFonts w:ascii="Calibri" w:eastAsia="Calibri" w:hAnsi="Calibri" w:cs="Calibri"/>
          <w:color w:val="384A53"/>
          <w:sz w:val="16"/>
          <w:szCs w:val="16"/>
        </w:rPr>
      </w:pPr>
      <w:r>
        <w:rPr>
          <w:rFonts w:ascii="Calibri" w:eastAsia="Calibri" w:hAnsi="Calibri" w:cs="Calibri"/>
          <w:color w:val="384A53"/>
          <w:sz w:val="16"/>
          <w:szCs w:val="16"/>
        </w:rPr>
        <w:t xml:space="preserve">Las siguientes instrucciones paso a paso tienen por objeto ayudarle a determinar la categoría de tamaño de la empresa de conformidad con lo </w:t>
      </w:r>
      <w:r>
        <w:rPr>
          <w:rFonts w:ascii="Calibri" w:eastAsia="Calibri" w:hAnsi="Calibri" w:cs="Calibri"/>
          <w:color w:val="384A53"/>
          <w:sz w:val="16"/>
          <w:szCs w:val="16"/>
        </w:rPr>
        <w:t>dispuesto en la Recomendación de la Comisión 2003/361/CE para realizar una correcta cumplimentación de la Declaració</w:t>
      </w:r>
      <w:r>
        <w:rPr>
          <w:rFonts w:ascii="Calibri" w:eastAsia="Calibri" w:hAnsi="Calibri" w:cs="Calibri"/>
          <w:color w:val="384A53"/>
          <w:sz w:val="16"/>
          <w:szCs w:val="16"/>
        </w:rPr>
        <w:t>n de la Condición de PYME.</w:t>
      </w:r>
    </w:p>
    <w:p w14:paraId="000000B6" w14:textId="77777777" w:rsidR="00331DAF" w:rsidRDefault="00331DAF">
      <w:pPr>
        <w:shd w:val="clear" w:color="auto" w:fill="FFFFFF"/>
        <w:rPr>
          <w:rFonts w:ascii="Calibri" w:eastAsia="Calibri" w:hAnsi="Calibri" w:cs="Calibri"/>
          <w:color w:val="384A53"/>
          <w:sz w:val="16"/>
          <w:szCs w:val="16"/>
        </w:rPr>
      </w:pPr>
    </w:p>
    <w:p w14:paraId="000000B7" w14:textId="77777777" w:rsidR="00331DAF" w:rsidRDefault="00E85A10">
      <w:pPr>
        <w:pStyle w:val="Ttulo2"/>
        <w:numPr>
          <w:ilvl w:val="1"/>
          <w:numId w:val="6"/>
        </w:numPr>
        <w:shd w:val="clear" w:color="auto" w:fill="A6A6A6"/>
        <w:spacing w:before="0" w:after="0"/>
        <w:rPr>
          <w:color w:val="FFFFFF"/>
          <w:sz w:val="16"/>
          <w:szCs w:val="16"/>
        </w:rPr>
      </w:pPr>
      <w:r>
        <w:rPr>
          <w:color w:val="FFFFFF"/>
          <w:sz w:val="16"/>
          <w:szCs w:val="16"/>
        </w:rPr>
        <w:t>Paso 1: Considerar si la empresa es autónoma, asociada o vinculada</w:t>
      </w:r>
    </w:p>
    <w:p w14:paraId="000000B8" w14:textId="77777777" w:rsidR="00331DAF" w:rsidRDefault="00E85A1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 xml:space="preserve">El primer paso para establecer los datos para la determinación de la categoría de tamaño de la empresa consiste en evaluar si, en el momento de la presentación de la solicitud de ayuda y proceder a cumplimentar la “Declaración </w:t>
      </w:r>
      <w:r>
        <w:rPr>
          <w:rFonts w:ascii="Calibri" w:eastAsia="Calibri" w:hAnsi="Calibri" w:cs="Calibri"/>
          <w:color w:val="384A53"/>
          <w:sz w:val="16"/>
          <w:szCs w:val="16"/>
        </w:rPr>
        <w:lastRenderedPageBreak/>
        <w:t>de la condición de PYME” la e</w:t>
      </w:r>
      <w:r>
        <w:rPr>
          <w:rFonts w:ascii="Calibri" w:eastAsia="Calibri" w:hAnsi="Calibri" w:cs="Calibri"/>
          <w:color w:val="384A53"/>
          <w:sz w:val="16"/>
          <w:szCs w:val="16"/>
        </w:rPr>
        <w:t>mpresa lo es en régimen de autónomos, o si también hay que considerar empresas asociadas o vinculadas, según se define en el artículo de la Recomendación 2003/361/CE.</w:t>
      </w:r>
    </w:p>
    <w:p w14:paraId="000000B9" w14:textId="77777777" w:rsidR="00331DAF" w:rsidRDefault="00E85A1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En general:</w:t>
      </w:r>
    </w:p>
    <w:p w14:paraId="000000BA" w14:textId="77777777" w:rsidR="00331DAF" w:rsidRDefault="00E85A1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La empresa es </w:t>
      </w:r>
      <w:r>
        <w:rPr>
          <w:rFonts w:ascii="Calibri" w:eastAsia="Calibri" w:hAnsi="Calibri" w:cs="Calibri"/>
          <w:b/>
          <w:color w:val="384A53"/>
          <w:sz w:val="16"/>
          <w:szCs w:val="16"/>
        </w:rPr>
        <w:t>de régimen autónomo</w:t>
      </w:r>
      <w:r>
        <w:rPr>
          <w:rFonts w:ascii="Calibri" w:eastAsia="Calibri" w:hAnsi="Calibri" w:cs="Calibri"/>
          <w:color w:val="384A53"/>
          <w:sz w:val="16"/>
          <w:szCs w:val="16"/>
        </w:rPr>
        <w:t xml:space="preserve"> si no se clasifica como empresa asociada o </w:t>
      </w:r>
      <w:r>
        <w:rPr>
          <w:rFonts w:ascii="Calibri" w:eastAsia="Calibri" w:hAnsi="Calibri" w:cs="Calibri"/>
          <w:color w:val="384A53"/>
          <w:sz w:val="16"/>
          <w:szCs w:val="16"/>
        </w:rPr>
        <w:t>vinculada en el sentido del artículo 3 del Anexo de la Recomendación de la Comisión 2003/361/CE. Por ejemplo, una empresa es de régimen autónomo si tiene menos del 25% (del capital o de los derechos de voto) de cualquier otra empresa y si ninguna otra empr</w:t>
      </w:r>
      <w:r>
        <w:rPr>
          <w:rFonts w:ascii="Calibri" w:eastAsia="Calibri" w:hAnsi="Calibri" w:cs="Calibri"/>
          <w:color w:val="384A53"/>
          <w:sz w:val="16"/>
          <w:szCs w:val="16"/>
        </w:rPr>
        <w:t>esa posee más del 25% de la misma.</w:t>
      </w:r>
    </w:p>
    <w:p w14:paraId="000000BB" w14:textId="77777777" w:rsidR="00331DAF" w:rsidRDefault="00E85A1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 </w:t>
      </w:r>
      <w:r>
        <w:rPr>
          <w:rFonts w:ascii="Calibri" w:eastAsia="Calibri" w:hAnsi="Calibri" w:cs="Calibri"/>
          <w:b/>
          <w:color w:val="384A53"/>
          <w:sz w:val="16"/>
          <w:szCs w:val="16"/>
        </w:rPr>
        <w:t>asociada</w:t>
      </w:r>
      <w:r>
        <w:rPr>
          <w:rFonts w:ascii="Calibri" w:eastAsia="Calibri" w:hAnsi="Calibri" w:cs="Calibri"/>
          <w:color w:val="384A53"/>
          <w:sz w:val="16"/>
          <w:szCs w:val="16"/>
        </w:rPr>
        <w:t xml:space="preserve"> a otra empresa si tiene, sola o conjuntamente con una o más empresas vinculadas en el sentido del artículo 3(3) del Anexo de la Recomendación de la Comisión 2003/361/CE, al menos el 25%, </w:t>
      </w:r>
      <w:r>
        <w:rPr>
          <w:rFonts w:ascii="Calibri" w:eastAsia="Calibri" w:hAnsi="Calibri" w:cs="Calibri"/>
          <w:color w:val="384A53"/>
          <w:sz w:val="16"/>
          <w:szCs w:val="16"/>
        </w:rPr>
        <w:t>pero no más del 50% de otra empresa.</w:t>
      </w:r>
    </w:p>
    <w:p w14:paraId="000000BC" w14:textId="77777777" w:rsidR="00331DAF" w:rsidRDefault="00E85A1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w:t>
      </w:r>
      <w:r>
        <w:rPr>
          <w:rFonts w:ascii="Calibri" w:eastAsia="Calibri" w:hAnsi="Calibri" w:cs="Calibri"/>
          <w:b/>
          <w:color w:val="384A53"/>
          <w:sz w:val="16"/>
          <w:szCs w:val="16"/>
        </w:rPr>
        <w:t> </w:t>
      </w:r>
      <w:r>
        <w:rPr>
          <w:rFonts w:ascii="Calibri" w:eastAsia="Calibri" w:hAnsi="Calibri" w:cs="Calibri"/>
          <w:color w:val="384A53"/>
          <w:sz w:val="16"/>
          <w:szCs w:val="16"/>
        </w:rPr>
        <w:t>así </w:t>
      </w:r>
      <w:r>
        <w:rPr>
          <w:rFonts w:ascii="Calibri" w:eastAsia="Calibri" w:hAnsi="Calibri" w:cs="Calibri"/>
          <w:b/>
          <w:color w:val="384A53"/>
          <w:sz w:val="16"/>
          <w:szCs w:val="16"/>
        </w:rPr>
        <w:t>vinculada </w:t>
      </w:r>
      <w:r>
        <w:rPr>
          <w:rFonts w:ascii="Calibri" w:eastAsia="Calibri" w:hAnsi="Calibri" w:cs="Calibri"/>
          <w:color w:val="384A53"/>
          <w:sz w:val="16"/>
          <w:szCs w:val="16"/>
        </w:rPr>
        <w:t>a otra empresa si posee más del 50% de los derechos de voto de los miembros de otra empresa y/o si una empresa controla directa o indirectamente, o tiene capacidad de controlar, lo</w:t>
      </w:r>
      <w:r>
        <w:rPr>
          <w:rFonts w:ascii="Calibri" w:eastAsia="Calibri" w:hAnsi="Calibri" w:cs="Calibri"/>
          <w:color w:val="384A53"/>
          <w:sz w:val="16"/>
          <w:szCs w:val="16"/>
        </w:rPr>
        <w:t>s asuntos de otra empresa. Una empresa se considerará vinculada si existe una relación por medio de una persona o grupo de personas que actúan conjuntamente con la condición de que las empresas están involucradas (total o parcialmente) en los mismos mercad</w:t>
      </w:r>
      <w:r>
        <w:rPr>
          <w:rFonts w:ascii="Calibri" w:eastAsia="Calibri" w:hAnsi="Calibri" w:cs="Calibri"/>
          <w:color w:val="384A53"/>
          <w:sz w:val="16"/>
          <w:szCs w:val="16"/>
        </w:rPr>
        <w:t>os o en 'mercados adyacentes' (mercados de productos o servicios que son directamente intermedios en sentido ascendente o descendente entre sí).</w:t>
      </w:r>
    </w:p>
    <w:p w14:paraId="000000BD" w14:textId="77777777" w:rsidR="00331DAF" w:rsidRDefault="00E85A1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el 25% o más del capital o derechos de voto de la empresa están controlados directa o indirectamente, conjun</w:t>
      </w:r>
      <w:r>
        <w:rPr>
          <w:rFonts w:ascii="Calibri" w:eastAsia="Calibri" w:hAnsi="Calibri" w:cs="Calibri"/>
          <w:color w:val="384A53"/>
          <w:sz w:val="16"/>
          <w:szCs w:val="16"/>
        </w:rPr>
        <w:t>ta o individualmente, por uno o más </w:t>
      </w:r>
      <w:r>
        <w:rPr>
          <w:rFonts w:ascii="Calibri" w:eastAsia="Calibri" w:hAnsi="Calibri" w:cs="Calibri"/>
          <w:b/>
          <w:color w:val="384A53"/>
          <w:sz w:val="16"/>
          <w:szCs w:val="16"/>
        </w:rPr>
        <w:t>organismos públicos</w:t>
      </w:r>
      <w:r>
        <w:rPr>
          <w:rFonts w:ascii="Calibri" w:eastAsia="Calibri" w:hAnsi="Calibri" w:cs="Calibri"/>
          <w:color w:val="384A53"/>
          <w:sz w:val="16"/>
          <w:szCs w:val="16"/>
        </w:rPr>
        <w:t xml:space="preserve"> la empresa no puede considerarse una Pyme. </w:t>
      </w:r>
    </w:p>
    <w:p w14:paraId="000000BE" w14:textId="77777777" w:rsidR="00331DAF" w:rsidRDefault="00E85A10">
      <w:pPr>
        <w:shd w:val="clear" w:color="auto" w:fill="FFFFFF"/>
        <w:spacing w:line="240" w:lineRule="auto"/>
        <w:ind w:left="720"/>
        <w:rPr>
          <w:rFonts w:ascii="Calibri" w:eastAsia="Calibri" w:hAnsi="Calibri" w:cs="Calibri"/>
          <w:color w:val="384A53"/>
          <w:sz w:val="16"/>
          <w:szCs w:val="16"/>
        </w:rPr>
      </w:pPr>
      <w:r>
        <w:rPr>
          <w:rFonts w:ascii="Calibri" w:eastAsia="Calibri" w:hAnsi="Calibri" w:cs="Calibri"/>
          <w:color w:val="384A53"/>
          <w:sz w:val="16"/>
          <w:szCs w:val="16"/>
        </w:rPr>
        <w:t>Los inversores enumerados en el Artículo 3, apartado segundo, epígrafe segundo del Anexo de la Recomendación, como universidades o autoridades locales autón</w:t>
      </w:r>
      <w:r>
        <w:rPr>
          <w:rFonts w:ascii="Calibri" w:eastAsia="Calibri" w:hAnsi="Calibri" w:cs="Calibri"/>
          <w:color w:val="384A53"/>
          <w:sz w:val="16"/>
          <w:szCs w:val="16"/>
        </w:rPr>
        <w:t>omas, que ostentan el status de organismo público de acuerdo con la legislación nacional, no están afectados por esta regla. Pueden poseer una participación de entre un 25%, pero no más del 50%, de una empresa sin perder su condición de Pyme.</w:t>
      </w:r>
    </w:p>
    <w:p w14:paraId="000000BF" w14:textId="77777777" w:rsidR="00331DAF" w:rsidRDefault="00331DAF">
      <w:pPr>
        <w:shd w:val="clear" w:color="auto" w:fill="FFFFFF"/>
        <w:ind w:left="720"/>
        <w:rPr>
          <w:rFonts w:ascii="Calibri" w:eastAsia="Calibri" w:hAnsi="Calibri" w:cs="Calibri"/>
          <w:color w:val="384A53"/>
          <w:sz w:val="16"/>
          <w:szCs w:val="16"/>
        </w:rPr>
      </w:pPr>
    </w:p>
    <w:p w14:paraId="000000C0" w14:textId="77777777" w:rsidR="00331DAF" w:rsidRDefault="00E85A10">
      <w:pPr>
        <w:pStyle w:val="Ttulo2"/>
        <w:numPr>
          <w:ilvl w:val="1"/>
          <w:numId w:val="6"/>
        </w:numPr>
        <w:pBdr>
          <w:bottom w:val="single" w:sz="18" w:space="0" w:color="CC0000"/>
        </w:pBdr>
        <w:shd w:val="clear" w:color="auto" w:fill="A6A6A6"/>
        <w:spacing w:before="0" w:after="0"/>
        <w:rPr>
          <w:color w:val="FFFFFF"/>
          <w:sz w:val="16"/>
          <w:szCs w:val="16"/>
        </w:rPr>
      </w:pPr>
      <w:r>
        <w:rPr>
          <w:color w:val="FFFFFF"/>
          <w:sz w:val="16"/>
          <w:szCs w:val="16"/>
        </w:rPr>
        <w:t>Paso 2: Determinar los años de referencia</w:t>
      </w:r>
    </w:p>
    <w:p w14:paraId="000000C1" w14:textId="77777777" w:rsidR="00331DAF" w:rsidRDefault="00E85A1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w:t>
      </w:r>
      <w:r>
        <w:rPr>
          <w:rFonts w:ascii="Calibri" w:eastAsia="Calibri" w:hAnsi="Calibri" w:cs="Calibri"/>
          <w:color w:val="384A53"/>
          <w:sz w:val="16"/>
          <w:szCs w:val="16"/>
        </w:rPr>
        <w:t>ndación de la Comisión 2003/361/CE.</w:t>
      </w:r>
    </w:p>
    <w:p w14:paraId="000000C2" w14:textId="77777777" w:rsidR="00331DAF" w:rsidRDefault="00E85A1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punto de partida es el año de la presentación de la solicitud de ayuda. Los datos aplicables a los efectivos de plantilla y los importes financieros son por lo general los relativos al último ejercicio contable aproba</w:t>
      </w:r>
      <w:r>
        <w:rPr>
          <w:rFonts w:ascii="Calibri" w:eastAsia="Calibri" w:hAnsi="Calibri" w:cs="Calibri"/>
          <w:color w:val="384A53"/>
          <w:sz w:val="16"/>
          <w:szCs w:val="16"/>
        </w:rPr>
        <w:t>do y se calculan sobre base anual.</w:t>
      </w:r>
    </w:p>
    <w:p w14:paraId="000000C3" w14:textId="77777777" w:rsidR="00331DAF" w:rsidRDefault="00E85A10">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No obstante, si la empresa constata que tenidos en cuenta los datos aplicables de efectivos de plantilla y los importes financieros en base al último ejercicio contable aprobado se ha excedido los límites de efectivos o f</w:t>
      </w:r>
      <w:r>
        <w:rPr>
          <w:rFonts w:ascii="Calibri" w:eastAsia="Calibri" w:hAnsi="Calibri" w:cs="Calibri"/>
          <w:color w:val="384A53"/>
          <w:sz w:val="16"/>
          <w:szCs w:val="16"/>
        </w:rPr>
        <w:t>inancieros, esta circunstancia solo le hará adquirir o perder la calidad de mediana o pequeña empresa, o de microempresa, si este exceso se produce en dos ejercicios consecutivos. (art. 4.2 Anexo I de la Recomendación 2003/361/CE de la Comisión).</w:t>
      </w:r>
    </w:p>
    <w:p w14:paraId="000000C4" w14:textId="77777777" w:rsidR="00331DAF" w:rsidRDefault="00E85A10">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En el cas</w:t>
      </w:r>
      <w:r>
        <w:rPr>
          <w:rFonts w:ascii="Calibri" w:eastAsia="Calibri" w:hAnsi="Calibri" w:cs="Calibri"/>
          <w:color w:val="384A53"/>
          <w:sz w:val="16"/>
          <w:szCs w:val="16"/>
        </w:rPr>
        <w:t>o de empresas de nueva creación cuyas cuentas no hayan sido aprobadas, los datos aplicables se han de tomar de una estimación de buena fe efectuada en el curso del ejercicio financiero.</w:t>
      </w:r>
    </w:p>
    <w:p w14:paraId="000000C5" w14:textId="77777777" w:rsidR="00331DAF" w:rsidRDefault="00331DAF">
      <w:pPr>
        <w:shd w:val="clear" w:color="auto" w:fill="FFFFFF"/>
        <w:rPr>
          <w:rFonts w:ascii="Calibri" w:eastAsia="Calibri" w:hAnsi="Calibri" w:cs="Calibri"/>
          <w:color w:val="384A53"/>
          <w:sz w:val="16"/>
          <w:szCs w:val="16"/>
        </w:rPr>
      </w:pPr>
    </w:p>
    <w:p w14:paraId="000000C6" w14:textId="77777777" w:rsidR="00331DAF" w:rsidRDefault="00E85A10">
      <w:pPr>
        <w:pStyle w:val="Ttulo2"/>
        <w:numPr>
          <w:ilvl w:val="1"/>
          <w:numId w:val="6"/>
        </w:numPr>
        <w:shd w:val="clear" w:color="auto" w:fill="A6A6A6"/>
        <w:spacing w:before="0" w:after="0"/>
        <w:rPr>
          <w:color w:val="FFFFFF"/>
          <w:sz w:val="16"/>
          <w:szCs w:val="16"/>
        </w:rPr>
      </w:pPr>
      <w:r>
        <w:rPr>
          <w:color w:val="FFFFFF"/>
          <w:sz w:val="16"/>
          <w:szCs w:val="16"/>
        </w:rPr>
        <w:t>Paso 3: Determinar la plantilla, la facturación y el total del balanc</w:t>
      </w:r>
      <w:r>
        <w:rPr>
          <w:color w:val="FFFFFF"/>
          <w:sz w:val="16"/>
          <w:szCs w:val="16"/>
        </w:rPr>
        <w:t>e</w:t>
      </w:r>
    </w:p>
    <w:p w14:paraId="000000C7" w14:textId="77777777" w:rsidR="00331DAF" w:rsidRDefault="00E85A1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tercer paso consiste en determinar la plantilla, la facturación y el total del balance, de acuerdo con lo dispuesto en los artículos 4 y 5 del Anexo a la Recomendación de la Comisión 2003/361/EC.</w:t>
      </w:r>
    </w:p>
    <w:p w14:paraId="000000C8" w14:textId="77777777" w:rsidR="00331DAF" w:rsidRDefault="00E85A1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Número de empleados</w:t>
      </w:r>
      <w:r>
        <w:rPr>
          <w:rFonts w:ascii="Calibri" w:eastAsia="Calibri" w:hAnsi="Calibri" w:cs="Calibri"/>
          <w:color w:val="384A53"/>
          <w:sz w:val="16"/>
          <w:szCs w:val="16"/>
        </w:rPr>
        <w:t xml:space="preserve"> corresponde al número de unidade</w:t>
      </w:r>
      <w:r>
        <w:rPr>
          <w:rFonts w:ascii="Calibri" w:eastAsia="Calibri" w:hAnsi="Calibri" w:cs="Calibri"/>
          <w:color w:val="384A53"/>
          <w:sz w:val="16"/>
          <w:szCs w:val="16"/>
        </w:rPr>
        <w:t>s de trabajo anuales (UTA). Por ello, al calcular el número de empleados, no sólo hay que incluir en la plantilla a los empleados a tiempo completo, a tiempo parcial, con contrato temporal y trabajadores de temporada, los socios-directores y los directivos</w:t>
      </w:r>
      <w:r>
        <w:rPr>
          <w:rFonts w:ascii="Calibri" w:eastAsia="Calibri" w:hAnsi="Calibri" w:cs="Calibri"/>
          <w:color w:val="384A53"/>
          <w:sz w:val="16"/>
          <w:szCs w:val="16"/>
        </w:rPr>
        <w:t xml:space="preserve"> que desarrollan una </w:t>
      </w:r>
    </w:p>
    <w:p w14:paraId="000000C9" w14:textId="77777777" w:rsidR="00331DAF" w:rsidRDefault="00E85A1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 xml:space="preserve">actividad regular en la empresa y se benefician de las ventajas financieras de ésta. Cuando los trabajadores no trabajan a tiempo </w:t>
      </w:r>
      <w:r>
        <w:rPr>
          <w:rFonts w:ascii="Calibri" w:eastAsia="Calibri" w:hAnsi="Calibri" w:cs="Calibri"/>
          <w:color w:val="384A53"/>
          <w:sz w:val="16"/>
          <w:szCs w:val="16"/>
        </w:rPr>
        <w:t>completo durante el año, ha de contarse la fracción correspondiente del trabajo de los operarios a tiemp</w:t>
      </w:r>
      <w:r>
        <w:rPr>
          <w:rFonts w:ascii="Calibri" w:eastAsia="Calibri" w:hAnsi="Calibri" w:cs="Calibri"/>
          <w:color w:val="384A53"/>
          <w:sz w:val="16"/>
          <w:szCs w:val="16"/>
        </w:rPr>
        <w:t>o parcial, sea cual sea la duración, y la labor de los trabajadores estacionales.</w:t>
      </w:r>
    </w:p>
    <w:p w14:paraId="000000CA" w14:textId="77777777" w:rsidR="00331DAF" w:rsidRDefault="00E85A1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Volumen de negocio anual</w:t>
      </w:r>
      <w:r>
        <w:rPr>
          <w:rFonts w:ascii="Calibri" w:eastAsia="Calibri" w:hAnsi="Calibri" w:cs="Calibr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w:t>
      </w:r>
      <w:r>
        <w:rPr>
          <w:rFonts w:ascii="Calibri" w:eastAsia="Calibri" w:hAnsi="Calibri" w:cs="Calibri"/>
          <w:color w:val="384A53"/>
          <w:sz w:val="16"/>
          <w:szCs w:val="16"/>
        </w:rPr>
        <w:t>stos indirectos.</w:t>
      </w:r>
    </w:p>
    <w:p w14:paraId="000000CB" w14:textId="77777777" w:rsidR="00331DAF" w:rsidRDefault="00E85A1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Total de la hoja del balance</w:t>
      </w:r>
      <w:r>
        <w:rPr>
          <w:rFonts w:ascii="Calibri" w:eastAsia="Calibri" w:hAnsi="Calibri" w:cs="Calibri"/>
          <w:color w:val="384A53"/>
          <w:sz w:val="16"/>
          <w:szCs w:val="16"/>
        </w:rPr>
        <w:t> se refiere al valor de los activos totales de la empresa.</w:t>
      </w:r>
    </w:p>
    <w:p w14:paraId="000000CC" w14:textId="77777777" w:rsidR="00331DAF" w:rsidRDefault="00331DAF">
      <w:pPr>
        <w:shd w:val="clear" w:color="auto" w:fill="FFFFFF"/>
        <w:spacing w:line="240" w:lineRule="auto"/>
        <w:rPr>
          <w:rFonts w:ascii="Calibri" w:eastAsia="Calibri" w:hAnsi="Calibri" w:cs="Calibri"/>
          <w:color w:val="384A53"/>
          <w:sz w:val="16"/>
          <w:szCs w:val="16"/>
        </w:rPr>
      </w:pPr>
    </w:p>
    <w:p w14:paraId="000000CD" w14:textId="77777777" w:rsidR="00331DAF" w:rsidRDefault="00E85A1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00000CE" w14:textId="77777777" w:rsidR="00331DAF" w:rsidRDefault="00331DAF">
      <w:pPr>
        <w:shd w:val="clear" w:color="auto" w:fill="FFFFFF"/>
        <w:rPr>
          <w:rFonts w:ascii="Calibri" w:eastAsia="Calibri" w:hAnsi="Calibri" w:cs="Calibri"/>
          <w:color w:val="384A53"/>
          <w:sz w:val="16"/>
          <w:szCs w:val="16"/>
        </w:rPr>
      </w:pPr>
    </w:p>
    <w:p w14:paraId="000000CF" w14:textId="77777777" w:rsidR="00331DAF" w:rsidRDefault="00E85A10">
      <w:pPr>
        <w:pStyle w:val="Ttulo2"/>
        <w:numPr>
          <w:ilvl w:val="1"/>
          <w:numId w:val="6"/>
        </w:numPr>
        <w:shd w:val="clear" w:color="auto" w:fill="A6A6A6"/>
        <w:spacing w:before="0" w:after="0"/>
        <w:rPr>
          <w:color w:val="FFFFFF"/>
          <w:sz w:val="16"/>
          <w:szCs w:val="16"/>
        </w:rPr>
      </w:pPr>
      <w:r>
        <w:rPr>
          <w:color w:val="FFFFFF"/>
          <w:sz w:val="16"/>
          <w:szCs w:val="16"/>
        </w:rPr>
        <w:t>Paso 4: Establecer los datos generales de la empresa</w:t>
      </w:r>
    </w:p>
    <w:p w14:paraId="000000D0" w14:textId="77777777" w:rsidR="00331DAF" w:rsidRDefault="00E85A1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cuarto paso para llevar a cabo una evaluación precisa de la categoría de tamaño de la empresa consiste en establecer los datos generales de la empresa, incluidas sus empresas asociadas y conexas, de</w:t>
      </w:r>
      <w:r>
        <w:rPr>
          <w:rFonts w:ascii="Calibri" w:eastAsia="Calibri" w:hAnsi="Calibri" w:cs="Calibri"/>
          <w:color w:val="384A53"/>
          <w:sz w:val="16"/>
          <w:szCs w:val="16"/>
        </w:rPr>
        <w:t xml:space="preserve"> acuerdo con lo dispuesto en la Recomendación de la Comisión 2003/361/CE</w:t>
      </w:r>
    </w:p>
    <w:p w14:paraId="000000D1" w14:textId="77777777" w:rsidR="00331DAF" w:rsidRDefault="00E85A1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Al número de empleados, el volumen de negocios y la hoja de balance de la empresa en cuestión hay que añadir los datos relevantes de todas las empresas asociadas y/o conexas:</w:t>
      </w:r>
    </w:p>
    <w:p w14:paraId="000000D2" w14:textId="77777777" w:rsidR="00331DAF" w:rsidRDefault="00E85A10">
      <w:pPr>
        <w:widowControl/>
        <w:numPr>
          <w:ilvl w:val="0"/>
          <w:numId w:val="1"/>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l</w:t>
      </w:r>
      <w:r>
        <w:rPr>
          <w:rFonts w:ascii="Calibri" w:eastAsia="Calibri" w:hAnsi="Calibri" w:cs="Calibri"/>
          <w:color w:val="384A53"/>
          <w:sz w:val="16"/>
          <w:szCs w:val="16"/>
        </w:rPr>
        <w:t>a plantilla proporcional y los datos financieros de las </w:t>
      </w:r>
      <w:r>
        <w:rPr>
          <w:rFonts w:ascii="Calibri" w:eastAsia="Calibri" w:hAnsi="Calibri" w:cs="Calibri"/>
          <w:b/>
          <w:color w:val="384A53"/>
          <w:sz w:val="16"/>
          <w:szCs w:val="16"/>
        </w:rPr>
        <w:t>empresas asociadas </w:t>
      </w:r>
      <w:r>
        <w:rPr>
          <w:rFonts w:ascii="Calibri" w:eastAsia="Calibri" w:hAnsi="Calibri" w:cs="Calibri"/>
          <w:color w:val="384A53"/>
          <w:sz w:val="16"/>
          <w:szCs w:val="16"/>
        </w:rPr>
        <w:t>como razón del porcentaje de los intereses de capital o los derechos de voto (la cifra mayor) de la plantilla y los datos financieros de su empresa (si es una empresa de representac</w:t>
      </w:r>
      <w:r>
        <w:rPr>
          <w:rFonts w:ascii="Calibri" w:eastAsia="Calibri" w:hAnsi="Calibri" w:cs="Calibri"/>
          <w:color w:val="384A53"/>
          <w:sz w:val="16"/>
          <w:szCs w:val="16"/>
        </w:rPr>
        <w:t>ión, obviamente los de la empresa representada) Tenga en cuenta que si la empresa asociada situada inmediatamente como intermedia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está vinculada con otra empresa, el 100% de los datos de las empresas v</w:t>
      </w:r>
      <w:r>
        <w:rPr>
          <w:rFonts w:ascii="Calibri" w:eastAsia="Calibri" w:hAnsi="Calibri" w:cs="Calibri"/>
          <w:color w:val="384A53"/>
          <w:sz w:val="16"/>
          <w:szCs w:val="16"/>
        </w:rPr>
        <w:t>inculadas debe incluirse en los datos de la empresa asociada.</w:t>
      </w:r>
    </w:p>
    <w:p w14:paraId="000000D3" w14:textId="77777777" w:rsidR="00331DAF" w:rsidRDefault="00E85A10">
      <w:pPr>
        <w:widowControl/>
        <w:numPr>
          <w:ilvl w:val="0"/>
          <w:numId w:val="2"/>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el 100% de la plantilla y los datos financieros de las </w:t>
      </w:r>
      <w:r>
        <w:rPr>
          <w:rFonts w:ascii="Calibri" w:eastAsia="Calibri" w:hAnsi="Calibri" w:cs="Calibri"/>
          <w:b/>
          <w:color w:val="384A53"/>
          <w:sz w:val="16"/>
          <w:szCs w:val="16"/>
        </w:rPr>
        <w:t>empresas vinculadas</w:t>
      </w:r>
      <w:r>
        <w:rPr>
          <w:rFonts w:ascii="Calibri" w:eastAsia="Calibri" w:hAnsi="Calibri" w:cs="Calibri"/>
          <w:color w:val="384A53"/>
          <w:sz w:val="16"/>
          <w:szCs w:val="16"/>
        </w:rPr>
        <w:t> a los datos de plantilla y financieros de la empresa en cuestión. Si la empresa asociada tiene empresas asociada</w:t>
      </w:r>
      <w:r>
        <w:rPr>
          <w:rFonts w:ascii="Calibri" w:eastAsia="Calibri" w:hAnsi="Calibri" w:cs="Calibri"/>
          <w:color w:val="384A53"/>
          <w:sz w:val="16"/>
          <w:szCs w:val="16"/>
        </w:rPr>
        <w:t>s inmediatamente intermedias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o está vinculada en la cadena con otras empresas (directa o indirectamente), hay que añadir el 100% de los datos de todas las empresas vinculadas y el porcentaje igual a la</w:t>
      </w:r>
      <w:r>
        <w:rPr>
          <w:rFonts w:ascii="Calibri" w:eastAsia="Calibri" w:hAnsi="Calibri" w:cs="Calibri"/>
          <w:color w:val="384A53"/>
          <w:sz w:val="16"/>
          <w:szCs w:val="16"/>
        </w:rPr>
        <w:t xml:space="preserve"> participación de la(s) empresa(s) asociadas a los datos de la empresa en cuestión.</w:t>
      </w:r>
    </w:p>
    <w:p w14:paraId="000000D4" w14:textId="77777777" w:rsidR="00331DAF" w:rsidRDefault="00E85A1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la empresa o cualquiera de sus empresas asociadas y vinculadas tienen cuentas consolidadas, o están incluidas vía consolidación en las cuentas de otras empresas, deben u</w:t>
      </w:r>
      <w:r>
        <w:rPr>
          <w:rFonts w:ascii="Calibri" w:eastAsia="Calibri" w:hAnsi="Calibri" w:cs="Calibri"/>
          <w:color w:val="384A53"/>
          <w:sz w:val="16"/>
          <w:szCs w:val="16"/>
        </w:rPr>
        <w:t>tilizarse las cifras de las cuentas consolidadas al establecer los datos de la empresa en cuestión.</w:t>
      </w:r>
    </w:p>
    <w:p w14:paraId="000000D5" w14:textId="77777777" w:rsidR="00331DAF" w:rsidRDefault="00331DAF">
      <w:pPr>
        <w:shd w:val="clear" w:color="auto" w:fill="FFFFFF"/>
        <w:rPr>
          <w:rFonts w:ascii="Calibri" w:eastAsia="Calibri" w:hAnsi="Calibri" w:cs="Calibri"/>
          <w:color w:val="384A53"/>
          <w:sz w:val="16"/>
          <w:szCs w:val="16"/>
        </w:rPr>
      </w:pPr>
    </w:p>
    <w:p w14:paraId="000000D6" w14:textId="77777777" w:rsidR="00331DAF" w:rsidRDefault="00E85A10">
      <w:pPr>
        <w:pStyle w:val="Ttulo2"/>
        <w:numPr>
          <w:ilvl w:val="1"/>
          <w:numId w:val="6"/>
        </w:numPr>
        <w:shd w:val="clear" w:color="auto" w:fill="A6A6A6"/>
        <w:spacing w:before="0" w:after="0"/>
        <w:rPr>
          <w:color w:val="FFFFFF"/>
          <w:sz w:val="16"/>
          <w:szCs w:val="16"/>
        </w:rPr>
      </w:pPr>
      <w:r>
        <w:rPr>
          <w:color w:val="FFFFFF"/>
          <w:sz w:val="16"/>
          <w:szCs w:val="16"/>
        </w:rPr>
        <w:t>Paso 5: Comprobar la Categoría de empresa que corresponde</w:t>
      </w:r>
    </w:p>
    <w:p w14:paraId="000000D7" w14:textId="77777777" w:rsidR="00331DAF" w:rsidRDefault="00E85A1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w:t>
      </w:r>
      <w:r>
        <w:rPr>
          <w:rFonts w:ascii="Calibri" w:eastAsia="Calibri" w:hAnsi="Calibri" w:cs="Calibri"/>
          <w:color w:val="384A53"/>
          <w:sz w:val="16"/>
          <w:szCs w:val="16"/>
        </w:rPr>
        <w:t>iderarse una empresa micro, pequeña o mediana.</w:t>
      </w:r>
    </w:p>
    <w:tbl>
      <w:tblPr>
        <w:tblStyle w:val="a7"/>
        <w:tblW w:w="5535" w:type="dxa"/>
        <w:tblInd w:w="0" w:type="dxa"/>
        <w:tblLayout w:type="fixed"/>
        <w:tblLook w:val="0400" w:firstRow="0" w:lastRow="0" w:firstColumn="0" w:lastColumn="0" w:noHBand="0" w:noVBand="1"/>
      </w:tblPr>
      <w:tblGrid>
        <w:gridCol w:w="1185"/>
        <w:gridCol w:w="1183"/>
        <w:gridCol w:w="1591"/>
        <w:gridCol w:w="1576"/>
      </w:tblGrid>
      <w:tr w:rsidR="00331DAF" w14:paraId="52F5EBFF" w14:textId="77777777">
        <w:tc>
          <w:tcPr>
            <w:tcW w:w="1185"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8" w14:textId="77777777" w:rsidR="00331DAF" w:rsidRDefault="00E85A10">
            <w:pPr>
              <w:jc w:val="center"/>
              <w:rPr>
                <w:rFonts w:ascii="Calibri" w:eastAsia="Calibri" w:hAnsi="Calibri" w:cs="Calibri"/>
                <w:b/>
                <w:color w:val="FFFFFF"/>
                <w:sz w:val="16"/>
                <w:szCs w:val="16"/>
              </w:rPr>
            </w:pPr>
            <w:r>
              <w:rPr>
                <w:rFonts w:ascii="Calibri" w:eastAsia="Calibri" w:hAnsi="Calibri" w:cs="Calibri"/>
                <w:b/>
                <w:color w:val="FFFFFF"/>
                <w:sz w:val="16"/>
                <w:szCs w:val="16"/>
              </w:rPr>
              <w:t>Categoría Empresa</w:t>
            </w:r>
          </w:p>
        </w:tc>
        <w:tc>
          <w:tcPr>
            <w:tcW w:w="1183"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9" w14:textId="77777777" w:rsidR="00331DAF" w:rsidRDefault="00E85A10">
            <w:pPr>
              <w:jc w:val="center"/>
              <w:rPr>
                <w:rFonts w:ascii="Calibri" w:eastAsia="Calibri" w:hAnsi="Calibri" w:cs="Calibri"/>
                <w:b/>
                <w:color w:val="FFFFFF"/>
                <w:sz w:val="16"/>
                <w:szCs w:val="16"/>
              </w:rPr>
            </w:pPr>
            <w:r>
              <w:rPr>
                <w:rFonts w:ascii="Calibri" w:eastAsia="Calibri" w:hAnsi="Calibri" w:cs="Calibri"/>
                <w:b/>
                <w:color w:val="FFFFFF"/>
                <w:sz w:val="16"/>
                <w:szCs w:val="16"/>
              </w:rPr>
              <w:t xml:space="preserve">Empleados (UTA) </w:t>
            </w:r>
          </w:p>
        </w:tc>
        <w:tc>
          <w:tcPr>
            <w:tcW w:w="3167" w:type="dxa"/>
            <w:gridSpan w:val="2"/>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A" w14:textId="77777777" w:rsidR="00331DAF" w:rsidRDefault="00E85A10">
            <w:pPr>
              <w:jc w:val="center"/>
              <w:rPr>
                <w:rFonts w:ascii="Calibri" w:eastAsia="Calibri" w:hAnsi="Calibri" w:cs="Calibri"/>
                <w:b/>
                <w:color w:val="FFFFFF"/>
                <w:sz w:val="16"/>
                <w:szCs w:val="16"/>
              </w:rPr>
            </w:pPr>
            <w:r>
              <w:rPr>
                <w:rFonts w:ascii="Calibri" w:eastAsia="Calibri" w:hAnsi="Calibri" w:cs="Calibri"/>
                <w:b/>
                <w:color w:val="FFFFFF"/>
                <w:sz w:val="16"/>
                <w:szCs w:val="16"/>
              </w:rPr>
              <w:t>Facturación o cifra total del balance</w:t>
            </w:r>
          </w:p>
        </w:tc>
      </w:tr>
      <w:tr w:rsidR="00331DAF" w14:paraId="3F6B65E3" w14:textId="77777777">
        <w:trPr>
          <w:trHeight w:val="408"/>
        </w:trPr>
        <w:tc>
          <w:tcPr>
            <w:tcW w:w="1185"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C"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Mediana</w:t>
            </w:r>
          </w:p>
        </w:tc>
        <w:tc>
          <w:tcPr>
            <w:tcW w:w="118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D"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&lt; 250</w:t>
            </w:r>
          </w:p>
        </w:tc>
        <w:tc>
          <w:tcPr>
            <w:tcW w:w="159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E"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 50 millones de euros</w:t>
            </w:r>
          </w:p>
        </w:tc>
        <w:tc>
          <w:tcPr>
            <w:tcW w:w="157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F"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 43 millones de euros</w:t>
            </w:r>
          </w:p>
        </w:tc>
      </w:tr>
      <w:tr w:rsidR="00331DAF" w14:paraId="16307D8C" w14:textId="77777777">
        <w:tc>
          <w:tcPr>
            <w:tcW w:w="1185"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0"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Pequeña</w:t>
            </w:r>
          </w:p>
        </w:tc>
        <w:tc>
          <w:tcPr>
            <w:tcW w:w="118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1"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&lt; 50</w:t>
            </w:r>
          </w:p>
        </w:tc>
        <w:tc>
          <w:tcPr>
            <w:tcW w:w="1591"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2"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 10 millones de euros</w:t>
            </w:r>
          </w:p>
        </w:tc>
        <w:tc>
          <w:tcPr>
            <w:tcW w:w="1576"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3"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 10 millones de euros</w:t>
            </w:r>
          </w:p>
        </w:tc>
      </w:tr>
      <w:tr w:rsidR="00331DAF" w14:paraId="5D4D33A8" w14:textId="77777777">
        <w:tc>
          <w:tcPr>
            <w:tcW w:w="1185"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4" w14:textId="77777777" w:rsidR="00331DAF" w:rsidRDefault="00E85A10">
            <w:pPr>
              <w:jc w:val="center"/>
              <w:rPr>
                <w:rFonts w:ascii="Calibri" w:eastAsia="Calibri" w:hAnsi="Calibri" w:cs="Calibri"/>
                <w:sz w:val="16"/>
                <w:szCs w:val="16"/>
              </w:rPr>
            </w:pPr>
            <w:proofErr w:type="spellStart"/>
            <w:r>
              <w:rPr>
                <w:rFonts w:ascii="Calibri" w:eastAsia="Calibri" w:hAnsi="Calibri" w:cs="Calibri"/>
                <w:sz w:val="16"/>
                <w:szCs w:val="16"/>
              </w:rPr>
              <w:t>Micro-empresa</w:t>
            </w:r>
            <w:proofErr w:type="spellEnd"/>
          </w:p>
        </w:tc>
        <w:tc>
          <w:tcPr>
            <w:tcW w:w="118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5"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&lt; 10</w:t>
            </w:r>
          </w:p>
        </w:tc>
        <w:tc>
          <w:tcPr>
            <w:tcW w:w="159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6"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 2 millones de euros</w:t>
            </w:r>
          </w:p>
        </w:tc>
        <w:tc>
          <w:tcPr>
            <w:tcW w:w="157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7" w14:textId="77777777" w:rsidR="00331DAF" w:rsidRDefault="00E85A10">
            <w:pPr>
              <w:jc w:val="center"/>
              <w:rPr>
                <w:rFonts w:ascii="Calibri" w:eastAsia="Calibri" w:hAnsi="Calibri" w:cs="Calibri"/>
                <w:sz w:val="16"/>
                <w:szCs w:val="16"/>
              </w:rPr>
            </w:pPr>
            <w:r>
              <w:rPr>
                <w:rFonts w:ascii="Calibri" w:eastAsia="Calibri" w:hAnsi="Calibri" w:cs="Calibri"/>
                <w:sz w:val="16"/>
                <w:szCs w:val="16"/>
              </w:rPr>
              <w:t>≤ 2 millones de euros</w:t>
            </w:r>
          </w:p>
        </w:tc>
      </w:tr>
    </w:tbl>
    <w:p w14:paraId="000000E8" w14:textId="77777777" w:rsidR="00331DAF" w:rsidRDefault="00E85A10">
      <w:pPr>
        <w:shd w:val="clear" w:color="auto" w:fill="FFFFFF"/>
        <w:spacing w:after="225"/>
        <w:rPr>
          <w:color w:val="384A53"/>
          <w:sz w:val="16"/>
          <w:szCs w:val="16"/>
        </w:rPr>
        <w:sectPr w:rsidR="00331DAF">
          <w:headerReference w:type="first" r:id="rId15"/>
          <w:type w:val="continuous"/>
          <w:pgSz w:w="11906" w:h="16838"/>
          <w:pgMar w:top="454" w:right="454" w:bottom="454" w:left="454" w:header="0" w:footer="0" w:gutter="0"/>
          <w:pgNumType w:start="0"/>
          <w:cols w:num="2" w:space="720" w:equalWidth="0">
            <w:col w:w="5144" w:space="708"/>
            <w:col w:w="5144" w:space="0"/>
          </w:cols>
          <w:titlePg/>
        </w:sectPr>
      </w:pPr>
      <w:r>
        <w:rPr>
          <w:color w:val="384A53"/>
          <w:sz w:val="16"/>
          <w:szCs w:val="16"/>
        </w:rPr>
        <w:t> </w:t>
      </w:r>
    </w:p>
    <w:p w14:paraId="000000E9" w14:textId="77777777" w:rsidR="00331DAF" w:rsidRDefault="00331DAF">
      <w:pPr>
        <w:pStyle w:val="Ttulo1"/>
        <w:keepNext w:val="0"/>
        <w:keepLines w:val="0"/>
        <w:widowControl w:val="0"/>
        <w:pBdr>
          <w:top w:val="none" w:sz="0" w:space="0" w:color="000000"/>
          <w:left w:val="none" w:sz="0" w:space="0" w:color="000000"/>
          <w:bottom w:val="none" w:sz="0" w:space="0" w:color="000000"/>
          <w:right w:val="none" w:sz="0" w:space="0" w:color="000000"/>
        </w:pBdr>
        <w:shd w:val="clear" w:color="auto" w:fill="FFFFFF"/>
        <w:spacing w:before="0" w:after="225"/>
        <w:rPr>
          <w:color w:val="384A53"/>
          <w:sz w:val="16"/>
          <w:szCs w:val="16"/>
        </w:rPr>
      </w:pPr>
    </w:p>
    <w:sectPr w:rsidR="00331DAF">
      <w:type w:val="continuous"/>
      <w:pgSz w:w="11906" w:h="16838"/>
      <w:pgMar w:top="1134" w:right="1134" w:bottom="1134" w:left="1134" w:header="0"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77D5E" w14:textId="77777777" w:rsidR="00E85A10" w:rsidRDefault="00E85A10">
      <w:pPr>
        <w:spacing w:line="240" w:lineRule="auto"/>
      </w:pPr>
      <w:r>
        <w:separator/>
      </w:r>
    </w:p>
  </w:endnote>
  <w:endnote w:type="continuationSeparator" w:id="0">
    <w:p w14:paraId="058F0772" w14:textId="77777777" w:rsidR="00E85A10" w:rsidRDefault="00E85A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7" w14:textId="3FE8D756" w:rsidR="00331DAF" w:rsidRDefault="00E85A10">
    <w:pPr>
      <w:pBdr>
        <w:top w:val="nil"/>
        <w:left w:val="nil"/>
        <w:bottom w:val="nil"/>
        <w:right w:val="nil"/>
        <w:between w:val="nil"/>
      </w:pBdr>
      <w:tabs>
        <w:tab w:val="center" w:pos="4252"/>
        <w:tab w:val="right" w:pos="8504"/>
      </w:tabs>
      <w:spacing w:line="240" w:lineRule="auto"/>
      <w:jc w:val="right"/>
      <w:rPr>
        <w:rFonts w:eastAsia="Arial" w:cs="Arial"/>
        <w:color w:val="000000"/>
      </w:rPr>
    </w:pP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B7057A">
      <w:rPr>
        <w:rFonts w:eastAsia="Arial" w:cs="Arial"/>
        <w:noProof/>
        <w:color w:val="000000"/>
      </w:rPr>
      <w:t>1</w:t>
    </w:r>
    <w:r>
      <w:rPr>
        <w:rFonts w:eastAsia="Arial" w:cs="Arial"/>
        <w:color w:val="000000"/>
      </w:rPr>
      <w:fldChar w:fldCharType="end"/>
    </w:r>
  </w:p>
  <w:p w14:paraId="000000F8" w14:textId="77777777" w:rsidR="00331DAF" w:rsidRDefault="00331DAF">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37FD7" w14:textId="77777777" w:rsidR="00E85A10" w:rsidRDefault="00E85A10">
      <w:pPr>
        <w:spacing w:line="240" w:lineRule="auto"/>
      </w:pPr>
      <w:r>
        <w:separator/>
      </w:r>
    </w:p>
  </w:footnote>
  <w:footnote w:type="continuationSeparator" w:id="0">
    <w:p w14:paraId="7C060211" w14:textId="77777777" w:rsidR="00E85A10" w:rsidRDefault="00E85A10">
      <w:pPr>
        <w:spacing w:line="240" w:lineRule="auto"/>
      </w:pPr>
      <w:r>
        <w:continuationSeparator/>
      </w:r>
    </w:p>
  </w:footnote>
  <w:footnote w:id="1">
    <w:p w14:paraId="000000EA" w14:textId="77777777" w:rsidR="00331DAF" w:rsidRDefault="00E85A10">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000000EB" w14:textId="77777777" w:rsidR="00331DAF" w:rsidRDefault="00E85A10">
      <w:pPr>
        <w:rPr>
          <w:rFonts w:ascii="Calibri" w:eastAsia="Calibri" w:hAnsi="Calibri" w:cs="Calibri"/>
          <w:sz w:val="4"/>
          <w:szCs w:val="4"/>
        </w:rPr>
      </w:pPr>
      <w:r>
        <w:rPr>
          <w:vertAlign w:val="superscript"/>
        </w:rPr>
        <w:footnoteRef/>
      </w:r>
    </w:p>
  </w:footnote>
  <w:footnote w:id="3">
    <w:p w14:paraId="000000EC" w14:textId="77777777" w:rsidR="00331DAF" w:rsidRDefault="00E85A10">
      <w:pPr>
        <w:pBdr>
          <w:top w:val="nil"/>
          <w:left w:val="nil"/>
          <w:bottom w:val="nil"/>
          <w:right w:val="nil"/>
          <w:between w:val="nil"/>
        </w:pBdr>
        <w:spacing w:line="240" w:lineRule="auto"/>
        <w:ind w:right="283"/>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w:t>
      </w:r>
      <w:r>
        <w:rPr>
          <w:rFonts w:ascii="Calibri" w:eastAsia="Calibri" w:hAnsi="Calibri" w:cs="Calibri"/>
          <w:color w:val="000000"/>
          <w:sz w:val="18"/>
          <w:szCs w:val="18"/>
        </w:rPr>
        <w:t>ropea. (apartado Paso 4. ¿Cómo se calculan esos datos?)</w:t>
      </w:r>
    </w:p>
    <w:p w14:paraId="000000ED" w14:textId="77777777" w:rsidR="00331DAF" w:rsidRDefault="00E85A10">
      <w:pPr>
        <w:pBdr>
          <w:top w:val="nil"/>
          <w:left w:val="nil"/>
          <w:bottom w:val="nil"/>
          <w:right w:val="nil"/>
          <w:between w:val="nil"/>
        </w:pBdr>
        <w:spacing w:line="240" w:lineRule="auto"/>
        <w:rPr>
          <w:rFonts w:eastAsia="Arial" w:cs="Arial"/>
          <w:color w:val="000000"/>
        </w:rPr>
      </w:pPr>
      <w:hyperlink r:id="rId1">
        <w:r>
          <w:rPr>
            <w:rFonts w:ascii="Calibri" w:eastAsia="Calibri" w:hAnsi="Calibri" w:cs="Calibri"/>
            <w:color w:val="0563C1"/>
            <w:sz w:val="18"/>
            <w:szCs w:val="18"/>
            <w:u w:val="single"/>
          </w:rPr>
          <w:t>https://op.europa.eu/es/publication-detail/-/publication/79c0ce87-f4dc-11e6-8a35-01aa75ed71a1</w:t>
        </w:r>
      </w:hyperlink>
      <w:r>
        <w:rPr>
          <w:rFonts w:ascii="Calibri" w:eastAsia="Calibri" w:hAnsi="Calibri" w:cs="Calibri"/>
          <w:color w:val="000000"/>
          <w:sz w:val="18"/>
          <w:szCs w:val="18"/>
        </w:rPr>
        <w:t xml:space="preserve">. </w:t>
      </w:r>
    </w:p>
  </w:footnote>
  <w:footnote w:id="4">
    <w:p w14:paraId="000000EE" w14:textId="77777777" w:rsidR="00331DAF" w:rsidRDefault="00E85A10">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28 de la Directiva 78/660/CEE</w:t>
      </w:r>
      <w:r>
        <w:rPr>
          <w:rFonts w:ascii="Calibri" w:eastAsia="Calibri" w:hAnsi="Calibri" w:cs="Calibri"/>
          <w:color w:val="000000"/>
          <w:sz w:val="18"/>
          <w:szCs w:val="18"/>
        </w:rPr>
        <w:t xml:space="preserve"> del Consejo, de 25 de julio de 1978, basada en la letra g) del apartado 3 del artículo 54 del Tratado y relativa a las cuentas anuales de determinadas formas de sociedad.</w:t>
      </w:r>
    </w:p>
  </w:footnote>
  <w:footnote w:id="5">
    <w:p w14:paraId="000000EF" w14:textId="77777777" w:rsidR="00331DAF" w:rsidRDefault="00E85A10">
      <w:pPr>
        <w:pBdr>
          <w:top w:val="nil"/>
          <w:left w:val="nil"/>
          <w:bottom w:val="nil"/>
          <w:right w:val="nil"/>
          <w:between w:val="nil"/>
        </w:pBdr>
        <w:spacing w:line="240" w:lineRule="auto"/>
        <w:rPr>
          <w:rFonts w:eastAsia="Arial" w:cs="Arial"/>
          <w:color w:val="000000"/>
          <w:sz w:val="18"/>
          <w:szCs w:val="18"/>
        </w:rPr>
      </w:pPr>
      <w:r>
        <w:rPr>
          <w:vertAlign w:val="superscript"/>
        </w:rPr>
        <w:footnoteRef/>
      </w:r>
      <w:r>
        <w:rPr>
          <w:rFonts w:ascii="Calibri" w:eastAsia="Calibri" w:hAnsi="Calibri" w:cs="Calibri"/>
          <w:color w:val="000000"/>
          <w:sz w:val="18"/>
          <w:szCs w:val="18"/>
        </w:rPr>
        <w:t xml:space="preserve"> Para más información, véase el artículo 12, apartado 3, de la Directiva 78/660/CEE</w:t>
      </w:r>
      <w:r>
        <w:rPr>
          <w:rFonts w:ascii="Calibri" w:eastAsia="Calibri" w:hAnsi="Calibri" w:cs="Calibri"/>
          <w:color w:val="000000"/>
          <w:sz w:val="18"/>
          <w:szCs w:val="18"/>
        </w:rPr>
        <w:t xml:space="preserve"> del Consejo, capítulo 2</w:t>
      </w:r>
      <w:r>
        <w:rPr>
          <w:rFonts w:eastAsia="Arial" w:cs="Arial"/>
          <w:color w:val="000000"/>
          <w:sz w:val="18"/>
          <w:szCs w:val="18"/>
        </w:rPr>
        <w:t>.</w:t>
      </w:r>
    </w:p>
  </w:footnote>
  <w:footnote w:id="6">
    <w:p w14:paraId="000000F0" w14:textId="77777777" w:rsidR="00331DAF" w:rsidRDefault="00E85A10">
      <w:pPr>
        <w:pBdr>
          <w:top w:val="nil"/>
          <w:left w:val="nil"/>
          <w:bottom w:val="nil"/>
          <w:right w:val="nil"/>
          <w:between w:val="nil"/>
        </w:pBdr>
        <w:spacing w:line="240" w:lineRule="auto"/>
        <w:rPr>
          <w:rFonts w:eastAsia="Arial" w:cs="Arial"/>
          <w:color w:val="000000"/>
        </w:rPr>
      </w:pPr>
      <w:r>
        <w:rPr>
          <w:vertAlign w:val="superscript"/>
        </w:rPr>
        <w:footnoteRef/>
      </w:r>
      <w:r>
        <w:rPr>
          <w:rFonts w:eastAsia="Arial" w:cs="Arial"/>
          <w:color w:val="000000"/>
          <w:sz w:val="18"/>
          <w:szCs w:val="18"/>
        </w:rPr>
        <w:t xml:space="preserve"> </w:t>
      </w:r>
      <w:r>
        <w:rPr>
          <w:rFonts w:ascii="Calibri" w:eastAsia="Calibri" w:hAnsi="Calibri" w:cs="Calibri"/>
          <w:color w:val="000000"/>
          <w:sz w:val="18"/>
          <w:szCs w:val="18"/>
        </w:rPr>
        <w:t>Los autónomos acogidos al sistema de determinación de rendimientos económicos de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desarrollen </w:t>
      </w:r>
      <w:r>
        <w:rPr>
          <w:rFonts w:ascii="Calibri" w:eastAsia="Calibri" w:hAnsi="Calibri" w:cs="Calibri"/>
          <w:b/>
          <w:color w:val="000000"/>
          <w:sz w:val="18"/>
          <w:szCs w:val="18"/>
        </w:rPr>
        <w:t>actividades mercantiles</w:t>
      </w:r>
      <w:r>
        <w:rPr>
          <w:rFonts w:ascii="Calibri" w:eastAsia="Calibri" w:hAnsi="Calibri" w:cs="Calibri"/>
          <w:color w:val="000000"/>
          <w:sz w:val="18"/>
          <w:szCs w:val="18"/>
        </w:rPr>
        <w:t>, pueden contestar el cuadro de cálculo de efectivos,</w:t>
      </w:r>
      <w:r>
        <w:rPr>
          <w:rFonts w:eastAsia="Arial" w:cs="Arial"/>
          <w:color w:val="000000"/>
        </w:rPr>
        <w:t xml:space="preserve"> </w:t>
      </w:r>
      <w:r>
        <w:rPr>
          <w:rFonts w:ascii="Calibri" w:eastAsia="Calibri" w:hAnsi="Calibri" w:cs="Calibri"/>
          <w:color w:val="000000"/>
          <w:sz w:val="18"/>
          <w:szCs w:val="18"/>
        </w:rPr>
        <w:t>volumen de negocio anual, y balance general anual, atendiendo a su tenor literal, es decir, acudiendo a sus cuentas contables. En el resto de supuestos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 actividades </w:t>
      </w:r>
      <w:r>
        <w:rPr>
          <w:rFonts w:ascii="Calibri" w:eastAsia="Calibri" w:hAnsi="Calibri" w:cs="Calibri"/>
          <w:b/>
          <w:color w:val="000000"/>
          <w:sz w:val="18"/>
          <w:szCs w:val="18"/>
        </w:rPr>
        <w:t>no mercantiles</w:t>
      </w:r>
      <w:r>
        <w:rPr>
          <w:rFonts w:ascii="Calibri" w:eastAsia="Calibri" w:hAnsi="Calibri" w:cs="Calibri"/>
          <w:color w:val="000000"/>
          <w:sz w:val="18"/>
          <w:szCs w:val="18"/>
        </w:rPr>
        <w:t>, o Estimación dir</w:t>
      </w:r>
      <w:r>
        <w:rPr>
          <w:rFonts w:ascii="Calibri" w:eastAsia="Calibri" w:hAnsi="Calibri" w:cs="Calibri"/>
          <w:color w:val="000000"/>
          <w:sz w:val="18"/>
          <w:szCs w:val="18"/>
        </w:rPr>
        <w:t>ecta (modalidad simplificada) (</w:t>
      </w:r>
      <w:r>
        <w:rPr>
          <w:rFonts w:ascii="Calibri" w:eastAsia="Calibri" w:hAnsi="Calibri" w:cs="Calibri"/>
          <w:b/>
          <w:color w:val="000000"/>
          <w:sz w:val="18"/>
          <w:szCs w:val="18"/>
        </w:rPr>
        <w:t>EDS</w:t>
      </w:r>
      <w:r>
        <w:rPr>
          <w:rFonts w:ascii="Calibri" w:eastAsia="Calibri" w:hAnsi="Calibri" w:cs="Calibri"/>
          <w:color w:val="000000"/>
          <w:sz w:val="18"/>
          <w:szCs w:val="18"/>
        </w:rPr>
        <w:t>) o Estimación objetiva (</w:t>
      </w:r>
      <w:r>
        <w:rPr>
          <w:rFonts w:ascii="Calibri" w:eastAsia="Calibri" w:hAnsi="Calibri" w:cs="Calibri"/>
          <w:b/>
          <w:color w:val="000000"/>
          <w:sz w:val="18"/>
          <w:szCs w:val="18"/>
        </w:rPr>
        <w:t>EO</w:t>
      </w:r>
      <w:r>
        <w:rPr>
          <w:rFonts w:ascii="Calibri" w:eastAsia="Calibri" w:hAnsi="Calibri" w:cs="Calibri"/>
          <w:color w:val="000000"/>
          <w:sz w:val="18"/>
          <w:szCs w:val="18"/>
        </w:rPr>
        <w:t>)], deben acudir para el cálculo de importes financieros asociados a su actividad económica a sus libros registros , de manera alternativa también podrá acudir a sus declaraciones personales de I</w:t>
      </w:r>
      <w:r>
        <w:rPr>
          <w:rFonts w:ascii="Calibri" w:eastAsia="Calibri" w:hAnsi="Calibri" w:cs="Calibri"/>
          <w:color w:val="000000"/>
          <w:sz w:val="18"/>
          <w:szCs w:val="18"/>
        </w:rPr>
        <w:t xml:space="preserve">RPF del ejercicio en cuestión, en el que dentro del apartado de rendimientos de actividades económicas podrá obtener la información relativa al importe neto de la cifra de negocio (INCN). </w:t>
      </w:r>
      <w:r>
        <w:rPr>
          <w:rFonts w:ascii="Calibri" w:eastAsia="Calibri" w:hAnsi="Calibri" w:cs="Calibri"/>
          <w:b/>
          <w:color w:val="000000"/>
          <w:sz w:val="18"/>
          <w:szCs w:val="18"/>
        </w:rPr>
        <w:t>En estos supuestos, se indicará en este cuadro una indicación a la f</w:t>
      </w:r>
      <w:r>
        <w:rPr>
          <w:rFonts w:ascii="Calibri" w:eastAsia="Calibri" w:hAnsi="Calibri" w:cs="Calibri"/>
          <w:b/>
          <w:color w:val="000000"/>
          <w:sz w:val="18"/>
          <w:szCs w:val="18"/>
        </w:rPr>
        <w:t>uente de los datos que han utilizado.</w:t>
      </w:r>
    </w:p>
  </w:footnote>
  <w:footnote w:id="7">
    <w:p w14:paraId="000000F1" w14:textId="77777777" w:rsidR="00331DAF" w:rsidRDefault="00E85A10">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2" w14:textId="77777777" w:rsidR="00331DAF" w:rsidRDefault="00E85A10">
    <w:pPr>
      <w:pBdr>
        <w:top w:val="nil"/>
        <w:left w:val="nil"/>
        <w:bottom w:val="nil"/>
        <w:right w:val="nil"/>
        <w:between w:val="nil"/>
      </w:pBdr>
      <w:tabs>
        <w:tab w:val="center" w:pos="4252"/>
        <w:tab w:val="right" w:pos="8504"/>
      </w:tabs>
      <w:spacing w:line="240" w:lineRule="auto"/>
      <w:rPr>
        <w:rFonts w:eastAsia="Arial" w:cs="Arial"/>
        <w:color w:val="000000"/>
      </w:rPr>
    </w:pPr>
    <w:r>
      <w:rPr>
        <w:rFonts w:eastAsia="Arial" w:cs="Arial"/>
        <w:noProof/>
        <w:color w:val="000000"/>
      </w:rPr>
      <w:drawing>
        <wp:inline distT="0" distB="0" distL="0" distR="0">
          <wp:extent cx="5641080" cy="705135"/>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641080" cy="705135"/>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5" w14:textId="77777777" w:rsidR="00331DAF" w:rsidRDefault="00E85A10">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000000F6" w14:textId="77777777" w:rsidR="00331DAF" w:rsidRDefault="00331DAF">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3" w14:textId="77777777" w:rsidR="00331DAF" w:rsidRDefault="00E85A10">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000000F4" w14:textId="77777777" w:rsidR="00331DAF" w:rsidRDefault="00331DAF">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03E29"/>
    <w:multiLevelType w:val="multilevel"/>
    <w:tmpl w:val="C6125ABA"/>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4B23C8C"/>
    <w:multiLevelType w:val="multilevel"/>
    <w:tmpl w:val="EEF24C5E"/>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B9D2B62"/>
    <w:multiLevelType w:val="multilevel"/>
    <w:tmpl w:val="014054D6"/>
    <w:lvl w:ilvl="0">
      <w:start w:val="1"/>
      <w:numFmt w:val="bullet"/>
      <w:lvlText w:val="✔"/>
      <w:lvlJc w:val="left"/>
      <w:pPr>
        <w:ind w:left="360" w:hanging="360"/>
      </w:pPr>
      <w:rPr>
        <w:rFonts w:ascii="Noto Sans Symbols" w:eastAsia="Noto Sans Symbols" w:hAnsi="Noto Sans Symbols" w:cs="Noto Sans Symbols"/>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7621BF1"/>
    <w:multiLevelType w:val="multilevel"/>
    <w:tmpl w:val="3C06160E"/>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630B684B"/>
    <w:multiLevelType w:val="multilevel"/>
    <w:tmpl w:val="B9602E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6E865930"/>
    <w:multiLevelType w:val="multilevel"/>
    <w:tmpl w:val="934E92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358473B"/>
    <w:multiLevelType w:val="multilevel"/>
    <w:tmpl w:val="C9041F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C1D43BD"/>
    <w:multiLevelType w:val="multilevel"/>
    <w:tmpl w:val="F99465C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4"/>
  </w:num>
  <w:num w:numId="2">
    <w:abstractNumId w:val="5"/>
  </w:num>
  <w:num w:numId="3">
    <w:abstractNumId w:val="1"/>
  </w:num>
  <w:num w:numId="4">
    <w:abstractNumId w:val="0"/>
  </w:num>
  <w:num w:numId="5">
    <w:abstractNumId w:val="6"/>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DAF"/>
    <w:rsid w:val="00331DAF"/>
    <w:rsid w:val="00B7057A"/>
    <w:rsid w:val="00E85A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CE597C-08EE-4C67-80AD-F0D6C37C8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uiPriority w:val="9"/>
    <w:qFormat/>
    <w:rsid w:val="00B63072"/>
    <w:pPr>
      <w:keepNext/>
      <w:keepLines/>
      <w:widowControl/>
      <w:numPr>
        <w:numId w:val="8"/>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uiPriority w:val="9"/>
    <w:unhideWhenUsed/>
    <w:qFormat/>
    <w:rsid w:val="00042DC8"/>
    <w:pPr>
      <w:keepNext/>
      <w:keepLines/>
      <w:widowControl/>
      <w:numPr>
        <w:ilvl w:val="1"/>
        <w:numId w:val="8"/>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uiPriority w:val="9"/>
    <w:semiHidden/>
    <w:unhideWhenUsed/>
    <w:qFormat/>
    <w:rsid w:val="00B63072"/>
    <w:pPr>
      <w:keepNext/>
      <w:widowControl/>
      <w:numPr>
        <w:ilvl w:val="2"/>
        <w:numId w:val="8"/>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link w:val="Ttulo5Car"/>
    <w:uiPriority w:val="9"/>
    <w:semiHidden/>
    <w:unhideWhenUsed/>
    <w:qFormat/>
    <w:rsid w:val="00B63072"/>
    <w:pPr>
      <w:keepNext/>
      <w:keepLines/>
      <w:widowControl/>
      <w:numPr>
        <w:ilvl w:val="4"/>
        <w:numId w:val="8"/>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B63072"/>
    <w:pPr>
      <w:keepNext/>
      <w:keepLines/>
      <w:widowControl/>
      <w:numPr>
        <w:ilvl w:val="5"/>
        <w:numId w:val="8"/>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8"/>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8"/>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8"/>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ZyFJigLh+0UUYvb6jsDeNs7/jw==">AMUW2mVXC5PBmaRJ+YhYtr8BR/0yrA0SmbJD6syOQ/osncP/dlLXoEiCdZNjjy3WB82PeNiCHNFCFCjIJ2RkRbfKT0hE6FBW9kD7MfcobRSpQMOTkwQei/vc1C7dWYK9KHBvpfl2CFOD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2525</Words>
  <Characters>13893</Characters>
  <Application>Microsoft Office Word</Application>
  <DocSecurity>0</DocSecurity>
  <Lines>115</Lines>
  <Paragraphs>32</Paragraphs>
  <ScaleCrop>false</ScaleCrop>
  <Company/>
  <LinksUpToDate>false</LinksUpToDate>
  <CharactersWithSpaces>16386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MIGUEL GARCIA</cp:lastModifiedBy>
  <cp:revision>2</cp:revision>
  <dcterms:created xsi:type="dcterms:W3CDTF">2021-07-06T12:27:00Z</dcterms:created>
  <dcterms:modified xsi:type="dcterms:W3CDTF">2021-07-06T12:27:00Z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