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586" w:rsidRDefault="00C0644C">
      <w:pPr>
        <w:pStyle w:val="Ttulo"/>
      </w:pPr>
      <w:bookmarkStart w:id="0" w:name="_GoBack"/>
      <w:bookmarkEnd w:id="0"/>
      <w:r>
        <w:t>DECLARACIÓN RESPONSABLE SOBRE CONDICIÓN DE BENEFICIARIO/A DE SUBVENCIÓN</w:t>
      </w:r>
    </w:p>
    <w:p w:rsidR="001E3586" w:rsidRDefault="001E3586">
      <w:pPr>
        <w:pStyle w:val="Textoindependiente"/>
        <w:rPr>
          <w:b/>
          <w:sz w:val="20"/>
        </w:rPr>
      </w:pPr>
    </w:p>
    <w:p w:rsidR="001E3586" w:rsidRDefault="001E3586">
      <w:pPr>
        <w:pStyle w:val="Textoindependiente"/>
        <w:rPr>
          <w:b/>
          <w:sz w:val="20"/>
        </w:rPr>
      </w:pPr>
    </w:p>
    <w:p w:rsidR="001E3586" w:rsidRDefault="001E3586">
      <w:pPr>
        <w:pStyle w:val="Textoindependiente"/>
        <w:spacing w:before="10"/>
        <w:rPr>
          <w:b/>
          <w:sz w:val="15"/>
        </w:rPr>
      </w:pPr>
    </w:p>
    <w:p w:rsidR="001E3586" w:rsidRDefault="00C0644C">
      <w:pPr>
        <w:pStyle w:val="Textoindependiente"/>
        <w:tabs>
          <w:tab w:val="left" w:pos="6547"/>
          <w:tab w:val="left" w:pos="10243"/>
        </w:tabs>
        <w:spacing w:before="93"/>
        <w:ind w:left="112"/>
      </w:pPr>
      <w:r>
        <w:pict>
          <v:rect id="_x0000_s1031" style="position:absolute;left:0;text-align:left;margin-left:98.2pt;margin-top:-.45pt;width:266.1pt;height:22.8pt;z-index:-15759872;mso-position-horizontal-relative:page" filled="f" strokeweight=".1pt">
            <w10:wrap anchorx="page"/>
          </v:rect>
        </w:pict>
      </w:r>
      <w:r>
        <w:pict>
          <v:rect id="_x0000_s1030" style="position:absolute;left:0;text-align:left;margin-left:425.4pt;margin-top:-.45pt;width:123.7pt;height:22.8pt;z-index:-15759360;mso-position-horizontal-relative:page" filled="f" strokeweight=".1pt">
            <w10:wrap anchorx="page"/>
          </v:rect>
        </w:pict>
      </w:r>
      <w:r>
        <w:t>Don/Doña</w:t>
      </w:r>
      <w:r>
        <w:tab/>
        <w:t>,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D.N.I.</w:t>
      </w:r>
      <w:r>
        <w:tab/>
        <w:t>,</w:t>
      </w:r>
    </w:p>
    <w:p w:rsidR="001E3586" w:rsidRDefault="001E3586">
      <w:pPr>
        <w:pStyle w:val="Textoindependiente"/>
        <w:spacing w:before="2"/>
        <w:rPr>
          <w:sz w:val="17"/>
        </w:rPr>
      </w:pPr>
    </w:p>
    <w:p w:rsidR="001E3586" w:rsidRDefault="00C0644C">
      <w:pPr>
        <w:pStyle w:val="Textoindependiente"/>
        <w:spacing w:before="93"/>
        <w:ind w:left="112"/>
      </w:pPr>
      <w:r>
        <w:t>DECLARO:</w:t>
      </w:r>
    </w:p>
    <w:p w:rsidR="001E3586" w:rsidRDefault="001E3586">
      <w:pPr>
        <w:pStyle w:val="Textoindependiente"/>
        <w:spacing w:before="7"/>
        <w:rPr>
          <w:sz w:val="20"/>
        </w:rPr>
      </w:pPr>
    </w:p>
    <w:p w:rsidR="001E3586" w:rsidRDefault="00C0644C">
      <w:pPr>
        <w:pStyle w:val="Textoindependiente"/>
        <w:ind w:left="112" w:right="115"/>
        <w:jc w:val="both"/>
      </w:pPr>
      <w:r>
        <w:t>Que no estoy incurso/a en las prohibiciones para obtener la condición de persona beneficiaria señaladas en el artículo 13 de Ley 38/2003, de 17 de noviembre, General de Subvenciones, que son las siguientes: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814"/>
        </w:tabs>
        <w:spacing w:before="188"/>
        <w:ind w:firstLine="400"/>
        <w:jc w:val="both"/>
      </w:pPr>
      <w:r>
        <w:rPr>
          <w:color w:val="212121"/>
        </w:rPr>
        <w:t xml:space="preserve">Haber sido condenadas mediante sentencia firme a </w:t>
      </w:r>
      <w:r>
        <w:rPr>
          <w:color w:val="212121"/>
        </w:rPr>
        <w:t>la pena de pérdida de la posibilidad de obtener subvenciones o ayudas públicas o por delitos de prevaricación, cohecho, malversación de caudales públicos, tráfico de influencias, fraudes y exacciones ilegales o delitos</w:t>
      </w:r>
      <w:r>
        <w:rPr>
          <w:color w:val="212121"/>
          <w:spacing w:val="-23"/>
        </w:rPr>
        <w:t xml:space="preserve"> </w:t>
      </w:r>
      <w:r>
        <w:rPr>
          <w:color w:val="212121"/>
        </w:rPr>
        <w:t>urbanísticos.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812"/>
        </w:tabs>
        <w:ind w:right="118" w:firstLine="400"/>
        <w:jc w:val="both"/>
      </w:pPr>
      <w:r>
        <w:rPr>
          <w:color w:val="212121"/>
        </w:rPr>
        <w:t>Haber solicitado la dec</w:t>
      </w:r>
      <w:r>
        <w:rPr>
          <w:color w:val="212121"/>
        </w:rPr>
        <w:t>laración de concurso voluntario, haber sido declarados insolventes en cualquier procedimiento, hallarse declarados en concurso, salvo que en este haya adquirido la eficacia un convenio, estar sujetos a intervención judicial o haber sido inhabilitados confo</w:t>
      </w:r>
      <w:r>
        <w:rPr>
          <w:color w:val="212121"/>
        </w:rPr>
        <w:t>rme a la Ley 22/2003, de 9 de julio, Concursal, sin que haya concluido el período de inhabilitación fijado en la sentencia de calificación del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concurso.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768"/>
        </w:tabs>
        <w:ind w:firstLine="400"/>
        <w:jc w:val="both"/>
      </w:pPr>
      <w:r>
        <w:rPr>
          <w:color w:val="212121"/>
        </w:rPr>
        <w:t xml:space="preserve">Haber dado </w:t>
      </w:r>
      <w:r>
        <w:rPr>
          <w:color w:val="212121"/>
          <w:spacing w:val="-3"/>
        </w:rPr>
        <w:t xml:space="preserve">lugar, </w:t>
      </w:r>
      <w:r>
        <w:rPr>
          <w:color w:val="212121"/>
        </w:rPr>
        <w:t>por causa de la que hubiesen sido declarados culpables, a la resolución firme de cual</w:t>
      </w:r>
      <w:r>
        <w:rPr>
          <w:color w:val="212121"/>
        </w:rPr>
        <w:t>quier contrato celebrado con la</w:t>
      </w:r>
      <w:r>
        <w:rPr>
          <w:color w:val="212121"/>
          <w:spacing w:val="-13"/>
        </w:rPr>
        <w:t xml:space="preserve"> </w:t>
      </w:r>
      <w:r>
        <w:rPr>
          <w:color w:val="212121"/>
        </w:rPr>
        <w:t>Administración.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810"/>
        </w:tabs>
        <w:spacing w:before="186"/>
        <w:ind w:right="109" w:firstLine="400"/>
        <w:jc w:val="both"/>
      </w:pPr>
      <w:r>
        <w:rPr>
          <w:color w:val="212121"/>
        </w:rPr>
        <w:t>Estar incursa la persona física, las administradoras de las sociedades mercantiles o quienes ostenten la representación legal de otras personas jurídicas, en alguno de los supuestos de la Ley 3/2015, de 30 de</w:t>
      </w:r>
      <w:r>
        <w:rPr>
          <w:color w:val="212121"/>
        </w:rPr>
        <w:t xml:space="preserve"> marzo, reguladora del ejercicio del alto cargo de la Administración General del Estado, de la Ley 53/1984, de 26 de diciembre, de Incompatibilidades del Personal al Servicio de las Administraciones Públicas, o tratarse de cualquiera de los cargos electivo</w:t>
      </w:r>
      <w:r>
        <w:rPr>
          <w:color w:val="212121"/>
        </w:rPr>
        <w:t>s regulados en la Ley Orgánica 5/1985, de 19 de junio, del Régimen Electoral General, en los términos establecidos en la misma o en la normativa autonómica que regule estas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materias.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778"/>
        </w:tabs>
        <w:ind w:right="115" w:firstLine="400"/>
        <w:jc w:val="both"/>
      </w:pPr>
      <w:r>
        <w:rPr>
          <w:color w:val="212121"/>
        </w:rPr>
        <w:t>No hallarse al corriente en el cumplimiento de las obligaciones tributarias o frente a la Seguridad Social impuestas por las disposiciones vigentes, en la forma que se determine</w:t>
      </w:r>
      <w:r>
        <w:rPr>
          <w:color w:val="212121"/>
          <w:spacing w:val="-28"/>
        </w:rPr>
        <w:t xml:space="preserve"> </w:t>
      </w:r>
      <w:r>
        <w:rPr>
          <w:color w:val="212121"/>
        </w:rPr>
        <w:t>reglamentariamente.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704"/>
        </w:tabs>
        <w:spacing w:before="188"/>
        <w:ind w:left="703" w:right="0" w:hanging="192"/>
      </w:pPr>
      <w:r>
        <w:rPr>
          <w:color w:val="212121"/>
          <w:spacing w:val="-6"/>
        </w:rPr>
        <w:t xml:space="preserve">Tener </w:t>
      </w:r>
      <w:r>
        <w:rPr>
          <w:color w:val="212121"/>
        </w:rPr>
        <w:t>la residencia fiscal en un país o territorio calific</w:t>
      </w:r>
      <w:r>
        <w:rPr>
          <w:color w:val="212121"/>
        </w:rPr>
        <w:t>ado reglamentariamente como paraíso</w:t>
      </w:r>
      <w:r>
        <w:rPr>
          <w:color w:val="212121"/>
          <w:spacing w:val="-28"/>
        </w:rPr>
        <w:t xml:space="preserve"> </w:t>
      </w:r>
      <w:r>
        <w:rPr>
          <w:color w:val="212121"/>
        </w:rPr>
        <w:t>fiscal.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786"/>
        </w:tabs>
        <w:ind w:right="126" w:firstLine="400"/>
        <w:jc w:val="both"/>
      </w:pPr>
      <w:r>
        <w:rPr>
          <w:color w:val="212121"/>
        </w:rPr>
        <w:t>No hallarse al corriente de pago de obligaciones por reintegro de subvenciones en los términos que reglamentariamente se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determinen.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806"/>
        </w:tabs>
        <w:spacing w:before="186"/>
        <w:ind w:right="118" w:firstLine="400"/>
        <w:jc w:val="both"/>
      </w:pPr>
      <w:r>
        <w:rPr>
          <w:color w:val="212121"/>
        </w:rPr>
        <w:t>Haber sido sancionado mediante resolución firme con la pérdida de la posibilida</w:t>
      </w:r>
      <w:r>
        <w:rPr>
          <w:color w:val="212121"/>
        </w:rPr>
        <w:t>d de obtener subvenciones conforme a ésta u otras leyes que así lo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establezcan.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708"/>
        </w:tabs>
        <w:spacing w:before="188"/>
        <w:ind w:right="110" w:firstLine="400"/>
        <w:jc w:val="both"/>
      </w:pPr>
      <w:r>
        <w:rPr>
          <w:color w:val="212121"/>
        </w:rPr>
        <w:t xml:space="preserve">No podrán acceder a la condición de beneficiarios las agrupaciones previstas en el artículo </w:t>
      </w:r>
      <w:r>
        <w:rPr>
          <w:color w:val="212121"/>
          <w:spacing w:val="-4"/>
        </w:rPr>
        <w:t>11.3,</w:t>
      </w:r>
      <w:r>
        <w:rPr>
          <w:color w:val="212121"/>
          <w:spacing w:val="53"/>
        </w:rPr>
        <w:t xml:space="preserve"> </w:t>
      </w:r>
      <w:r>
        <w:rPr>
          <w:color w:val="212121"/>
        </w:rPr>
        <w:t>párrafo segundo cuando concurra alguna de las prohibiciones anteriores en cualquiera de sus miembros.</w:t>
      </w:r>
    </w:p>
    <w:p w:rsidR="001E3586" w:rsidRDefault="00C0644C">
      <w:pPr>
        <w:pStyle w:val="Prrafodelista"/>
        <w:numPr>
          <w:ilvl w:val="0"/>
          <w:numId w:val="1"/>
        </w:numPr>
        <w:tabs>
          <w:tab w:val="left" w:pos="720"/>
        </w:tabs>
        <w:ind w:right="114" w:firstLine="400"/>
        <w:jc w:val="both"/>
      </w:pPr>
      <w:r>
        <w:rPr>
          <w:color w:val="212121"/>
        </w:rPr>
        <w:t>Las prohibiciones de obtener subvenciones afectarán también a aquellas empresas de las que, por razón de las personas que las rigen o de otras circunstanc</w:t>
      </w:r>
      <w:r>
        <w:rPr>
          <w:color w:val="212121"/>
        </w:rPr>
        <w:t>ias, pueda presumirse que son continuación o que derivan, por transformación, fusión o sucesión, de otras empresas en las que hubiesen concurrido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aquéllas.</w:t>
      </w:r>
    </w:p>
    <w:p w:rsidR="001E3586" w:rsidRDefault="001E3586">
      <w:pPr>
        <w:pStyle w:val="Textoindependiente"/>
        <w:spacing w:before="9"/>
        <w:rPr>
          <w:sz w:val="16"/>
        </w:rPr>
      </w:pPr>
    </w:p>
    <w:p w:rsidR="001E3586" w:rsidRDefault="00C0644C">
      <w:pPr>
        <w:pStyle w:val="Textoindependiente"/>
        <w:tabs>
          <w:tab w:val="left" w:pos="5399"/>
          <w:tab w:val="left" w:pos="6349"/>
          <w:tab w:val="left" w:pos="8907"/>
          <w:tab w:val="left" w:pos="9917"/>
        </w:tabs>
        <w:spacing w:before="93"/>
        <w:ind w:left="452"/>
      </w:pPr>
      <w:r>
        <w:pict>
          <v:rect id="_x0000_s1029" style="position:absolute;left:0;text-align:left;margin-left:328.4pt;margin-top:-.35pt;width:19.9pt;height:22.8pt;z-index:-15758848;mso-position-horizontal-relative:page" filled="f" strokeweight=".1pt">
            <w10:wrap anchorx="page"/>
          </v:rect>
        </w:pict>
      </w:r>
      <w:r>
        <w:pict>
          <v:rect id="_x0000_s1028" style="position:absolute;left:0;text-align:left;margin-left:372.7pt;margin-top:-.35pt;width:103.5pt;height:22.8pt;z-index:-15758336;mso-position-horizontal-relative:page" filled="f" strokeweight=".1pt">
            <w10:wrap anchorx="page"/>
          </v:rect>
        </w:pict>
      </w:r>
      <w:r>
        <w:pict>
          <v:rect id="_x0000_s1027" style="position:absolute;left:0;text-align:left;margin-left:512.9pt;margin-top:-.35pt;width:19.9pt;height:22.8pt;z-index:-15757824;mso-position-horizontal-relative:page" filled="f" strokeweight=".1pt">
            <w10:wrap anchorx="page"/>
          </v:rect>
        </w:pict>
      </w:r>
      <w:r>
        <w:pict>
          <v:rect id="_x0000_s1026" style="position:absolute;left:0;text-align:left;margin-left:79.1pt;margin-top:-.35pt;width:224.9pt;height:22.8pt;z-index:-15757312;mso-position-horizontal-relative:page" filled="f" strokeweight=".1pt">
            <w10:wrap anchorx="page"/>
          </v:rect>
        </w:pict>
      </w:r>
      <w:r>
        <w:rPr>
          <w:color w:val="212121"/>
        </w:rPr>
        <w:t>En</w:t>
      </w:r>
      <w:r>
        <w:rPr>
          <w:color w:val="212121"/>
        </w:rPr>
        <w:tab/>
        <w:t>,  a</w:t>
      </w:r>
      <w:r>
        <w:rPr>
          <w:color w:val="212121"/>
        </w:rPr>
        <w:tab/>
      </w:r>
      <w:r>
        <w:t>de</w:t>
      </w:r>
      <w: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tab/>
        <w:t>.</w:t>
      </w:r>
    </w:p>
    <w:p w:rsidR="001E3586" w:rsidRDefault="001E3586">
      <w:pPr>
        <w:pStyle w:val="Textoindependiente"/>
        <w:spacing w:before="1"/>
        <w:rPr>
          <w:sz w:val="17"/>
        </w:rPr>
      </w:pPr>
    </w:p>
    <w:p w:rsidR="001E3586" w:rsidRDefault="00C0644C">
      <w:pPr>
        <w:pStyle w:val="Textoindependiente"/>
        <w:spacing w:before="93"/>
        <w:ind w:left="4995" w:right="4685"/>
        <w:jc w:val="center"/>
      </w:pPr>
      <w:r>
        <w:t>(Firma)</w:t>
      </w:r>
    </w:p>
    <w:p w:rsidR="001E3586" w:rsidRDefault="001E3586">
      <w:pPr>
        <w:pStyle w:val="Textoindependiente"/>
        <w:rPr>
          <w:sz w:val="24"/>
        </w:rPr>
      </w:pPr>
    </w:p>
    <w:p w:rsidR="001E3586" w:rsidRDefault="001E3586">
      <w:pPr>
        <w:pStyle w:val="Textoindependiente"/>
        <w:rPr>
          <w:sz w:val="24"/>
        </w:rPr>
      </w:pPr>
    </w:p>
    <w:p w:rsidR="001E3586" w:rsidRDefault="001E3586">
      <w:pPr>
        <w:pStyle w:val="Textoindependiente"/>
        <w:rPr>
          <w:sz w:val="24"/>
        </w:rPr>
      </w:pPr>
    </w:p>
    <w:p w:rsidR="001E3586" w:rsidRDefault="001E3586">
      <w:pPr>
        <w:pStyle w:val="Textoindependiente"/>
        <w:rPr>
          <w:sz w:val="24"/>
        </w:rPr>
      </w:pPr>
    </w:p>
    <w:p w:rsidR="001E3586" w:rsidRDefault="001E3586">
      <w:pPr>
        <w:pStyle w:val="Textoindependiente"/>
        <w:spacing w:before="11"/>
        <w:rPr>
          <w:sz w:val="23"/>
        </w:rPr>
      </w:pPr>
    </w:p>
    <w:p w:rsidR="001E3586" w:rsidRDefault="00C0644C">
      <w:pPr>
        <w:tabs>
          <w:tab w:val="left" w:pos="6937"/>
        </w:tabs>
        <w:ind w:left="112"/>
        <w:rPr>
          <w:sz w:val="16"/>
        </w:rPr>
      </w:pPr>
      <w:proofErr w:type="spellStart"/>
      <w:r>
        <w:rPr>
          <w:color w:val="999999"/>
          <w:sz w:val="16"/>
        </w:rPr>
        <w:t>Mod</w:t>
      </w:r>
      <w:proofErr w:type="spellEnd"/>
      <w:r>
        <w:rPr>
          <w:color w:val="999999"/>
          <w:sz w:val="16"/>
        </w:rPr>
        <w:t>.</w:t>
      </w:r>
      <w:r>
        <w:rPr>
          <w:color w:val="999999"/>
          <w:spacing w:val="-1"/>
          <w:sz w:val="16"/>
        </w:rPr>
        <w:t xml:space="preserve"> </w:t>
      </w:r>
      <w:r>
        <w:rPr>
          <w:color w:val="999999"/>
          <w:sz w:val="16"/>
        </w:rPr>
        <w:t>019-201809</w:t>
      </w:r>
      <w:r>
        <w:rPr>
          <w:color w:val="999999"/>
          <w:sz w:val="16"/>
        </w:rPr>
        <w:tab/>
        <w:t>019_Declara_responsable_beneficiario_subven</w:t>
      </w:r>
    </w:p>
    <w:sectPr w:rsidR="001E3586">
      <w:type w:val="continuous"/>
      <w:pgSz w:w="11910" w:h="16840"/>
      <w:pgMar w:top="76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44249"/>
    <w:multiLevelType w:val="hybridMultilevel"/>
    <w:tmpl w:val="5F98B6FE"/>
    <w:lvl w:ilvl="0" w:tplc="BA90D212">
      <w:start w:val="1"/>
      <w:numFmt w:val="lowerLetter"/>
      <w:lvlText w:val="%1)"/>
      <w:lvlJc w:val="left"/>
      <w:pPr>
        <w:ind w:left="112" w:hanging="302"/>
        <w:jc w:val="left"/>
      </w:pPr>
      <w:rPr>
        <w:rFonts w:ascii="Arial" w:eastAsia="Arial" w:hAnsi="Arial" w:cs="Arial" w:hint="default"/>
        <w:color w:val="212121"/>
        <w:spacing w:val="-16"/>
        <w:w w:val="100"/>
        <w:sz w:val="22"/>
        <w:szCs w:val="22"/>
        <w:lang w:val="es-ES" w:eastAsia="en-US" w:bidi="ar-SA"/>
      </w:rPr>
    </w:lvl>
    <w:lvl w:ilvl="1" w:tplc="95462384">
      <w:numFmt w:val="bullet"/>
      <w:lvlText w:val="•"/>
      <w:lvlJc w:val="left"/>
      <w:pPr>
        <w:ind w:left="1150" w:hanging="302"/>
      </w:pPr>
      <w:rPr>
        <w:rFonts w:hint="default"/>
        <w:lang w:val="es-ES" w:eastAsia="en-US" w:bidi="ar-SA"/>
      </w:rPr>
    </w:lvl>
    <w:lvl w:ilvl="2" w:tplc="D35E3F72">
      <w:numFmt w:val="bullet"/>
      <w:lvlText w:val="•"/>
      <w:lvlJc w:val="left"/>
      <w:pPr>
        <w:ind w:left="2181" w:hanging="302"/>
      </w:pPr>
      <w:rPr>
        <w:rFonts w:hint="default"/>
        <w:lang w:val="es-ES" w:eastAsia="en-US" w:bidi="ar-SA"/>
      </w:rPr>
    </w:lvl>
    <w:lvl w:ilvl="3" w:tplc="7E10A084">
      <w:numFmt w:val="bullet"/>
      <w:lvlText w:val="•"/>
      <w:lvlJc w:val="left"/>
      <w:pPr>
        <w:ind w:left="3211" w:hanging="302"/>
      </w:pPr>
      <w:rPr>
        <w:rFonts w:hint="default"/>
        <w:lang w:val="es-ES" w:eastAsia="en-US" w:bidi="ar-SA"/>
      </w:rPr>
    </w:lvl>
    <w:lvl w:ilvl="4" w:tplc="60D094F2">
      <w:numFmt w:val="bullet"/>
      <w:lvlText w:val="•"/>
      <w:lvlJc w:val="left"/>
      <w:pPr>
        <w:ind w:left="4242" w:hanging="302"/>
      </w:pPr>
      <w:rPr>
        <w:rFonts w:hint="default"/>
        <w:lang w:val="es-ES" w:eastAsia="en-US" w:bidi="ar-SA"/>
      </w:rPr>
    </w:lvl>
    <w:lvl w:ilvl="5" w:tplc="6CC4FD7E">
      <w:numFmt w:val="bullet"/>
      <w:lvlText w:val="•"/>
      <w:lvlJc w:val="left"/>
      <w:pPr>
        <w:ind w:left="5272" w:hanging="302"/>
      </w:pPr>
      <w:rPr>
        <w:rFonts w:hint="default"/>
        <w:lang w:val="es-ES" w:eastAsia="en-US" w:bidi="ar-SA"/>
      </w:rPr>
    </w:lvl>
    <w:lvl w:ilvl="6" w:tplc="74EE363E">
      <w:numFmt w:val="bullet"/>
      <w:lvlText w:val="•"/>
      <w:lvlJc w:val="left"/>
      <w:pPr>
        <w:ind w:left="6303" w:hanging="302"/>
      </w:pPr>
      <w:rPr>
        <w:rFonts w:hint="default"/>
        <w:lang w:val="es-ES" w:eastAsia="en-US" w:bidi="ar-SA"/>
      </w:rPr>
    </w:lvl>
    <w:lvl w:ilvl="7" w:tplc="5EB00DEE">
      <w:numFmt w:val="bullet"/>
      <w:lvlText w:val="•"/>
      <w:lvlJc w:val="left"/>
      <w:pPr>
        <w:ind w:left="7333" w:hanging="302"/>
      </w:pPr>
      <w:rPr>
        <w:rFonts w:hint="default"/>
        <w:lang w:val="es-ES" w:eastAsia="en-US" w:bidi="ar-SA"/>
      </w:rPr>
    </w:lvl>
    <w:lvl w:ilvl="8" w:tplc="D1DEEB2E">
      <w:numFmt w:val="bullet"/>
      <w:lvlText w:val="•"/>
      <w:lvlJc w:val="left"/>
      <w:pPr>
        <w:ind w:left="8364" w:hanging="30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1E3586"/>
    <w:rsid w:val="001E3586"/>
    <w:rsid w:val="00C0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3"/>
      <w:ind w:left="398"/>
    </w:pPr>
    <w:rPr>
      <w:b/>
      <w:bCs/>
    </w:rPr>
  </w:style>
  <w:style w:type="paragraph" w:styleId="Prrafodelista">
    <w:name w:val="List Paragraph"/>
    <w:basedOn w:val="Normal"/>
    <w:uiPriority w:val="1"/>
    <w:qFormat/>
    <w:pPr>
      <w:spacing w:before="187"/>
      <w:ind w:left="112" w:right="116" w:firstLine="40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2021-04-21T11:54:00Z</cp:lastPrinted>
  <dcterms:created xsi:type="dcterms:W3CDTF">2021-03-04T10:04:00Z</dcterms:created>
  <dcterms:modified xsi:type="dcterms:W3CDTF">2021-04-21T11:54:00Z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Writer</vt:lpwstr>
  </property>
  <property fmtid="{D5CDD505-2E9C-101B-9397-08002B2CF9AE}" pid="4" name="LastSaved">
    <vt:filetime>2021-03-04T00:00:00Z</vt:filetime>
  </property>
</Properties>
</file>