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97ABA" w14:textId="122A83BD" w:rsidR="00D63D03" w:rsidRPr="0015062A" w:rsidRDefault="00D07219" w:rsidP="00707A76">
      <w:pPr>
        <w:pStyle w:val="Textoindependiente31"/>
        <w:spacing w:before="100" w:beforeAutospacing="1" w:after="100" w:afterAutospacing="1"/>
        <w:rPr>
          <w:rFonts w:ascii="Roboto" w:hAnsi="Roboto" w:cs="Times New Roman"/>
          <w:szCs w:val="22"/>
          <w:lang w:eastAsia="es-ES"/>
        </w:rPr>
      </w:pPr>
      <w:r w:rsidRPr="0015062A">
        <w:rPr>
          <w:szCs w:val="22"/>
          <w:lang w:val="es" w:eastAsia="es-ES"/>
        </w:rPr>
        <w:t xml:space="preserve">ESTUDIO Y APROBACIÓN DE LA CONVOCATORIA DEL </w:t>
      </w:r>
      <w:proofErr w:type="gramStart"/>
      <w:r w:rsidRPr="0015062A">
        <w:rPr>
          <w:szCs w:val="22"/>
          <w:lang w:val="es" w:eastAsia="es-ES"/>
        </w:rPr>
        <w:t>2021 ,</w:t>
      </w:r>
      <w:proofErr w:type="gramEnd"/>
      <w:r w:rsidRPr="0015062A">
        <w:rPr>
          <w:szCs w:val="22"/>
          <w:lang w:val="es" w:eastAsia="es-ES"/>
        </w:rPr>
        <w:t xml:space="preserve"> PARA LA CONCESIÓN DE SUBVENCIONES ALA DEFENSA DEL PRODUCTOR AGRÍCOLA HACIA L</w:t>
      </w:r>
      <w:r>
        <w:rPr>
          <w:lang w:val="es"/>
        </w:rPr>
        <w:t>'</w:t>
      </w:r>
      <w:r w:rsidR="00707A76">
        <w:rPr>
          <w:szCs w:val="22"/>
          <w:lang w:val="es" w:eastAsia="es-ES"/>
        </w:rPr>
        <w:t>AMENAZA</w:t>
      </w:r>
      <w:r>
        <w:rPr>
          <w:lang w:val="es"/>
        </w:rPr>
        <w:t>DE LA PLAGA DEL</w:t>
      </w:r>
      <w:r w:rsidR="007E3335" w:rsidRPr="0015062A">
        <w:rPr>
          <w:szCs w:val="22"/>
          <w:lang w:val="es" w:eastAsia="es-ES"/>
        </w:rPr>
        <w:t>JABALÍ</w:t>
      </w:r>
      <w:r>
        <w:rPr>
          <w:lang w:val="es"/>
        </w:rPr>
        <w:t xml:space="preserve"> EN RÉGIMEN</w:t>
      </w:r>
      <w:r w:rsidR="00707A76">
        <w:rPr>
          <w:szCs w:val="22"/>
          <w:lang w:val="es" w:eastAsia="es-ES"/>
        </w:rPr>
        <w:t xml:space="preserve"> DE CONCURRENCIA COMPETITIVA</w:t>
      </w:r>
      <w:r>
        <w:rPr>
          <w:lang w:val="es"/>
        </w:rPr>
        <w:t xml:space="preserve"> </w:t>
      </w:r>
      <w:r w:rsidR="007E3335" w:rsidRPr="0015062A">
        <w:rPr>
          <w:szCs w:val="22"/>
          <w:lang w:val="es" w:eastAsia="es-ES"/>
        </w:rPr>
        <w:t>(EXP.</w:t>
      </w:r>
      <w:r>
        <w:rPr>
          <w:lang w:val="es"/>
        </w:rPr>
        <w:t xml:space="preserve">  </w:t>
      </w:r>
      <w:r w:rsidR="00707A76">
        <w:rPr>
          <w:szCs w:val="22"/>
          <w:lang w:val="es" w:eastAsia="es-ES"/>
        </w:rPr>
        <w:t>341</w:t>
      </w:r>
      <w:r w:rsidR="007E3335" w:rsidRPr="0015062A">
        <w:rPr>
          <w:szCs w:val="22"/>
          <w:lang w:val="es" w:eastAsia="es-ES"/>
        </w:rPr>
        <w:t>/202</w:t>
      </w:r>
      <w:r w:rsidR="00707A76">
        <w:rPr>
          <w:szCs w:val="22"/>
          <w:lang w:val="es" w:eastAsia="es-ES"/>
        </w:rPr>
        <w:t>1</w:t>
      </w:r>
      <w:r w:rsidR="007E3335" w:rsidRPr="0015062A">
        <w:rPr>
          <w:szCs w:val="22"/>
          <w:lang w:val="es" w:eastAsia="es-ES"/>
        </w:rPr>
        <w:t>).</w:t>
      </w:r>
    </w:p>
    <w:p w14:paraId="43F60345" w14:textId="286CDC9D" w:rsidR="00242CEF" w:rsidRPr="0015062A"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15062A">
        <w:rPr>
          <w:sz w:val="22"/>
          <w:szCs w:val="22"/>
          <w:lang w:val="es" w:eastAsia="es-ES" w:bidi="ar-SA"/>
        </w:rPr>
        <w:t>Ya que tiene que aprobar el anuncio de concesión de las subvenciones a la defensa del productor agrícola hacia l</w:t>
      </w:r>
      <w:r w:rsidR="00326576">
        <w:rPr>
          <w:sz w:val="22"/>
          <w:szCs w:val="22"/>
          <w:lang w:val="es" w:eastAsia="es-ES" w:bidi="ar-SA"/>
        </w:rPr>
        <w:t>' amenaza</w:t>
      </w:r>
      <w:r>
        <w:rPr>
          <w:lang w:val="es"/>
        </w:rPr>
        <w:t>de la plaga del jabalí en el municipio de</w:t>
      </w:r>
      <w:r w:rsidR="00D63D03" w:rsidRPr="0015062A">
        <w:rPr>
          <w:sz w:val="22"/>
          <w:szCs w:val="22"/>
          <w:lang w:val="es" w:eastAsia="es-ES" w:bidi="ar-SA"/>
        </w:rPr>
        <w:t>Vandellòs y L'Hospitalet de l'Infant para el año 202</w:t>
      </w:r>
      <w:r w:rsidR="00707A76">
        <w:rPr>
          <w:sz w:val="22"/>
          <w:szCs w:val="22"/>
          <w:lang w:val="es" w:eastAsia="es-ES" w:bidi="ar-SA"/>
        </w:rPr>
        <w:t>1</w:t>
      </w:r>
      <w:r w:rsidRPr="0015062A">
        <w:rPr>
          <w:sz w:val="22"/>
          <w:szCs w:val="22"/>
          <w:lang w:val="es" w:eastAsia="es-ES" w:bidi="ar-SA"/>
        </w:rPr>
        <w:t>.</w:t>
      </w:r>
    </w:p>
    <w:p w14:paraId="1FD5E187" w14:textId="0B096C94" w:rsidR="00242CEF" w:rsidRPr="0015062A"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15062A">
        <w:rPr>
          <w:sz w:val="22"/>
          <w:szCs w:val="22"/>
          <w:lang w:val="es" w:eastAsia="es-ES" w:bidi="ar-SA"/>
        </w:rPr>
        <w:t>Dado que el régimen específico de esta convocatoria sería: bases reguladoras para la concesión de subvenciones a la defensa del productor agrícola ante la amenaza de la plaga del jabalí en los municipios de Vandellòs y L'Hospitalet de l'Infant, aprobada por el Pleno del Ayuntamiento el 9 de abril de 2020 y publicada definitivamente en el BOP 2020-2860, de 28 de mayo de 2020. Las normas están totalmente transcritas en</w:t>
      </w:r>
      <w:r w:rsidR="00707A76">
        <w:rPr>
          <w:sz w:val="22"/>
          <w:szCs w:val="22"/>
          <w:lang w:val="es" w:eastAsia="es-ES" w:bidi="ar-SA"/>
        </w:rPr>
        <w:t>la</w:t>
      </w:r>
      <w:r>
        <w:rPr>
          <w:lang w:val="es"/>
        </w:rPr>
        <w:t>página web del Ayuntamiento</w:t>
      </w:r>
      <w:r w:rsidRPr="0015062A">
        <w:rPr>
          <w:sz w:val="22"/>
          <w:szCs w:val="22"/>
          <w:lang w:val="es" w:eastAsia="es-ES" w:bidi="ar-SA"/>
        </w:rPr>
        <w:t>de Vandellòs y L'Hospitalet de l'Infant, en el apartado de Gobierno Abierto y Transparencia: Convocatorias de subvenciones y subvenciones.</w:t>
      </w:r>
    </w:p>
    <w:p w14:paraId="238C0468" w14:textId="564CB093"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Teniendo en cuenta que el crédito presupuestario al que se destinan las subvenciones del presupuesto de gastos municipales del año 202</w:t>
      </w:r>
      <w:r w:rsidR="00707A76">
        <w:rPr>
          <w:sz w:val="22"/>
          <w:szCs w:val="22"/>
          <w:lang w:val="es" w:eastAsia="es-ES" w:bidi="ar-SA"/>
        </w:rPr>
        <w:t>1,</w:t>
      </w:r>
      <w:r>
        <w:rPr>
          <w:lang w:val="es"/>
        </w:rPr>
        <w:t>por un</w:t>
      </w:r>
      <w:r w:rsidRPr="0015062A">
        <w:rPr>
          <w:sz w:val="22"/>
          <w:szCs w:val="22"/>
          <w:lang w:val="es" w:eastAsia="es-ES" w:bidi="ar-SA"/>
        </w:rPr>
        <w:t>importe total de 8.000 euros, sería:</w:t>
      </w:r>
    </w:p>
    <w:p w14:paraId="6CF948EB" w14:textId="41701C11" w:rsidR="00242CEF" w:rsidRPr="0015062A" w:rsidRDefault="00707A76" w:rsidP="00707A76">
      <w:pPr>
        <w:numPr>
          <w:ilvl w:val="0"/>
          <w:numId w:val="1"/>
        </w:numPr>
        <w:spacing w:before="100" w:beforeAutospacing="1" w:after="100" w:afterAutospacing="1"/>
        <w:jc w:val="both"/>
        <w:rPr>
          <w:rFonts w:ascii="Roboto" w:eastAsia="Calibri" w:hAnsi="Roboto" w:cs="Times New Roman"/>
          <w:sz w:val="22"/>
          <w:szCs w:val="22"/>
          <w:lang w:eastAsia="en-US" w:bidi="ar-SA"/>
        </w:rPr>
      </w:pPr>
      <w:r>
        <w:rPr>
          <w:sz w:val="22"/>
          <w:szCs w:val="22"/>
          <w:lang w:val="es" w:eastAsia="en-US" w:bidi="ar-SA"/>
        </w:rPr>
        <w:t>2021</w:t>
      </w:r>
      <w:r>
        <w:rPr>
          <w:color w:val="000000"/>
          <w:sz w:val="22"/>
          <w:szCs w:val="22"/>
          <w:lang w:val="es" w:eastAsia="en-US" w:bidi="ar-SA"/>
        </w:rPr>
        <w:t>–</w:t>
      </w:r>
      <w:r>
        <w:rPr>
          <w:sz w:val="22"/>
          <w:szCs w:val="22"/>
          <w:lang w:val="es" w:eastAsia="en-US" w:bidi="ar-SA"/>
        </w:rPr>
        <w:t>22</w:t>
      </w:r>
      <w:r>
        <w:rPr>
          <w:color w:val="000000"/>
          <w:sz w:val="22"/>
          <w:szCs w:val="22"/>
          <w:lang w:val="es" w:eastAsia="en-US" w:bidi="ar-SA"/>
        </w:rPr>
        <w:t>–</w:t>
      </w:r>
      <w:r w:rsidR="005E07C3" w:rsidRPr="0015062A">
        <w:rPr>
          <w:sz w:val="22"/>
          <w:szCs w:val="22"/>
          <w:lang w:val="es" w:eastAsia="en-US" w:bidi="ar-SA"/>
        </w:rPr>
        <w:t>433</w:t>
      </w:r>
      <w:r>
        <w:rPr>
          <w:color w:val="000000"/>
          <w:sz w:val="22"/>
          <w:szCs w:val="22"/>
          <w:lang w:val="es" w:eastAsia="en-US" w:bidi="ar-SA"/>
        </w:rPr>
        <w:t>–</w:t>
      </w:r>
      <w:r w:rsidR="005E07C3" w:rsidRPr="0015062A">
        <w:rPr>
          <w:sz w:val="22"/>
          <w:szCs w:val="22"/>
          <w:lang w:val="es" w:eastAsia="en-US" w:bidi="ar-SA"/>
        </w:rPr>
        <w:t>44902</w:t>
      </w:r>
      <w:r>
        <w:rPr>
          <w:lang w:val="es"/>
        </w:rPr>
        <w:t xml:space="preserve"> /</w:t>
      </w:r>
      <w:r>
        <w:rPr>
          <w:sz w:val="22"/>
          <w:szCs w:val="22"/>
          <w:lang w:val="es" w:eastAsia="en-US" w:bidi="ar-SA"/>
        </w:rPr>
        <w:t xml:space="preserve"> 433</w:t>
      </w:r>
      <w:r>
        <w:rPr>
          <w:color w:val="000000"/>
          <w:sz w:val="22"/>
          <w:szCs w:val="22"/>
          <w:lang w:val="es" w:eastAsia="en-US" w:bidi="ar-SA"/>
        </w:rPr>
        <w:t>–</w:t>
      </w:r>
      <w:r>
        <w:rPr>
          <w:sz w:val="22"/>
          <w:szCs w:val="22"/>
          <w:lang w:val="es" w:eastAsia="en-US" w:bidi="ar-SA"/>
        </w:rPr>
        <w:t>4</w:t>
      </w:r>
      <w:r>
        <w:rPr>
          <w:lang w:val="es"/>
        </w:rPr>
        <w:t xml:space="preserve"> Mejora de la protección de los </w:t>
      </w:r>
      <w:r w:rsidR="005E07C3" w:rsidRPr="0015062A">
        <w:rPr>
          <w:sz w:val="22"/>
          <w:szCs w:val="22"/>
          <w:lang w:val="es" w:eastAsia="en-US" w:bidi="ar-SA"/>
        </w:rPr>
        <w:t>cultivos agrícolas: 8 mil 00</w:t>
      </w:r>
      <w:r>
        <w:rPr>
          <w:lang w:val="es"/>
        </w:rPr>
        <w:t xml:space="preserve"> </w:t>
      </w:r>
      <w:r>
        <w:rPr>
          <w:sz w:val="22"/>
          <w:szCs w:val="22"/>
          <w:lang w:val="es" w:eastAsia="en-US" w:bidi="ar-SA"/>
        </w:rPr>
        <w:t xml:space="preserve"> </w:t>
      </w:r>
      <w:r>
        <w:rPr>
          <w:lang w:val="es"/>
        </w:rPr>
        <w:t xml:space="preserve"> </w:t>
      </w:r>
      <w:r w:rsidR="005E07C3" w:rsidRPr="0015062A">
        <w:rPr>
          <w:sz w:val="22"/>
          <w:szCs w:val="22"/>
          <w:lang w:val="es" w:eastAsia="en-US" w:bidi="ar-SA"/>
        </w:rPr>
        <w:t>euros.</w:t>
      </w:r>
    </w:p>
    <w:p w14:paraId="326F5D54" w14:textId="440707D7" w:rsidR="00242CEF" w:rsidRPr="0015062A" w:rsidRDefault="00D07219" w:rsidP="00707A76">
      <w:pPr>
        <w:spacing w:before="100" w:beforeAutospacing="1" w:after="100" w:afterAutospacing="1"/>
        <w:jc w:val="both"/>
      </w:pPr>
      <w:r w:rsidRPr="0015062A">
        <w:rPr>
          <w:sz w:val="22"/>
          <w:szCs w:val="22"/>
          <w:lang w:val="es" w:eastAsia="en-US" w:bidi="ar-SA"/>
        </w:rPr>
        <w:t>En cuanto a la finalidad, condiciones y finalidad de la concesión de subvenciones convocadas, los requisitos para solicitarlas, los documentos e información que se adjuntarán a la solicitud, así como los criterios de valoración y distribución se establecen en las normas específicas que rigen la convocatoria.</w:t>
      </w:r>
    </w:p>
    <w:p w14:paraId="6A459571"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Los solicitantes deberán demostrar mediante una declaración responsable que cumplen los requisitos para ser beneficiario previstos en el artículo 13 de la Ley 38/2003, de 18 de noviembre, de Subvenciones Generales, así como el cumplimiento de obligaciones tributarias y de seguridad social (o, en este caso, presentar la autorización para que el Ayuntamiento consulte estos datos).</w:t>
      </w:r>
    </w:p>
    <w:p w14:paraId="5D088DD7" w14:textId="780465FF"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Dado que el régimen de concesión es: concurrencia competitiva. Llamada abierta.</w:t>
      </w:r>
    </w:p>
    <w:p w14:paraId="3DB18BE0"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En cuanto a los órganos de instrucción y resolución, son:</w:t>
      </w:r>
    </w:p>
    <w:p w14:paraId="1601A6DD" w14:textId="483B51B0"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sz w:val="22"/>
          <w:szCs w:val="22"/>
          <w:lang w:val="es" w:eastAsia="es-ES" w:bidi="ar-SA"/>
        </w:rPr>
        <w:t>Órgano competente para la instrucción del procedimiento: Departamento de Promoción Económica.</w:t>
      </w:r>
    </w:p>
    <w:p w14:paraId="586B36FD" w14:textId="3ED53E95"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sz w:val="22"/>
          <w:szCs w:val="22"/>
          <w:lang w:val="es" w:eastAsia="es-ES" w:bidi="ar-SA"/>
        </w:rPr>
        <w:t>Órgano competente para la resolución del procedimiento: Junta de Gobierno Local.</w:t>
      </w:r>
    </w:p>
    <w:p w14:paraId="6324AE15" w14:textId="5471F3EC" w:rsidR="00242CEF" w:rsidRPr="0015062A" w:rsidRDefault="00D07219" w:rsidP="00707A76">
      <w:pPr>
        <w:spacing w:before="100" w:beforeAutospacing="1" w:after="100" w:afterAutospacing="1"/>
        <w:jc w:val="both"/>
      </w:pPr>
      <w:r w:rsidRPr="0015062A">
        <w:rPr>
          <w:sz w:val="22"/>
          <w:szCs w:val="22"/>
          <w:lang w:val="es" w:eastAsia="en-US" w:bidi="ar-SA"/>
        </w:rPr>
        <w:t>Dado que los plazos de presentación de solicitudes serán: hasta el 3</w:t>
      </w:r>
      <w:r w:rsidR="00707A76">
        <w:rPr>
          <w:sz w:val="22"/>
          <w:szCs w:val="22"/>
          <w:lang w:val="es" w:eastAsia="en-US" w:bidi="ar-SA"/>
        </w:rPr>
        <w:t>1 de</w:t>
      </w:r>
      <w:r>
        <w:rPr>
          <w:lang w:val="es"/>
        </w:rPr>
        <w:t xml:space="preserve"> </w:t>
      </w:r>
      <w:r w:rsidRPr="0015062A">
        <w:rPr>
          <w:sz w:val="22"/>
          <w:szCs w:val="22"/>
          <w:lang w:val="es" w:eastAsia="en-US" w:bidi="ar-SA"/>
        </w:rPr>
        <w:t>octubre de 202</w:t>
      </w:r>
      <w:r w:rsidR="00707A76">
        <w:rPr>
          <w:sz w:val="22"/>
          <w:szCs w:val="22"/>
          <w:lang w:val="es" w:eastAsia="en-US" w:bidi="ar-SA"/>
        </w:rPr>
        <w:t>1.</w:t>
      </w:r>
    </w:p>
    <w:p w14:paraId="11375145" w14:textId="465AA869"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sz w:val="22"/>
          <w:szCs w:val="22"/>
          <w:lang w:val="es" w:eastAsia="en-US" w:bidi="ar-SA"/>
        </w:rPr>
        <w:t>Dado que la naturaleza de la convocatoria es 202</w:t>
      </w:r>
      <w:r w:rsidR="00E74929">
        <w:rPr>
          <w:sz w:val="22"/>
          <w:szCs w:val="22"/>
          <w:lang w:val="es" w:eastAsia="en-US" w:bidi="ar-SA"/>
        </w:rPr>
        <w:t>1 y</w:t>
      </w:r>
      <w:r>
        <w:rPr>
          <w:lang w:val="es"/>
        </w:rPr>
        <w:t xml:space="preserve"> </w:t>
      </w:r>
      <w:r w:rsidRPr="00E74929">
        <w:rPr>
          <w:sz w:val="22"/>
          <w:szCs w:val="22"/>
          <w:lang w:val="es" w:eastAsia="en-US" w:bidi="ar-SA"/>
        </w:rPr>
        <w:t>en relación con el tipo de gastos subvencionables al presentar la solicitud. El importe total que debe subvencionarse dentro de los</w:t>
      </w:r>
      <w:r>
        <w:rPr>
          <w:lang w:val="es"/>
        </w:rPr>
        <w:t xml:space="preserve"> límites establecidos en las bases reguladoras específicas del artículo 6, criterios comunes de selección, que establece expresamente:</w:t>
      </w:r>
    </w:p>
    <w:p w14:paraId="2E7E4B9A" w14:textId="77777777" w:rsidR="00D63D03" w:rsidRPr="00E74929" w:rsidRDefault="00D63D03" w:rsidP="00E74929">
      <w:pPr>
        <w:spacing w:before="100" w:beforeAutospacing="1" w:after="100" w:afterAutospacing="1"/>
        <w:ind w:left="709"/>
        <w:contextualSpacing/>
        <w:jc w:val="both"/>
        <w:rPr>
          <w:b/>
          <w:bCs/>
          <w:i/>
          <w:iCs/>
        </w:rPr>
      </w:pPr>
      <w:r w:rsidRPr="00E74929">
        <w:rPr>
          <w:b/>
          <w:bCs/>
          <w:i/>
          <w:iCs/>
          <w:lang w:val="es"/>
        </w:rPr>
        <w:lastRenderedPageBreak/>
        <w:t>Artículo 6</w:t>
      </w:r>
    </w:p>
    <w:p w14:paraId="3E270C0B" w14:textId="1AAF6FFB" w:rsidR="00D63D03" w:rsidRPr="00E74929" w:rsidRDefault="00D63D03" w:rsidP="00E74929">
      <w:pPr>
        <w:spacing w:before="100" w:beforeAutospacing="1" w:after="100" w:afterAutospacing="1"/>
        <w:ind w:left="709"/>
        <w:contextualSpacing/>
        <w:jc w:val="both"/>
        <w:rPr>
          <w:rFonts w:ascii="Calibri" w:hAnsi="Calibri" w:cs="Calibri"/>
          <w:b/>
          <w:bCs/>
          <w:i/>
          <w:iCs/>
        </w:rPr>
      </w:pPr>
      <w:r w:rsidRPr="00E74929">
        <w:rPr>
          <w:b/>
          <w:bCs/>
          <w:i/>
          <w:iCs/>
          <w:lang w:val="es"/>
        </w:rPr>
        <w:t>Criterios comunes para la selección</w:t>
      </w:r>
    </w:p>
    <w:p w14:paraId="5767BFD5" w14:textId="77777777" w:rsidR="00E74929" w:rsidRPr="00E74929" w:rsidRDefault="00E74929" w:rsidP="00E74929">
      <w:pPr>
        <w:spacing w:before="100" w:beforeAutospacing="1" w:after="100" w:afterAutospacing="1"/>
        <w:ind w:left="709"/>
        <w:contextualSpacing/>
        <w:jc w:val="both"/>
        <w:rPr>
          <w:rFonts w:ascii="Calibri" w:hAnsi="Calibri" w:cs="Calibri"/>
          <w:b/>
          <w:bCs/>
          <w:i/>
          <w:iCs/>
        </w:rPr>
      </w:pPr>
    </w:p>
    <w:p w14:paraId="7B05C534" w14:textId="77777777" w:rsidR="00D63D03" w:rsidRPr="00E74929" w:rsidRDefault="00D63D03" w:rsidP="00E74929">
      <w:pPr>
        <w:autoSpaceDE w:val="0"/>
        <w:spacing w:before="100" w:beforeAutospacing="1" w:after="100" w:afterAutospacing="1"/>
        <w:ind w:left="709"/>
        <w:contextualSpacing/>
        <w:jc w:val="both"/>
        <w:rPr>
          <w:i/>
          <w:iCs/>
        </w:rPr>
      </w:pPr>
      <w:r w:rsidRPr="00E74929">
        <w:rPr>
          <w:i/>
          <w:iCs/>
          <w:lang w:val="es"/>
        </w:rPr>
        <w:t>La evaluación de las solicitudes será realizada por una Comisión de Valoración integrada por técnicos de promoción económica del Ayuntamiento de Vandellòs. Los técnicos encargados de la evaluación de las solicitudes presentarán a la Junta de Gobernadores un informe que evalúa la posible subvención a la contratación con las siguientes prioridades:</w:t>
      </w:r>
    </w:p>
    <w:p w14:paraId="276B5979" w14:textId="77777777" w:rsidR="00D63D03" w:rsidRPr="00E74929" w:rsidRDefault="00D63D03" w:rsidP="00E74929">
      <w:pPr>
        <w:spacing w:before="100" w:beforeAutospacing="1" w:after="100" w:afterAutospacing="1"/>
        <w:ind w:left="1069"/>
        <w:contextualSpacing/>
        <w:jc w:val="both"/>
        <w:rPr>
          <w:rFonts w:ascii="Calibri" w:hAnsi="Calibri" w:cs="Calibri"/>
          <w:i/>
          <w:iCs/>
        </w:rPr>
      </w:pPr>
    </w:p>
    <w:p w14:paraId="5C543AE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Viabilidad técnica de la acción (Inversión y gasto) hasta 30 puntos.</w:t>
      </w:r>
    </w:p>
    <w:p w14:paraId="2665198C"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Área de rendimiento ( 10 puntos )</w:t>
      </w:r>
    </w:p>
    <w:p w14:paraId="0F91D0F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Ser miembro de una asociación agrícola local ( 10 puntos )</w:t>
      </w:r>
    </w:p>
    <w:p w14:paraId="680AB460"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Ser miembro de una asociación agrícola supralocal (5 puntos)</w:t>
      </w:r>
    </w:p>
    <w:p w14:paraId="7DB6B17F"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i/>
          <w:iCs/>
          <w:lang w:val="es"/>
        </w:rPr>
        <w:t>Contratación de servicios y/o adquisición de consumibles en el municipio procedentes de la subvención (hasta 5 puntos)</w:t>
      </w:r>
    </w:p>
    <w:p w14:paraId="64C4412E" w14:textId="77777777" w:rsidR="00D63D03" w:rsidRPr="00E74929" w:rsidRDefault="00D63D03" w:rsidP="00E74929">
      <w:pPr>
        <w:pStyle w:val="NormalWeb"/>
        <w:numPr>
          <w:ilvl w:val="0"/>
          <w:numId w:val="3"/>
        </w:numPr>
        <w:shd w:val="clear" w:color="auto" w:fill="FFFFFF"/>
        <w:tabs>
          <w:tab w:val="clear" w:pos="0"/>
          <w:tab w:val="num" w:pos="709"/>
        </w:tabs>
        <w:spacing w:before="100" w:beforeAutospacing="1" w:after="100" w:afterAutospacing="1"/>
        <w:ind w:left="1429"/>
        <w:contextualSpacing/>
        <w:jc w:val="both"/>
        <w:rPr>
          <w:i/>
          <w:iCs/>
          <w:lang w:val="ca-ES"/>
        </w:rPr>
      </w:pPr>
      <w:r w:rsidRPr="00E74929">
        <w:rPr>
          <w:i/>
          <w:iCs/>
          <w:lang w:val="es"/>
        </w:rPr>
        <w:t xml:space="preserve">En cuanto a la cantidad concedida en la última convocatoria de ayudas; </w:t>
      </w:r>
    </w:p>
    <w:p w14:paraId="58057F37"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i/>
          <w:iCs/>
          <w:lang w:val="es"/>
        </w:rPr>
        <w:t>5 puntos cuando el grado de ejecución es superior al 85-95%;</w:t>
      </w:r>
    </w:p>
    <w:p w14:paraId="65EE4455"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i/>
          <w:iCs/>
          <w:lang w:val="es"/>
        </w:rPr>
        <w:t xml:space="preserve">15 puntos cuando el grado de ejecución supera el 95%; </w:t>
      </w:r>
    </w:p>
    <w:p w14:paraId="00C06B8A" w14:textId="4092D866"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i/>
          <w:iCs/>
          <w:lang w:val="es"/>
        </w:rPr>
        <w:t>15 puntos cuando el grado de ejecución es inferior al 85%.</w:t>
      </w:r>
    </w:p>
    <w:p w14:paraId="12357E4A" w14:textId="77777777"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sz w:val="22"/>
          <w:szCs w:val="22"/>
          <w:lang w:val="es" w:eastAsia="en-US" w:bidi="ar-SA"/>
        </w:rPr>
        <w:t>La justificación de toda la documentación se presentará en el plazo de 2020.</w:t>
      </w:r>
    </w:p>
    <w:p w14:paraId="293A9588" w14:textId="598A5874" w:rsidR="00242CEF" w:rsidRPr="00E74929" w:rsidRDefault="00D07219" w:rsidP="00707A76">
      <w:pPr>
        <w:spacing w:before="100" w:beforeAutospacing="1" w:after="100" w:afterAutospacing="1"/>
        <w:jc w:val="both"/>
      </w:pPr>
      <w:r w:rsidRPr="00E74929">
        <w:rPr>
          <w:sz w:val="22"/>
          <w:szCs w:val="22"/>
          <w:lang w:val="es" w:eastAsia="en-US" w:bidi="ar-SA"/>
        </w:rPr>
        <w:t>El importe a justificar será del 100% del importe subvencionado. El incumplimiento de las condiciones que se consideraron para la concesión de la subvención, así como la falta de justificación o justificación incompleta o incorrecta del objeto de la subvención, supondrá el reembolso total o parcial de la subvención por parte del beneficiario.</w:t>
      </w:r>
    </w:p>
    <w:p w14:paraId="4787422C"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Ya que la forma de presentar las solicitudes será: electrónicamente, o presencialmente en las oficinas municipales de atención al ciudadano.</w:t>
      </w:r>
    </w:p>
    <w:p w14:paraId="147F8B64" w14:textId="7FBFD380"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En cuanto al plazo de resolución y notificación: a 6 meses de la publicación del anuncio en el BDNS y en el Correspondiente Boletín Oficial.</w:t>
      </w:r>
    </w:p>
    <w:p w14:paraId="7C133A44" w14:textId="1757DD66"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Medios de notificación de la resolución: publicación en la Oficina Electrónica.</w:t>
      </w:r>
    </w:p>
    <w:p w14:paraId="08AF32BA" w14:textId="306C08FE"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Régimen de aceptación: tácito, si no se indica lo contrario dentro de un mes a partir de la notificación de la resolución.</w:t>
      </w:r>
    </w:p>
    <w:p w14:paraId="4439ABF6" w14:textId="4A6DEF8D"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Régimen general aplicable: Ley General de Subvenciones 38/2003, de 17 de noviembre; Real Decreto 887/2006, de 21 de julio, por el que se aprueba el reglamento de la Ley 38/2003, de 17 de noviembre, general de subvenciones; Ordenanza Municipal de Subvenciones; Ley 39/2015, de 1 de octubre, de Procedimiento Administrativo Común de Administraciones Públicas y Ley 26/2010, de 3 de agosto, de Régimen Jurídico y Procesal de las Administraciones Públicas de Cataluña.</w:t>
      </w:r>
    </w:p>
    <w:p w14:paraId="7386E484" w14:textId="6D1F4577"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sz w:val="22"/>
          <w:szCs w:val="22"/>
          <w:lang w:val="es" w:eastAsia="es-ES" w:bidi="ar-SA"/>
        </w:rPr>
        <w:t>Dado que las resoluciones emitidas en ejecución de la llamada agotan la vía administrativa.</w:t>
      </w:r>
    </w:p>
    <w:p w14:paraId="18F9883A" w14:textId="5E0817E8"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lastRenderedPageBreak/>
        <w:t>Régimen de recursos contra los actos administrativos dictados en ejecución de la convocatoria: recurso contencioso-administrativo, en un plazo máximo de dos meses a partir del día siguiente a la notificación, ante el Juzgado contencioso-administrativo de Reus. Alternativamente y potestativamente, recurra, dentro de un plazo máximo de un mes a partir del día siguiente a la notificación.</w:t>
      </w:r>
    </w:p>
    <w:p w14:paraId="6ECA893B"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Habida cuenta de lo dispuesto en la Resolución de 9 de diciembre de 2015, de la Intervención General de la Administración del Estado, que regula el contenido y la frecuencia de la información que se facilitará a la nueva Base de Datos Nacional de subvenciones publicada en el BOE nº 10. 299, de 15 de diciembre de 2015, así como la Resolución de 10 de diciembre de 2015, de la Intervención General de la Administración del Estado, por la que se regula el proceso de registro y publicación de convocatorias de subvenciones y ayudas en el sistema nacional de publicidad de subvenciones, publicada en el BOE nº 10. 299, de 15 de diciembre de 2015.</w:t>
      </w:r>
    </w:p>
    <w:p w14:paraId="6B1D6B7A" w14:textId="77777777" w:rsidR="00242CEF" w:rsidRPr="0015062A" w:rsidRDefault="00D07219" w:rsidP="00707A76">
      <w:pPr>
        <w:shd w:val="clear" w:color="auto" w:fill="FFFFFF"/>
        <w:spacing w:before="100" w:beforeAutospacing="1" w:after="100" w:afterAutospacing="1"/>
        <w:jc w:val="both"/>
      </w:pPr>
      <w:r w:rsidRPr="0015062A">
        <w:rPr>
          <w:sz w:val="22"/>
          <w:szCs w:val="22"/>
          <w:lang w:val="es" w:eastAsia="es-ES" w:bidi="ar-SA"/>
        </w:rPr>
        <w:t>Habida cuenta de las disposiciones del artículo 17.3 b y 20.8 a) de la Ley General de Subvenciones 38/2003, de 17 de noviembre.</w:t>
      </w:r>
    </w:p>
    <w:p w14:paraId="78BD2E05" w14:textId="4B592BF9" w:rsidR="00242CEF" w:rsidRPr="0015062A" w:rsidRDefault="00242CEF" w:rsidP="00707A76">
      <w:pPr>
        <w:jc w:val="both"/>
      </w:pPr>
    </w:p>
    <w:sectPr w:rsidR="00242CEF" w:rsidRPr="0015062A">
      <w:headerReference w:type="even" r:id="rId7"/>
      <w:headerReference w:type="default" r:id="rId8"/>
      <w:footerReference w:type="even" r:id="rId9"/>
      <w:footerReference w:type="default" r:id="rId10"/>
      <w:headerReference w:type="first" r:id="rId11"/>
      <w:footerReference w:type="first" r:id="rId12"/>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8B94D" w14:textId="77777777" w:rsidR="00CD4CA0" w:rsidRDefault="00CD4CA0">
      <w:r>
        <w:rPr>
          <w:lang w:val="es"/>
        </w:rPr>
        <w:separator/>
      </w:r>
    </w:p>
  </w:endnote>
  <w:endnote w:type="continuationSeparator" w:id="0">
    <w:p w14:paraId="22939E2A" w14:textId="77777777" w:rsidR="00CD4CA0" w:rsidRDefault="00CD4CA0">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6E9BD" w14:textId="77777777" w:rsidR="00A551AD" w:rsidRDefault="00A551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8176A" w14:textId="77777777" w:rsidR="00E61C20" w:rsidRDefault="00D07219">
    <w:pPr>
      <w:pStyle w:val="Piedepgina"/>
    </w:pPr>
    <w:r>
      <w:rPr>
        <w:noProof/>
        <w:lang w:val="es"/>
      </w:rPr>
      <w:drawing>
        <wp:anchor distT="0" distB="0" distL="114300" distR="114300" simplePos="0" relativeHeight="251661312" behindDoc="0" locked="0" layoutInCell="1" allowOverlap="1" wp14:anchorId="14705F73" wp14:editId="4A060997">
          <wp:simplePos x="0" y="0"/>
          <wp:positionH relativeFrom="column">
            <wp:posOffset>47767</wp:posOffset>
          </wp:positionH>
          <wp:positionV relativeFrom="paragraph">
            <wp:posOffset>-60780</wp:posOffset>
          </wp:positionV>
          <wp:extent cx="5399998" cy="723957"/>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676B6" w14:textId="77777777" w:rsidR="00A551AD" w:rsidRDefault="00A551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71886" w14:textId="77777777" w:rsidR="00CD4CA0" w:rsidRDefault="00CD4CA0">
      <w:r>
        <w:rPr>
          <w:color w:val="000000"/>
          <w:lang w:val="es"/>
        </w:rPr>
        <w:separator/>
      </w:r>
    </w:p>
  </w:footnote>
  <w:footnote w:type="continuationSeparator" w:id="0">
    <w:p w14:paraId="77A31652" w14:textId="77777777" w:rsidR="00CD4CA0" w:rsidRDefault="00CD4CA0">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0EA63" w14:textId="77777777" w:rsidR="00A551AD" w:rsidRDefault="00A551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AD63" w14:textId="77777777" w:rsidR="00E61C20" w:rsidRDefault="00D07219">
    <w:pPr>
      <w:pStyle w:val="Encabezado"/>
    </w:pPr>
    <w:r>
      <w:rPr>
        <w:noProof/>
        <w:lang w:val="es"/>
      </w:rPr>
      <w:drawing>
        <wp:anchor distT="0" distB="0" distL="114300" distR="114300" simplePos="0" relativeHeight="251659264" behindDoc="0" locked="0" layoutInCell="1" allowOverlap="1" wp14:anchorId="2217CFB1" wp14:editId="06876D14">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C7F47" w14:textId="77777777" w:rsidR="00A551AD" w:rsidRDefault="00A551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lang w:val="ca-ES"/>
      </w:rPr>
    </w:lvl>
  </w:abstractNum>
  <w:abstractNum w:abstractNumId="2" w15:restartNumberingAfterBreak="0">
    <w:nsid w:val="31DB598F"/>
    <w:multiLevelType w:val="hybridMultilevel"/>
    <w:tmpl w:val="26F84E1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0D3AC6"/>
    <w:multiLevelType w:val="multilevel"/>
    <w:tmpl w:val="EED648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Ttulo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CEF"/>
    <w:rsid w:val="000E7A1F"/>
    <w:rsid w:val="0015062A"/>
    <w:rsid w:val="00242CEF"/>
    <w:rsid w:val="0025738E"/>
    <w:rsid w:val="00326576"/>
    <w:rsid w:val="0043796A"/>
    <w:rsid w:val="0046149D"/>
    <w:rsid w:val="004A21A0"/>
    <w:rsid w:val="005E07C3"/>
    <w:rsid w:val="00690289"/>
    <w:rsid w:val="00707A76"/>
    <w:rsid w:val="007E3335"/>
    <w:rsid w:val="00825972"/>
    <w:rsid w:val="00841914"/>
    <w:rsid w:val="00A551AD"/>
    <w:rsid w:val="00BE0EDC"/>
    <w:rsid w:val="00CD4CA0"/>
    <w:rsid w:val="00D07219"/>
    <w:rsid w:val="00D63D03"/>
    <w:rsid w:val="00D80B97"/>
    <w:rsid w:val="00DA3844"/>
    <w:rsid w:val="00E749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8BA4"/>
  <w15:docId w15:val="{573B1464-E899-4B49-A948-DB2C0309F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4">
    <w:name w:val="heading 4"/>
    <w:basedOn w:val="Normal"/>
    <w:next w:val="Normal"/>
    <w:link w:val="Ttulo4Car"/>
    <w:qFormat/>
    <w:rsid w:val="00D63D03"/>
    <w:pPr>
      <w:keepNext/>
      <w:numPr>
        <w:ilvl w:val="3"/>
        <w:numId w:val="1"/>
      </w:numPr>
      <w:autoSpaceDN/>
      <w:jc w:val="both"/>
      <w:textAlignment w:val="auto"/>
      <w:outlineLvl w:val="3"/>
    </w:pPr>
    <w:rPr>
      <w:rFonts w:ascii="Arial" w:eastAsia="Times New Roman" w:hAnsi="Arial" w:cs="Arial"/>
      <w:b/>
      <w:bCs/>
      <w:sz w:val="2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customStyle="1" w:styleId="Textoindependiente31">
    <w:name w:val="Texto independiente 31"/>
    <w:basedOn w:val="Normal"/>
    <w:rsid w:val="00D63D03"/>
    <w:pPr>
      <w:autoSpaceDN/>
      <w:jc w:val="both"/>
      <w:textAlignment w:val="auto"/>
    </w:pPr>
    <w:rPr>
      <w:rFonts w:ascii="Arial" w:eastAsia="Times New Roman" w:hAnsi="Arial" w:cs="Arial"/>
      <w:b/>
      <w:bCs/>
      <w:sz w:val="22"/>
    </w:rPr>
  </w:style>
  <w:style w:type="character" w:customStyle="1" w:styleId="Ttulo4Car">
    <w:name w:val="Título 4 Car"/>
    <w:basedOn w:val="Fuentedeprrafopredeter"/>
    <w:link w:val="Ttulo4"/>
    <w:rsid w:val="00D63D03"/>
    <w:rPr>
      <w:rFonts w:ascii="Arial" w:eastAsia="Times New Roman" w:hAnsi="Arial" w:cs="Arial"/>
      <w:b/>
      <w:bCs/>
      <w:sz w:val="22"/>
      <w:lang w:bidi="ar-SA"/>
    </w:rPr>
  </w:style>
  <w:style w:type="paragraph" w:styleId="NormalWeb">
    <w:name w:val="Normal (Web)"/>
    <w:basedOn w:val="Normal"/>
    <w:rsid w:val="00D63D03"/>
    <w:pPr>
      <w:autoSpaceDN/>
      <w:spacing w:before="280" w:after="280"/>
      <w:textAlignment w:val="auto"/>
    </w:pPr>
    <w:rPr>
      <w:rFonts w:ascii="Arial Unicode MS" w:eastAsia="Arial Unicode MS" w:hAnsi="Arial Unicode MS" w:cs="Arial Unicode MS"/>
      <w:lang w:val="es-ES"/>
    </w:rPr>
  </w:style>
  <w:style w:type="paragraph" w:styleId="Prrafodelista">
    <w:name w:val="List Paragraph"/>
    <w:basedOn w:val="Normal"/>
    <w:uiPriority w:val="34"/>
    <w:qFormat/>
    <w:rsid w:val="00707A76"/>
    <w:pPr>
      <w:ind w:left="720"/>
      <w:contextualSpacing/>
    </w:pPr>
    <w:rPr>
      <w:rFonts w:cs="Mangal"/>
      <w:szCs w:val="21"/>
    </w:rPr>
  </w:style>
  <w:style w:type="character" w:styleId="Textodelmarcadordeposicin">
    <w:name w:val="Placeholder Text"/>
    <w:basedOn w:val="Fuentedeprrafopredeter"/>
    <w:uiPriority w:val="99"/>
    <w:semiHidden/>
    <w:rsid w:val="00BE0ED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972</Words>
  <Characters>5348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Rosa Blanco</cp:lastModifiedBy>
  <cp:revision>2</cp:revision>
  <cp:lastPrinted>2017-05-24T17:10:00Z</cp:lastPrinted>
  <dcterms:created xsi:type="dcterms:W3CDTF">2020-05-29T07:18:00Z</dcterms:created>
  <dcterms:modified xsi:type="dcterms:W3CDTF">2021-06-25T11:25:00Z</dcterms:modified>
</cp:coreProperties>
</file>