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4222" w:rsidRDefault="00C94222" w:rsidP="00C94222">
      <w:pPr>
        <w:pStyle w:val="NormalWeb"/>
        <w:spacing w:after="0" w:line="360" w:lineRule="auto"/>
        <w:jc w:val="both"/>
      </w:pPr>
      <w:r>
        <w:rPr>
          <w:b/>
          <w:bCs/>
        </w:rPr>
        <w:t>ANUNCIO CONVOCATORIA SUBVENCIÓN PARA EL CONCURSO DE GANADO DE LA RAZA ASTURIANA DE LOS VALLES, AÑO 2021</w:t>
      </w:r>
    </w:p>
    <w:p w:rsidR="00C94222" w:rsidRDefault="00C94222" w:rsidP="00C94222">
      <w:pPr>
        <w:pStyle w:val="NormalWeb"/>
        <w:spacing w:after="240" w:line="360" w:lineRule="auto"/>
        <w:jc w:val="both"/>
      </w:pPr>
    </w:p>
    <w:p w:rsidR="00C94222" w:rsidRDefault="00C94222" w:rsidP="00C94222">
      <w:pPr>
        <w:pStyle w:val="NormalWeb"/>
        <w:spacing w:line="360" w:lineRule="auto"/>
        <w:jc w:val="both"/>
      </w:pPr>
      <w:r>
        <w:t xml:space="preserve">Con fecha 18 de junio de 2021 por el Sr. Alcalde-Presidente se ha resuelto la aprobación de la convocatoria de subvención para </w:t>
      </w:r>
      <w:proofErr w:type="spellStart"/>
      <w:r>
        <w:t>e</w:t>
      </w:r>
      <w:proofErr w:type="spellEnd"/>
      <w:r>
        <w:t xml:space="preserve"> Concurso de Ganado de la Raza Asturiana de los Valles, año 2021.</w:t>
      </w:r>
    </w:p>
    <w:p w:rsidR="00C94222" w:rsidRDefault="00C94222" w:rsidP="00C94222">
      <w:pPr>
        <w:pStyle w:val="NormalWeb"/>
        <w:spacing w:after="240" w:line="360" w:lineRule="auto"/>
        <w:jc w:val="both"/>
      </w:pPr>
    </w:p>
    <w:p w:rsidR="00C94222" w:rsidRDefault="00C94222" w:rsidP="00C94222">
      <w:pPr>
        <w:pStyle w:val="NormalWeb"/>
        <w:spacing w:line="360" w:lineRule="auto"/>
        <w:jc w:val="both"/>
      </w:pPr>
      <w:r>
        <w:t>Las solicitudes podrán presentarse por cualquier de los medios establecidos en los artículos 14 y 16 de la Ley 39/2015, de 1 de octubre, del Procedimiento Administrativo de las Administraciones Públicas, en el plazo que comprende desde el día siguiente a la publicación del presente en el BOPA hasta el día 31 de agosto de 2021.</w:t>
      </w:r>
    </w:p>
    <w:p w:rsidR="00C94222" w:rsidRDefault="00C94222" w:rsidP="00C94222">
      <w:pPr>
        <w:pStyle w:val="NormalWeb"/>
        <w:spacing w:after="240"/>
        <w:jc w:val="both"/>
      </w:pPr>
    </w:p>
    <w:p w:rsidR="00C94222" w:rsidRDefault="00C94222" w:rsidP="00C94222">
      <w:pPr>
        <w:pStyle w:val="NormalWeb"/>
        <w:spacing w:line="360" w:lineRule="auto"/>
        <w:jc w:val="both"/>
      </w:pPr>
      <w:r>
        <w:t>Las bases que regirán la convocatoria han sido publicadas en el BOPA nº 163 de 21 de agosto de 2021</w:t>
      </w:r>
    </w:p>
    <w:p w:rsidR="00C94222" w:rsidRDefault="00C94222" w:rsidP="00C94222">
      <w:pPr>
        <w:pStyle w:val="NormalWeb"/>
        <w:spacing w:after="240" w:line="360" w:lineRule="auto"/>
        <w:jc w:val="both"/>
      </w:pPr>
    </w:p>
    <w:p w:rsidR="00C94222" w:rsidRDefault="00C94222" w:rsidP="00C94222">
      <w:pPr>
        <w:pStyle w:val="NormalWeb"/>
        <w:spacing w:line="360" w:lineRule="auto"/>
        <w:jc w:val="both"/>
      </w:pPr>
      <w:r>
        <w:t>El modelo de solicitud figura como ANEXO I.</w:t>
      </w:r>
    </w:p>
    <w:p w:rsidR="00C94222" w:rsidRDefault="00C94222" w:rsidP="00C94222">
      <w:pPr>
        <w:pStyle w:val="NormalWeb"/>
        <w:spacing w:after="240" w:line="360" w:lineRule="auto"/>
        <w:jc w:val="both"/>
      </w:pPr>
    </w:p>
    <w:p w:rsidR="00C94222" w:rsidRDefault="00C94222" w:rsidP="00C94222">
      <w:pPr>
        <w:pStyle w:val="NormalWeb"/>
        <w:spacing w:line="360" w:lineRule="auto"/>
        <w:jc w:val="both"/>
      </w:pPr>
      <w:r>
        <w:t>El extracto de la convocatoria es el siguiente:</w:t>
      </w:r>
    </w:p>
    <w:p w:rsidR="00C94222" w:rsidRDefault="00C94222" w:rsidP="00C94222">
      <w:pPr>
        <w:pStyle w:val="NormalWeb"/>
        <w:spacing w:before="113" w:beforeAutospacing="0" w:after="113" w:line="360" w:lineRule="auto"/>
        <w:ind w:left="851"/>
        <w:jc w:val="both"/>
      </w:pPr>
      <w:r>
        <w:rPr>
          <w:b/>
          <w:bCs/>
        </w:rPr>
        <w:t xml:space="preserve">Primero. Objeto. </w:t>
      </w:r>
      <w:r>
        <w:rPr>
          <w:color w:val="000000"/>
        </w:rPr>
        <w:t xml:space="preserve">Es objeto de esta Convocatoria es regular la concesión de subvenciones por parte del Ayuntamiento de </w:t>
      </w:r>
      <w:proofErr w:type="spellStart"/>
      <w:r>
        <w:rPr>
          <w:color w:val="000000"/>
        </w:rPr>
        <w:t>Tineo</w:t>
      </w:r>
      <w:proofErr w:type="spellEnd"/>
      <w:r>
        <w:rPr>
          <w:color w:val="000000"/>
        </w:rPr>
        <w:t xml:space="preserve"> para la asistencia y participación en el </w:t>
      </w:r>
      <w:r>
        <w:rPr>
          <w:b/>
          <w:bCs/>
          <w:color w:val="000000"/>
        </w:rPr>
        <w:t>Concurso de Ganado de la Raza Asturiana de los Valles</w:t>
      </w:r>
      <w:r>
        <w:rPr>
          <w:color w:val="000000"/>
        </w:rPr>
        <w:t xml:space="preserve">, en el Recinto Ferial de </w:t>
      </w:r>
      <w:proofErr w:type="spellStart"/>
      <w:r>
        <w:rPr>
          <w:color w:val="000000"/>
        </w:rPr>
        <w:t>Tineo</w:t>
      </w:r>
      <w:proofErr w:type="spellEnd"/>
      <w:r>
        <w:rPr>
          <w:color w:val="000000"/>
        </w:rPr>
        <w:t>, cuya fecha de celebración serán los días 4 y 5 de septiembre de dos mil veintiuno.</w:t>
      </w:r>
    </w:p>
    <w:p w:rsidR="00C94222" w:rsidRDefault="00C94222" w:rsidP="00C94222">
      <w:pPr>
        <w:pStyle w:val="NormalWeb"/>
        <w:spacing w:before="113" w:beforeAutospacing="0" w:after="113" w:line="360" w:lineRule="auto"/>
        <w:ind w:left="851"/>
        <w:jc w:val="both"/>
      </w:pPr>
      <w:r>
        <w:rPr>
          <w:b/>
          <w:bCs/>
          <w:color w:val="000000"/>
        </w:rPr>
        <w:t>Segundo. Acciones subvencionables.</w:t>
      </w:r>
      <w:r>
        <w:rPr>
          <w:color w:val="000000"/>
        </w:rPr>
        <w:t xml:space="preserve"> Las subvenciones serán financiadas con fondos propios del Ayuntamiento de </w:t>
      </w:r>
      <w:proofErr w:type="spellStart"/>
      <w:r>
        <w:rPr>
          <w:color w:val="000000"/>
        </w:rPr>
        <w:t>Tineo</w:t>
      </w:r>
      <w:proofErr w:type="spellEnd"/>
      <w:r>
        <w:rPr>
          <w:color w:val="000000"/>
        </w:rPr>
        <w:t xml:space="preserve"> y consistirán en:</w:t>
      </w:r>
    </w:p>
    <w:p w:rsidR="00C94222" w:rsidRDefault="00C94222" w:rsidP="00C94222">
      <w:pPr>
        <w:pStyle w:val="NormalWeb"/>
        <w:spacing w:before="113" w:beforeAutospacing="0" w:after="113" w:line="360" w:lineRule="auto"/>
        <w:ind w:left="851"/>
        <w:jc w:val="both"/>
      </w:pPr>
      <w:r>
        <w:rPr>
          <w:color w:val="000000"/>
        </w:rPr>
        <w:lastRenderedPageBreak/>
        <w:t>a) Una ayuda económica por cada ganadería participante que irá en función de la edad de los animales participantes.</w:t>
      </w:r>
    </w:p>
    <w:p w:rsidR="00C94222" w:rsidRDefault="00C94222" w:rsidP="00C94222">
      <w:pPr>
        <w:pStyle w:val="NormalWeb"/>
        <w:spacing w:before="113" w:beforeAutospacing="0" w:after="113" w:line="360" w:lineRule="auto"/>
        <w:ind w:left="851"/>
        <w:jc w:val="both"/>
      </w:pPr>
      <w:r>
        <w:rPr>
          <w:color w:val="000000"/>
        </w:rPr>
        <w:t>b) Una ayuda económica para las ganaderías no procedentes de Asturias que acudan al certamen con un mínimo de 3 animales.</w:t>
      </w:r>
    </w:p>
    <w:p w:rsidR="00C94222" w:rsidRDefault="00C94222" w:rsidP="00C94222">
      <w:pPr>
        <w:pStyle w:val="NormalWeb"/>
        <w:spacing w:before="113" w:beforeAutospacing="0" w:after="113" w:line="360" w:lineRule="auto"/>
        <w:ind w:left="851"/>
        <w:jc w:val="both"/>
      </w:pPr>
      <w:r>
        <w:rPr>
          <w:color w:val="000000"/>
        </w:rPr>
        <w:t xml:space="preserve">b) Un ayuda económica en función de los resultados de la calificación y que decidirá el juez del certamen. </w:t>
      </w:r>
    </w:p>
    <w:p w:rsidR="00C94222" w:rsidRDefault="00C94222" w:rsidP="00C94222">
      <w:pPr>
        <w:pStyle w:val="NormalWeb"/>
        <w:spacing w:before="113" w:beforeAutospacing="0" w:after="113" w:line="360" w:lineRule="auto"/>
        <w:ind w:left="851"/>
        <w:jc w:val="both"/>
      </w:pPr>
      <w:r>
        <w:rPr>
          <w:b/>
          <w:bCs/>
          <w:color w:val="000000"/>
        </w:rPr>
        <w:t xml:space="preserve">Tercero. Beneficiarios. </w:t>
      </w:r>
      <w:r>
        <w:rPr>
          <w:color w:val="000000"/>
        </w:rPr>
        <w:t>Podrán ser beneficiarios de estas subvenciones los ganaderos individuales y/o sociedades civiles procedentes de cualquier punto del territorio nacional, cumpliendo la normativa sanitaria que cada año se establezca para los certámenes nacionales, siempre y cuando participen en el Concurso animales procedentes de explotaciones inscritas en el Libro Genealógico de ASEAVA y se encuentren inscritos en la explotación al menos 40 días antes de la fecha de celebración del concurso.</w:t>
      </w:r>
    </w:p>
    <w:p w:rsidR="00C94222" w:rsidRDefault="00C94222" w:rsidP="00C94222">
      <w:pPr>
        <w:pStyle w:val="NormalWeb"/>
        <w:spacing w:before="113" w:beforeAutospacing="0" w:after="113" w:line="360" w:lineRule="auto"/>
        <w:ind w:left="851"/>
        <w:jc w:val="both"/>
      </w:pPr>
      <w:r>
        <w:rPr>
          <w:color w:val="000000"/>
        </w:rPr>
        <w:t>No podrán ser beneficiarios quienes:</w:t>
      </w:r>
    </w:p>
    <w:p w:rsidR="00C94222" w:rsidRDefault="00C94222" w:rsidP="00C94222">
      <w:pPr>
        <w:pStyle w:val="NormalWeb"/>
        <w:numPr>
          <w:ilvl w:val="0"/>
          <w:numId w:val="1"/>
        </w:numPr>
        <w:spacing w:before="113" w:beforeAutospacing="0" w:after="113" w:line="360" w:lineRule="auto"/>
        <w:jc w:val="both"/>
      </w:pPr>
      <w:r>
        <w:rPr>
          <w:color w:val="000000"/>
        </w:rPr>
        <w:t>Incurran en alguna de las prohibiciones señaladas en los apartados 2 y 3 del artículo 13 de la Ley 38/2003, de 17 de noviembre, General de Subvenciones.</w:t>
      </w:r>
    </w:p>
    <w:p w:rsidR="00C94222" w:rsidRDefault="00C94222" w:rsidP="00C94222">
      <w:pPr>
        <w:pStyle w:val="NormalWeb"/>
        <w:numPr>
          <w:ilvl w:val="0"/>
          <w:numId w:val="1"/>
        </w:numPr>
        <w:spacing w:before="113" w:beforeAutospacing="0" w:after="113" w:line="360" w:lineRule="auto"/>
        <w:jc w:val="both"/>
      </w:pPr>
      <w:r>
        <w:rPr>
          <w:color w:val="000000"/>
        </w:rPr>
        <w:t xml:space="preserve">No se encuentren al corriente de sus obligaciones con la Hacienda Estatal, Hacienda del Principado de Asturias, Ayuntamiento de </w:t>
      </w:r>
      <w:proofErr w:type="spellStart"/>
      <w:r>
        <w:rPr>
          <w:color w:val="000000"/>
        </w:rPr>
        <w:t>Tineo</w:t>
      </w:r>
      <w:proofErr w:type="spellEnd"/>
      <w:r>
        <w:rPr>
          <w:color w:val="000000"/>
        </w:rPr>
        <w:t xml:space="preserve"> y frente a la Seguridad Social por deudas vencidas, liquidas y exigibles por vía de apremio. </w:t>
      </w:r>
    </w:p>
    <w:p w:rsidR="00C94222" w:rsidRDefault="00C94222" w:rsidP="00C94222">
      <w:pPr>
        <w:pStyle w:val="NormalWeb"/>
        <w:numPr>
          <w:ilvl w:val="0"/>
          <w:numId w:val="1"/>
        </w:numPr>
        <w:spacing w:before="113" w:beforeAutospacing="0" w:after="113" w:line="360" w:lineRule="auto"/>
        <w:jc w:val="both"/>
      </w:pPr>
      <w:r>
        <w:rPr>
          <w:color w:val="000000"/>
        </w:rPr>
        <w:t xml:space="preserve">No hubieran cumplido las obligaciones derivadas de ayudas y subvenciones concedidas anteriormente por el Ayuntamiento de </w:t>
      </w:r>
      <w:proofErr w:type="spellStart"/>
      <w:r>
        <w:rPr>
          <w:color w:val="000000"/>
        </w:rPr>
        <w:t>Tineo</w:t>
      </w:r>
      <w:proofErr w:type="spellEnd"/>
      <w:r>
        <w:rPr>
          <w:color w:val="000000"/>
        </w:rPr>
        <w:t>.</w:t>
      </w:r>
    </w:p>
    <w:p w:rsidR="00C94222" w:rsidRDefault="00C94222" w:rsidP="00C94222">
      <w:pPr>
        <w:pStyle w:val="NormalWeb"/>
        <w:numPr>
          <w:ilvl w:val="0"/>
          <w:numId w:val="1"/>
        </w:numPr>
        <w:spacing w:before="113" w:beforeAutospacing="0" w:after="113" w:line="360" w:lineRule="auto"/>
        <w:jc w:val="both"/>
      </w:pPr>
      <w:r>
        <w:rPr>
          <w:color w:val="000000"/>
        </w:rPr>
        <w:t>También estarán excluidas las Administraciones Públicas, las Sociedades públicas y las entidades vinculadas o dependientes de cualquiera de ellas.</w:t>
      </w:r>
    </w:p>
    <w:p w:rsidR="00C94222" w:rsidRDefault="00C94222" w:rsidP="00C94222">
      <w:pPr>
        <w:pStyle w:val="NormalWeb"/>
        <w:spacing w:before="113" w:beforeAutospacing="0" w:after="113" w:line="360" w:lineRule="auto"/>
        <w:ind w:left="708"/>
        <w:jc w:val="both"/>
      </w:pPr>
      <w:r>
        <w:rPr>
          <w:b/>
          <w:bCs/>
          <w:color w:val="000000"/>
        </w:rPr>
        <w:t>Cuarto. Bases reguladoras.</w:t>
      </w:r>
      <w:r>
        <w:rPr>
          <w:color w:val="000000"/>
        </w:rPr>
        <w:t xml:space="preserve"> Las bases reguladoras de la presente convocatoria serán las aprobadas por el Ayuntamiento en Pleno, en sesión celebrada el día 28 de mayo de 2020 (BOPA de 22 de Junio de 2020).</w:t>
      </w:r>
    </w:p>
    <w:p w:rsidR="00C94222" w:rsidRDefault="00C94222" w:rsidP="00C94222">
      <w:pPr>
        <w:pStyle w:val="NormalWeb"/>
        <w:spacing w:before="113" w:beforeAutospacing="0" w:after="113" w:line="360" w:lineRule="auto"/>
        <w:ind w:left="708"/>
        <w:jc w:val="both"/>
      </w:pPr>
      <w:r>
        <w:rPr>
          <w:b/>
          <w:bCs/>
          <w:color w:val="000000"/>
        </w:rPr>
        <w:t xml:space="preserve">Quinto. Cuantía de las subvenciones. </w:t>
      </w:r>
      <w:r>
        <w:rPr>
          <w:color w:val="000000"/>
        </w:rPr>
        <w:t xml:space="preserve">El importe máximo total fijado para esta línea de subvención será de </w:t>
      </w:r>
      <w:r>
        <w:rPr>
          <w:b/>
          <w:bCs/>
          <w:color w:val="000000"/>
        </w:rPr>
        <w:t>12.595,00 €</w:t>
      </w:r>
      <w:r>
        <w:rPr>
          <w:color w:val="000000"/>
        </w:rPr>
        <w:t>, con cargo a la partida presupuestaria 419004800, que incluirá los siguientes tipos de ayuda:</w:t>
      </w:r>
    </w:p>
    <w:p w:rsidR="00C94222" w:rsidRDefault="00C94222" w:rsidP="00C94222">
      <w:pPr>
        <w:pStyle w:val="NormalWeb"/>
        <w:spacing w:before="113" w:beforeAutospacing="0" w:after="113" w:line="360" w:lineRule="auto"/>
        <w:ind w:left="851"/>
        <w:jc w:val="both"/>
      </w:pPr>
      <w:r>
        <w:rPr>
          <w:color w:val="000000"/>
        </w:rPr>
        <w:lastRenderedPageBreak/>
        <w:t>a)</w:t>
      </w:r>
      <w:r>
        <w:rPr>
          <w:b/>
          <w:bCs/>
          <w:color w:val="000000"/>
        </w:rPr>
        <w:t xml:space="preserve"> Dietas.</w:t>
      </w:r>
      <w:r>
        <w:rPr>
          <w:color w:val="000000"/>
        </w:rPr>
        <w:t xml:space="preserve"> Se contempla una dietas en función de 50,00 € por cada animal participante en el Certamen.</w:t>
      </w:r>
    </w:p>
    <w:p w:rsidR="00C94222" w:rsidRDefault="00C94222" w:rsidP="00C94222">
      <w:pPr>
        <w:pStyle w:val="NormalWeb"/>
        <w:spacing w:line="360" w:lineRule="auto"/>
        <w:ind w:left="851"/>
        <w:jc w:val="both"/>
      </w:pPr>
      <w:r>
        <w:rPr>
          <w:color w:val="000000"/>
        </w:rPr>
        <w:t xml:space="preserve">b) </w:t>
      </w:r>
      <w:r>
        <w:rPr>
          <w:b/>
          <w:bCs/>
          <w:color w:val="000000"/>
        </w:rPr>
        <w:t>Premios</w:t>
      </w:r>
      <w:r>
        <w:rPr>
          <w:color w:val="000000"/>
        </w:rPr>
        <w:t>. Según la clasificación de los animales en las secciones recibirán los siguientes premios:</w:t>
      </w:r>
    </w:p>
    <w:p w:rsidR="00C94222" w:rsidRDefault="00C94222" w:rsidP="00C94222">
      <w:pPr>
        <w:pStyle w:val="NormalWeb"/>
        <w:numPr>
          <w:ilvl w:val="0"/>
          <w:numId w:val="2"/>
        </w:numPr>
        <w:spacing w:line="360" w:lineRule="auto"/>
        <w:jc w:val="both"/>
      </w:pPr>
      <w:r>
        <w:rPr>
          <w:color w:val="000000"/>
        </w:rPr>
        <w:t>En cada sección (exceptuando los campeonatos), recibirán premio económico los animales clasificados:</w:t>
      </w:r>
    </w:p>
    <w:p w:rsidR="00C94222" w:rsidRDefault="00C94222" w:rsidP="00C94222">
      <w:pPr>
        <w:pStyle w:val="NormalWeb"/>
        <w:spacing w:line="360" w:lineRule="auto"/>
        <w:ind w:left="708" w:firstLine="708"/>
        <w:jc w:val="both"/>
      </w:pPr>
      <w:r>
        <w:rPr>
          <w:color w:val="000000"/>
        </w:rPr>
        <w:t>Primera clasificada: 50,00 €</w:t>
      </w:r>
    </w:p>
    <w:p w:rsidR="00C94222" w:rsidRDefault="00C94222" w:rsidP="00C94222">
      <w:pPr>
        <w:pStyle w:val="NormalWeb"/>
        <w:spacing w:line="360" w:lineRule="auto"/>
        <w:ind w:left="708" w:firstLine="708"/>
        <w:jc w:val="both"/>
      </w:pPr>
      <w:r>
        <w:rPr>
          <w:color w:val="000000"/>
        </w:rPr>
        <w:t>Segunda clasificada: 30,00 €</w:t>
      </w:r>
    </w:p>
    <w:p w:rsidR="00C94222" w:rsidRDefault="00C94222" w:rsidP="00C94222">
      <w:pPr>
        <w:pStyle w:val="NormalWeb"/>
        <w:spacing w:line="360" w:lineRule="auto"/>
        <w:ind w:left="708" w:firstLine="708"/>
        <w:jc w:val="both"/>
      </w:pPr>
      <w:r>
        <w:rPr>
          <w:color w:val="000000"/>
        </w:rPr>
        <w:t>Tercera clasificada: 20,00€</w:t>
      </w:r>
    </w:p>
    <w:p w:rsidR="00C94222" w:rsidRDefault="00C94222" w:rsidP="00C94222">
      <w:pPr>
        <w:pStyle w:val="NormalWeb"/>
        <w:spacing w:line="360" w:lineRule="auto"/>
        <w:ind w:left="708" w:firstLine="708"/>
        <w:jc w:val="both"/>
      </w:pPr>
      <w:r>
        <w:rPr>
          <w:color w:val="000000"/>
        </w:rPr>
        <w:t>Primer animal local: 20,00 €</w:t>
      </w:r>
    </w:p>
    <w:p w:rsidR="00C94222" w:rsidRDefault="00C94222" w:rsidP="00C94222">
      <w:pPr>
        <w:pStyle w:val="NormalWeb"/>
        <w:numPr>
          <w:ilvl w:val="0"/>
          <w:numId w:val="3"/>
        </w:numPr>
        <w:spacing w:line="360" w:lineRule="auto"/>
        <w:jc w:val="both"/>
      </w:pPr>
      <w:r>
        <w:rPr>
          <w:color w:val="000000"/>
        </w:rPr>
        <w:t>En los campeonatos, las cantidades serán las siguientes:</w:t>
      </w:r>
    </w:p>
    <w:p w:rsidR="00C94222" w:rsidRDefault="00C94222" w:rsidP="00C94222">
      <w:pPr>
        <w:pStyle w:val="NormalWeb"/>
        <w:spacing w:line="360" w:lineRule="auto"/>
        <w:ind w:left="708" w:firstLine="708"/>
        <w:jc w:val="both"/>
      </w:pPr>
      <w:r>
        <w:rPr>
          <w:color w:val="000000"/>
        </w:rPr>
        <w:t>Campeonatos, Campeona: 130,00 €</w:t>
      </w:r>
    </w:p>
    <w:p w:rsidR="00C94222" w:rsidRDefault="00C94222" w:rsidP="00C94222">
      <w:pPr>
        <w:pStyle w:val="NormalWeb"/>
        <w:spacing w:line="360" w:lineRule="auto"/>
        <w:ind w:left="708" w:firstLine="708"/>
        <w:jc w:val="both"/>
      </w:pPr>
      <w:r>
        <w:rPr>
          <w:color w:val="000000"/>
        </w:rPr>
        <w:t>Campeonatos, Subcampeona: 60,00 €</w:t>
      </w:r>
    </w:p>
    <w:p w:rsidR="00C94222" w:rsidRDefault="00C94222" w:rsidP="00C94222">
      <w:pPr>
        <w:pStyle w:val="NormalWeb"/>
        <w:spacing w:line="360" w:lineRule="auto"/>
        <w:ind w:left="708" w:firstLine="708"/>
        <w:jc w:val="both"/>
      </w:pPr>
      <w:r>
        <w:rPr>
          <w:color w:val="000000"/>
        </w:rPr>
        <w:t>Gran Campeona de Vacas: 60,00 €</w:t>
      </w:r>
    </w:p>
    <w:p w:rsidR="00C94222" w:rsidRDefault="00C94222" w:rsidP="00C94222">
      <w:pPr>
        <w:pStyle w:val="NormalWeb"/>
        <w:spacing w:line="360" w:lineRule="auto"/>
        <w:ind w:left="708" w:firstLine="708"/>
        <w:jc w:val="both"/>
      </w:pPr>
      <w:r>
        <w:rPr>
          <w:color w:val="000000"/>
        </w:rPr>
        <w:t>Campeonato Vaca con Cría: 130,00 €</w:t>
      </w:r>
    </w:p>
    <w:p w:rsidR="00C94222" w:rsidRDefault="00C94222" w:rsidP="00C94222">
      <w:pPr>
        <w:pStyle w:val="NormalWeb"/>
        <w:spacing w:line="360" w:lineRule="auto"/>
        <w:ind w:left="708"/>
        <w:jc w:val="both"/>
      </w:pPr>
      <w:r>
        <w:rPr>
          <w:b/>
          <w:bCs/>
          <w:color w:val="000000"/>
        </w:rPr>
        <w:t xml:space="preserve">Sexto. Categorías y Secciones del Concurso. </w:t>
      </w:r>
      <w:r>
        <w:rPr>
          <w:color w:val="000000"/>
        </w:rPr>
        <w:t>Se establecen las siguientes categorías y secciones de Concurso.</w:t>
      </w:r>
    </w:p>
    <w:p w:rsidR="00C94222" w:rsidRDefault="00C94222" w:rsidP="00C94222">
      <w:pPr>
        <w:pStyle w:val="NormalWeb"/>
        <w:spacing w:line="360" w:lineRule="auto"/>
        <w:ind w:left="851"/>
        <w:jc w:val="both"/>
      </w:pPr>
      <w:r>
        <w:rPr>
          <w:b/>
          <w:bCs/>
          <w:i/>
          <w:iCs/>
          <w:color w:val="000000"/>
        </w:rPr>
        <w:t>APTITUD NORMAL:</w:t>
      </w:r>
    </w:p>
    <w:p w:rsidR="00C94222" w:rsidRDefault="00C94222" w:rsidP="00C94222">
      <w:pPr>
        <w:pStyle w:val="NormalWeb"/>
        <w:spacing w:line="360" w:lineRule="auto"/>
        <w:ind w:left="851"/>
        <w:jc w:val="both"/>
      </w:pPr>
      <w:r>
        <w:t>Sección 1. Novillas de 6 a 12 meses.</w:t>
      </w:r>
    </w:p>
    <w:p w:rsidR="00C94222" w:rsidRDefault="00C94222" w:rsidP="00C94222">
      <w:pPr>
        <w:pStyle w:val="NormalWeb"/>
        <w:spacing w:line="360" w:lineRule="auto"/>
        <w:ind w:left="851"/>
        <w:jc w:val="both"/>
      </w:pPr>
      <w:r>
        <w:t>Sección 2. Novillas de 13 a 18 meses.</w:t>
      </w:r>
    </w:p>
    <w:p w:rsidR="00C94222" w:rsidRDefault="00C94222" w:rsidP="00C94222">
      <w:pPr>
        <w:pStyle w:val="NormalWeb"/>
        <w:spacing w:line="360" w:lineRule="auto"/>
        <w:ind w:left="851"/>
        <w:jc w:val="both"/>
      </w:pPr>
      <w:r>
        <w:t>Sección 3. Novillas hasta 24 meses.</w:t>
      </w:r>
    </w:p>
    <w:p w:rsidR="00C94222" w:rsidRDefault="00C94222" w:rsidP="00C94222">
      <w:pPr>
        <w:pStyle w:val="NormalWeb"/>
        <w:spacing w:line="360" w:lineRule="auto"/>
        <w:ind w:left="851"/>
        <w:jc w:val="both"/>
      </w:pPr>
      <w:r>
        <w:t>Sección 4.- Vacas de 25 a 30 meses.</w:t>
      </w:r>
    </w:p>
    <w:p w:rsidR="00C94222" w:rsidRDefault="00C94222" w:rsidP="00C94222">
      <w:pPr>
        <w:pStyle w:val="NormalWeb"/>
        <w:spacing w:line="360" w:lineRule="auto"/>
        <w:ind w:left="851"/>
        <w:jc w:val="both"/>
      </w:pPr>
      <w:r>
        <w:lastRenderedPageBreak/>
        <w:t>Sección 5.- Vacas de 31 a 36 meses.</w:t>
      </w:r>
    </w:p>
    <w:p w:rsidR="00C94222" w:rsidRDefault="00C94222" w:rsidP="00C94222">
      <w:pPr>
        <w:pStyle w:val="NormalWeb"/>
        <w:spacing w:line="360" w:lineRule="auto"/>
        <w:ind w:left="851"/>
        <w:jc w:val="both"/>
      </w:pPr>
      <w:r>
        <w:t>Sección 6.- Vacas de 37 a 48 meses.</w:t>
      </w:r>
    </w:p>
    <w:p w:rsidR="00C94222" w:rsidRDefault="00C94222" w:rsidP="00C94222">
      <w:pPr>
        <w:pStyle w:val="NormalWeb"/>
        <w:spacing w:line="360" w:lineRule="auto"/>
        <w:ind w:left="851"/>
        <w:jc w:val="both"/>
      </w:pPr>
      <w:r>
        <w:t>Sección 7.- Vacas de 49 a 60 meses.</w:t>
      </w:r>
    </w:p>
    <w:p w:rsidR="00C94222" w:rsidRDefault="00C94222" w:rsidP="00C94222">
      <w:pPr>
        <w:pStyle w:val="NormalWeb"/>
        <w:spacing w:line="360" w:lineRule="auto"/>
        <w:ind w:left="851"/>
        <w:jc w:val="both"/>
      </w:pPr>
      <w:r>
        <w:t>Sección 8.- Vacas de 61 a 72 meses.</w:t>
      </w:r>
    </w:p>
    <w:p w:rsidR="00C94222" w:rsidRDefault="00C94222" w:rsidP="00C94222">
      <w:pPr>
        <w:pStyle w:val="NormalWeb"/>
        <w:spacing w:line="360" w:lineRule="auto"/>
        <w:ind w:left="851"/>
        <w:jc w:val="both"/>
      </w:pPr>
      <w:r>
        <w:t>Sección 9.- Vacas de 73 a 84 meses.</w:t>
      </w:r>
    </w:p>
    <w:p w:rsidR="00C94222" w:rsidRDefault="00C94222" w:rsidP="00C94222">
      <w:pPr>
        <w:pStyle w:val="NormalWeb"/>
        <w:spacing w:line="360" w:lineRule="auto"/>
        <w:ind w:left="851"/>
        <w:jc w:val="both"/>
      </w:pPr>
      <w:r>
        <w:t>Sección 10.- Vacas de 85 a 96 meses.</w:t>
      </w:r>
    </w:p>
    <w:p w:rsidR="00C94222" w:rsidRDefault="00C94222" w:rsidP="00C94222">
      <w:pPr>
        <w:pStyle w:val="NormalWeb"/>
        <w:spacing w:line="360" w:lineRule="auto"/>
        <w:ind w:left="851"/>
        <w:jc w:val="both"/>
      </w:pPr>
      <w:r>
        <w:t>Sección 11.- Vacas de 97 a 108 meses.</w:t>
      </w:r>
    </w:p>
    <w:p w:rsidR="00C94222" w:rsidRDefault="00C94222" w:rsidP="00C94222">
      <w:pPr>
        <w:pStyle w:val="NormalWeb"/>
        <w:spacing w:line="360" w:lineRule="auto"/>
        <w:ind w:left="851"/>
        <w:jc w:val="both"/>
      </w:pPr>
      <w:r>
        <w:t>Sección 12.- Vacas de más de 109 meses.</w:t>
      </w:r>
    </w:p>
    <w:p w:rsidR="00C94222" w:rsidRDefault="00C94222" w:rsidP="00C94222">
      <w:pPr>
        <w:pStyle w:val="NormalWeb"/>
        <w:spacing w:line="360" w:lineRule="auto"/>
        <w:ind w:left="851"/>
        <w:jc w:val="both"/>
      </w:pPr>
      <w:r>
        <w:t>Sección 13.- Vacas con cría.</w:t>
      </w:r>
    </w:p>
    <w:p w:rsidR="00C94222" w:rsidRDefault="00C94222" w:rsidP="00C94222">
      <w:pPr>
        <w:pStyle w:val="NormalWeb"/>
        <w:spacing w:line="360" w:lineRule="auto"/>
        <w:ind w:left="851"/>
        <w:jc w:val="both"/>
      </w:pPr>
      <w:r>
        <w:t>Sección 14.- Sementales de 14 a 24 meses.</w:t>
      </w:r>
    </w:p>
    <w:p w:rsidR="00C94222" w:rsidRDefault="00C94222" w:rsidP="00C94222">
      <w:pPr>
        <w:pStyle w:val="NormalWeb"/>
        <w:spacing w:line="360" w:lineRule="auto"/>
        <w:ind w:left="851"/>
        <w:jc w:val="both"/>
      </w:pPr>
      <w:r>
        <w:t>Sección 15.- Sementales de 25 meses a 4 años.</w:t>
      </w:r>
    </w:p>
    <w:p w:rsidR="00C94222" w:rsidRDefault="00C94222" w:rsidP="00C94222">
      <w:pPr>
        <w:pStyle w:val="NormalWeb"/>
        <w:spacing w:line="360" w:lineRule="auto"/>
        <w:ind w:left="851"/>
        <w:jc w:val="both"/>
      </w:pPr>
      <w:r>
        <w:t>Sección 16.- Sementales de más de 4 años.</w:t>
      </w:r>
    </w:p>
    <w:p w:rsidR="00C94222" w:rsidRDefault="00C94222" w:rsidP="00C94222">
      <w:pPr>
        <w:pStyle w:val="NormalWeb"/>
        <w:spacing w:line="360" w:lineRule="auto"/>
        <w:ind w:left="851"/>
        <w:jc w:val="both"/>
      </w:pPr>
      <w:r>
        <w:t>Sección 17.- Campeón de sementales.</w:t>
      </w:r>
    </w:p>
    <w:p w:rsidR="00C94222" w:rsidRDefault="00C94222" w:rsidP="00C94222">
      <w:pPr>
        <w:pStyle w:val="NormalWeb"/>
        <w:spacing w:line="360" w:lineRule="auto"/>
        <w:ind w:left="851"/>
        <w:jc w:val="both"/>
      </w:pPr>
      <w:r>
        <w:t>Sección 18.- Campeona de novillas.</w:t>
      </w:r>
    </w:p>
    <w:p w:rsidR="00C94222" w:rsidRDefault="00C94222" w:rsidP="00C94222">
      <w:pPr>
        <w:pStyle w:val="NormalWeb"/>
        <w:spacing w:line="360" w:lineRule="auto"/>
        <w:ind w:left="851"/>
        <w:jc w:val="both"/>
      </w:pPr>
      <w:r>
        <w:t>Sección 19.- Campeona intermedia de vacas.</w:t>
      </w:r>
    </w:p>
    <w:p w:rsidR="00C94222" w:rsidRDefault="00C94222" w:rsidP="00C94222">
      <w:pPr>
        <w:pStyle w:val="NormalWeb"/>
        <w:spacing w:line="360" w:lineRule="auto"/>
        <w:ind w:left="851"/>
        <w:jc w:val="both"/>
      </w:pPr>
      <w:r>
        <w:t>Sección 20.- Campeona de vacas.</w:t>
      </w:r>
    </w:p>
    <w:p w:rsidR="00C94222" w:rsidRDefault="00C94222" w:rsidP="00C94222">
      <w:pPr>
        <w:pStyle w:val="NormalWeb"/>
        <w:spacing w:line="360" w:lineRule="auto"/>
        <w:ind w:left="851"/>
        <w:jc w:val="both"/>
      </w:pPr>
      <w:r>
        <w:t>Sección 21.- Gran campeona de vacas.</w:t>
      </w:r>
    </w:p>
    <w:p w:rsidR="00C94222" w:rsidRDefault="00C94222" w:rsidP="00C94222">
      <w:pPr>
        <w:pStyle w:val="NormalWeb"/>
        <w:spacing w:line="360" w:lineRule="auto"/>
        <w:ind w:left="851"/>
        <w:jc w:val="both"/>
      </w:pPr>
      <w:r>
        <w:t>Sección 22.- Lote familia.</w:t>
      </w:r>
    </w:p>
    <w:p w:rsidR="00C94222" w:rsidRDefault="00C94222" w:rsidP="00C94222">
      <w:pPr>
        <w:pStyle w:val="NormalWeb"/>
        <w:spacing w:line="360" w:lineRule="auto"/>
        <w:ind w:left="851"/>
        <w:jc w:val="both"/>
      </w:pPr>
      <w:r>
        <w:t>Sección 23.- Lote establo.</w:t>
      </w:r>
    </w:p>
    <w:p w:rsidR="00C94222" w:rsidRDefault="00C94222" w:rsidP="00C94222">
      <w:pPr>
        <w:pStyle w:val="NormalWeb"/>
        <w:spacing w:line="360" w:lineRule="auto"/>
        <w:ind w:left="851"/>
        <w:jc w:val="both"/>
      </w:pPr>
      <w:r>
        <w:rPr>
          <w:b/>
          <w:bCs/>
          <w:i/>
          <w:iCs/>
          <w:color w:val="000000"/>
        </w:rPr>
        <w:t>APTITUD CULÓN:</w:t>
      </w:r>
    </w:p>
    <w:p w:rsidR="00C94222" w:rsidRDefault="00C94222" w:rsidP="00C94222">
      <w:pPr>
        <w:pStyle w:val="NormalWeb"/>
        <w:spacing w:line="360" w:lineRule="auto"/>
        <w:ind w:left="851"/>
        <w:jc w:val="both"/>
      </w:pPr>
      <w:r>
        <w:lastRenderedPageBreak/>
        <w:t>Sección 24. Novillas de 6 a 12 meses.</w:t>
      </w:r>
    </w:p>
    <w:p w:rsidR="00C94222" w:rsidRDefault="00C94222" w:rsidP="00C94222">
      <w:pPr>
        <w:pStyle w:val="NormalWeb"/>
        <w:spacing w:line="360" w:lineRule="auto"/>
        <w:ind w:left="851"/>
        <w:jc w:val="both"/>
      </w:pPr>
      <w:r>
        <w:t>Sección 25. Novillas de 13 a 18 meses.</w:t>
      </w:r>
    </w:p>
    <w:p w:rsidR="00C94222" w:rsidRDefault="00C94222" w:rsidP="00C94222">
      <w:pPr>
        <w:pStyle w:val="NormalWeb"/>
        <w:spacing w:line="360" w:lineRule="auto"/>
        <w:ind w:left="851"/>
        <w:jc w:val="both"/>
      </w:pPr>
      <w:r>
        <w:t>Sección 26. Novillas hasta 24 meses.</w:t>
      </w:r>
    </w:p>
    <w:p w:rsidR="00C94222" w:rsidRDefault="00C94222" w:rsidP="00C94222">
      <w:pPr>
        <w:pStyle w:val="NormalWeb"/>
        <w:spacing w:line="360" w:lineRule="auto"/>
        <w:ind w:left="851"/>
        <w:jc w:val="both"/>
      </w:pPr>
      <w:r>
        <w:t>Sección 27.- Vacas de 25 a 30 meses.</w:t>
      </w:r>
    </w:p>
    <w:p w:rsidR="00C94222" w:rsidRDefault="00C94222" w:rsidP="00C94222">
      <w:pPr>
        <w:pStyle w:val="NormalWeb"/>
        <w:spacing w:line="360" w:lineRule="auto"/>
        <w:ind w:left="851"/>
        <w:jc w:val="both"/>
      </w:pPr>
      <w:r>
        <w:t>Sección 28.- Vacas de 31 a 36 meses.</w:t>
      </w:r>
    </w:p>
    <w:p w:rsidR="00C94222" w:rsidRDefault="00C94222" w:rsidP="00C94222">
      <w:pPr>
        <w:pStyle w:val="NormalWeb"/>
        <w:spacing w:line="360" w:lineRule="auto"/>
        <w:ind w:left="851"/>
        <w:jc w:val="both"/>
      </w:pPr>
      <w:r>
        <w:t>Sección 29.- Vacas de 37 a 48 meses.</w:t>
      </w:r>
    </w:p>
    <w:p w:rsidR="00C94222" w:rsidRDefault="00C94222" w:rsidP="00C94222">
      <w:pPr>
        <w:pStyle w:val="NormalWeb"/>
        <w:spacing w:line="360" w:lineRule="auto"/>
        <w:ind w:left="851"/>
        <w:jc w:val="both"/>
      </w:pPr>
      <w:r>
        <w:t>Sección 30.- Vacas de 49 a 60 meses.</w:t>
      </w:r>
    </w:p>
    <w:p w:rsidR="00C94222" w:rsidRDefault="00C94222" w:rsidP="00C94222">
      <w:pPr>
        <w:pStyle w:val="NormalWeb"/>
        <w:spacing w:line="360" w:lineRule="auto"/>
        <w:ind w:left="851"/>
        <w:jc w:val="both"/>
      </w:pPr>
      <w:r>
        <w:t>Sección 31.- Vacas de 61 a 72 meses.</w:t>
      </w:r>
    </w:p>
    <w:p w:rsidR="00C94222" w:rsidRDefault="00C94222" w:rsidP="00C94222">
      <w:pPr>
        <w:pStyle w:val="NormalWeb"/>
        <w:spacing w:line="360" w:lineRule="auto"/>
        <w:ind w:left="851"/>
        <w:jc w:val="both"/>
      </w:pPr>
      <w:r>
        <w:t>Sección 32.- Vacas de 73 a 84 meses.</w:t>
      </w:r>
    </w:p>
    <w:p w:rsidR="00C94222" w:rsidRDefault="00C94222" w:rsidP="00C94222">
      <w:pPr>
        <w:pStyle w:val="NormalWeb"/>
        <w:spacing w:line="360" w:lineRule="auto"/>
        <w:ind w:left="851"/>
        <w:jc w:val="both"/>
      </w:pPr>
      <w:r>
        <w:t>Sección 33.- Vacas de 85 a 96 meses.</w:t>
      </w:r>
    </w:p>
    <w:p w:rsidR="00C94222" w:rsidRDefault="00C94222" w:rsidP="00C94222">
      <w:pPr>
        <w:pStyle w:val="NormalWeb"/>
        <w:spacing w:line="360" w:lineRule="auto"/>
        <w:ind w:left="851"/>
        <w:jc w:val="both"/>
      </w:pPr>
      <w:r>
        <w:t>Sección 34.- Vacas de 97 a 108 meses.</w:t>
      </w:r>
    </w:p>
    <w:p w:rsidR="00C94222" w:rsidRDefault="00C94222" w:rsidP="00C94222">
      <w:pPr>
        <w:pStyle w:val="NormalWeb"/>
        <w:spacing w:line="360" w:lineRule="auto"/>
        <w:ind w:left="851"/>
        <w:jc w:val="both"/>
      </w:pPr>
      <w:r>
        <w:t>Sección 35.- Vacas de más de 109 meses.</w:t>
      </w:r>
    </w:p>
    <w:p w:rsidR="00C94222" w:rsidRDefault="00C94222" w:rsidP="00C94222">
      <w:pPr>
        <w:pStyle w:val="NormalWeb"/>
        <w:spacing w:line="360" w:lineRule="auto"/>
        <w:ind w:left="851"/>
        <w:jc w:val="both"/>
      </w:pPr>
      <w:r>
        <w:t>Sección 36.- Vacas con cría.</w:t>
      </w:r>
    </w:p>
    <w:p w:rsidR="00C94222" w:rsidRDefault="00C94222" w:rsidP="00C94222">
      <w:pPr>
        <w:pStyle w:val="NormalWeb"/>
        <w:spacing w:line="360" w:lineRule="auto"/>
        <w:ind w:left="851"/>
        <w:jc w:val="both"/>
      </w:pPr>
      <w:r>
        <w:t>Sección 37.- Sementales de 14 a 24 meses.</w:t>
      </w:r>
    </w:p>
    <w:p w:rsidR="00C94222" w:rsidRDefault="00C94222" w:rsidP="00C94222">
      <w:pPr>
        <w:pStyle w:val="NormalWeb"/>
        <w:spacing w:line="360" w:lineRule="auto"/>
        <w:ind w:left="851"/>
        <w:jc w:val="both"/>
      </w:pPr>
      <w:r>
        <w:t>Sección 38.- Sementales de 25 meses a 4 años.</w:t>
      </w:r>
    </w:p>
    <w:p w:rsidR="00C94222" w:rsidRDefault="00C94222" w:rsidP="00C94222">
      <w:pPr>
        <w:pStyle w:val="NormalWeb"/>
        <w:spacing w:line="360" w:lineRule="auto"/>
        <w:ind w:left="851"/>
        <w:jc w:val="both"/>
      </w:pPr>
      <w:r>
        <w:t>Sección 39.- Sementales de más de 4 años.</w:t>
      </w:r>
    </w:p>
    <w:p w:rsidR="00C94222" w:rsidRDefault="00C94222" w:rsidP="00C94222">
      <w:pPr>
        <w:pStyle w:val="NormalWeb"/>
        <w:spacing w:line="360" w:lineRule="auto"/>
        <w:ind w:left="851"/>
        <w:jc w:val="both"/>
      </w:pPr>
      <w:r>
        <w:t>Sección 40.- Campeón de sementales.</w:t>
      </w:r>
    </w:p>
    <w:p w:rsidR="00C94222" w:rsidRDefault="00C94222" w:rsidP="00C94222">
      <w:pPr>
        <w:pStyle w:val="NormalWeb"/>
        <w:spacing w:line="360" w:lineRule="auto"/>
        <w:ind w:left="851"/>
        <w:jc w:val="both"/>
      </w:pPr>
      <w:r>
        <w:t>Sección 41.- Campeona de novillas.</w:t>
      </w:r>
    </w:p>
    <w:p w:rsidR="00C94222" w:rsidRDefault="00C94222" w:rsidP="00C94222">
      <w:pPr>
        <w:pStyle w:val="NormalWeb"/>
        <w:spacing w:line="360" w:lineRule="auto"/>
        <w:ind w:left="851"/>
        <w:jc w:val="both"/>
      </w:pPr>
      <w:r>
        <w:t>Sección 42.- Campeona intermedia de vacas.</w:t>
      </w:r>
    </w:p>
    <w:p w:rsidR="00C94222" w:rsidRDefault="00C94222" w:rsidP="00C94222">
      <w:pPr>
        <w:pStyle w:val="NormalWeb"/>
        <w:spacing w:line="360" w:lineRule="auto"/>
        <w:ind w:left="851"/>
        <w:jc w:val="both"/>
      </w:pPr>
      <w:r>
        <w:t>Sección 43.- Campeona de vacas.</w:t>
      </w:r>
    </w:p>
    <w:p w:rsidR="00C94222" w:rsidRDefault="00C94222" w:rsidP="00C94222">
      <w:pPr>
        <w:pStyle w:val="NormalWeb"/>
        <w:spacing w:line="360" w:lineRule="auto"/>
        <w:ind w:left="851"/>
        <w:jc w:val="both"/>
      </w:pPr>
      <w:r>
        <w:lastRenderedPageBreak/>
        <w:t>Sección 44.- Gran campeona de vacas.</w:t>
      </w:r>
    </w:p>
    <w:p w:rsidR="00C94222" w:rsidRDefault="00C94222" w:rsidP="00C94222">
      <w:pPr>
        <w:pStyle w:val="NormalWeb"/>
        <w:spacing w:line="360" w:lineRule="auto"/>
        <w:ind w:left="851"/>
        <w:jc w:val="both"/>
      </w:pPr>
      <w:r>
        <w:t>Sección 45.- Lote familia.</w:t>
      </w:r>
    </w:p>
    <w:p w:rsidR="00C94222" w:rsidRDefault="00C94222" w:rsidP="00C94222">
      <w:pPr>
        <w:pStyle w:val="NormalWeb"/>
        <w:spacing w:line="360" w:lineRule="auto"/>
        <w:ind w:left="851"/>
        <w:jc w:val="both"/>
      </w:pPr>
      <w:r>
        <w:t>Sección 46.- Lote establo.</w:t>
      </w:r>
    </w:p>
    <w:p w:rsidR="00C94222" w:rsidRDefault="00C94222" w:rsidP="00C94222">
      <w:pPr>
        <w:pStyle w:val="NormalWeb"/>
        <w:spacing w:line="360" w:lineRule="auto"/>
        <w:ind w:left="708"/>
        <w:jc w:val="both"/>
      </w:pPr>
      <w:r>
        <w:t>La fecha de referencia que será tenida en cuenta para el cálculo de la edad de los animales es el 31 de agosto de 2021.</w:t>
      </w:r>
    </w:p>
    <w:p w:rsidR="00C94222" w:rsidRDefault="00C94222" w:rsidP="00C94222">
      <w:pPr>
        <w:pStyle w:val="NormalWeb"/>
        <w:spacing w:line="360" w:lineRule="auto"/>
        <w:ind w:left="851"/>
        <w:jc w:val="both"/>
      </w:pPr>
      <w:r>
        <w:rPr>
          <w:color w:val="000000"/>
        </w:rPr>
        <w:t>Para todo lo relativo a las normas de funcionamiento del concurso se atenderá a lo dispuesto en las bases reguladoras (BOPA de 22 de Junio de 2020).</w:t>
      </w:r>
    </w:p>
    <w:p w:rsidR="00C94222" w:rsidRDefault="00C94222" w:rsidP="00C94222">
      <w:pPr>
        <w:pStyle w:val="NormalWeb"/>
        <w:spacing w:after="0" w:line="360" w:lineRule="auto"/>
        <w:ind w:left="851"/>
        <w:jc w:val="both"/>
      </w:pPr>
      <w:r>
        <w:rPr>
          <w:b/>
          <w:bCs/>
          <w:color w:val="000000"/>
        </w:rPr>
        <w:t>Séptimo. Horarios de entrada y salida de los animales y de concurso.</w:t>
      </w:r>
    </w:p>
    <w:p w:rsidR="00C94222" w:rsidRDefault="00C94222" w:rsidP="00C94222">
      <w:pPr>
        <w:pStyle w:val="NormalWeb"/>
        <w:numPr>
          <w:ilvl w:val="0"/>
          <w:numId w:val="4"/>
        </w:numPr>
        <w:spacing w:line="360" w:lineRule="auto"/>
        <w:jc w:val="both"/>
      </w:pPr>
      <w:r>
        <w:rPr>
          <w:color w:val="000000"/>
        </w:rPr>
        <w:t xml:space="preserve">La </w:t>
      </w:r>
      <w:r>
        <w:rPr>
          <w:b/>
          <w:bCs/>
          <w:color w:val="000000"/>
        </w:rPr>
        <w:t xml:space="preserve">entrada de los animales </w:t>
      </w:r>
      <w:r>
        <w:rPr>
          <w:color w:val="000000"/>
        </w:rPr>
        <w:t xml:space="preserve">participantes al Recinto Ferial se realizará entre las 10:00 de la mañana y las 22:00 del día 3 de septiembre, no siendo admitidos los animales que entren con posterioridad al horario establecido. El alojamiento del ganado se hará bajo la dirección del Servicio de Recepción, debiendo cada animal ocupar el sitio asignado. </w:t>
      </w:r>
      <w:r>
        <w:rPr>
          <w:b/>
          <w:bCs/>
          <w:color w:val="000000"/>
        </w:rPr>
        <w:t>No podrán abandonar el Recinto</w:t>
      </w:r>
      <w:r>
        <w:rPr>
          <w:color w:val="000000"/>
        </w:rPr>
        <w:t xml:space="preserve"> hasta que las 15:00 horas del día 5 de septiembre.</w:t>
      </w:r>
    </w:p>
    <w:p w:rsidR="00C94222" w:rsidRDefault="00C94222" w:rsidP="00C94222">
      <w:pPr>
        <w:pStyle w:val="NormalWeb"/>
        <w:numPr>
          <w:ilvl w:val="0"/>
          <w:numId w:val="4"/>
        </w:numPr>
        <w:spacing w:line="360" w:lineRule="auto"/>
        <w:jc w:val="both"/>
      </w:pPr>
      <w:r>
        <w:rPr>
          <w:color w:val="000000"/>
        </w:rPr>
        <w:t xml:space="preserve">El Concurso dará comienzo el sábado, día 4 de septiembre, a las 10:00 horas prolongándose, de forma ininterrumpida, hasta que finalice el juzgamiento de todas las secciones previstas, en torno a las 14:00 horas, en la categoría de aptitud normal. El domingo, día 5 de septiembre, a las 10:00 horas se reanudará el Concurso en la categoría de aptitud </w:t>
      </w:r>
      <w:proofErr w:type="gramStart"/>
      <w:r>
        <w:rPr>
          <w:color w:val="000000"/>
        </w:rPr>
        <w:t>culón</w:t>
      </w:r>
      <w:proofErr w:type="gramEnd"/>
      <w:r>
        <w:rPr>
          <w:color w:val="000000"/>
        </w:rPr>
        <w:t xml:space="preserve"> para finalizar en torno a las 14:00 h.</w:t>
      </w:r>
    </w:p>
    <w:p w:rsidR="00C94222" w:rsidRDefault="00C94222" w:rsidP="00C94222">
      <w:pPr>
        <w:pStyle w:val="NormalWeb"/>
        <w:spacing w:line="360" w:lineRule="auto"/>
        <w:ind w:left="851"/>
        <w:jc w:val="both"/>
      </w:pPr>
      <w:r>
        <w:rPr>
          <w:b/>
          <w:bCs/>
          <w:color w:val="000000"/>
        </w:rPr>
        <w:t xml:space="preserve">Octavo. Alimentación de los animales. </w:t>
      </w:r>
      <w:r>
        <w:rPr>
          <w:color w:val="000000"/>
        </w:rPr>
        <w:t>La organización del certamen pondrá a disposición de los ganaderos paja y hierba seca para el acomodo y alimentación de los animales.</w:t>
      </w:r>
    </w:p>
    <w:p w:rsidR="00C94222" w:rsidRDefault="00C94222" w:rsidP="00C94222">
      <w:pPr>
        <w:pStyle w:val="NormalWeb"/>
        <w:spacing w:line="360" w:lineRule="auto"/>
        <w:ind w:left="851"/>
        <w:jc w:val="both"/>
      </w:pPr>
      <w:r>
        <w:rPr>
          <w:b/>
          <w:bCs/>
          <w:color w:val="000000"/>
        </w:rPr>
        <w:t xml:space="preserve">Noveno. Plazo de presentación de solicitudes. </w:t>
      </w:r>
      <w:r>
        <w:rPr>
          <w:color w:val="000000"/>
        </w:rPr>
        <w:t>El plazo de presentación de solicitudes será desde el día siguiente a la publicación de la correspondiente convocatoria en el Boletín Oficial del Principado de Asturias hasta el día 31 de agosto de 2021.</w:t>
      </w:r>
    </w:p>
    <w:p w:rsidR="00C94222" w:rsidRDefault="00C94222" w:rsidP="00C94222">
      <w:pPr>
        <w:pStyle w:val="NormalWeb"/>
        <w:spacing w:line="360" w:lineRule="auto"/>
        <w:ind w:left="851"/>
        <w:jc w:val="both"/>
      </w:pPr>
      <w:r>
        <w:rPr>
          <w:b/>
          <w:bCs/>
          <w:color w:val="000000"/>
        </w:rPr>
        <w:lastRenderedPageBreak/>
        <w:t>Décimo. Requisitos para solicitar la subvención, forma de acreditarlos y documentos que deben acompañarse a la petición.</w:t>
      </w:r>
      <w:r>
        <w:rPr>
          <w:color w:val="000000"/>
        </w:rPr>
        <w:t xml:space="preserve"> Los previstos en las bases reguladoras (BOPA de 22 de Junio de 2020).</w:t>
      </w:r>
    </w:p>
    <w:p w:rsidR="00C94222" w:rsidRDefault="00C94222" w:rsidP="00C94222">
      <w:pPr>
        <w:pStyle w:val="NormalWeb"/>
        <w:spacing w:line="360" w:lineRule="auto"/>
        <w:ind w:left="851"/>
        <w:jc w:val="both"/>
      </w:pPr>
      <w:r>
        <w:rPr>
          <w:color w:val="000000"/>
        </w:rPr>
        <w:t>Se adjunta ANEXO I de Solicitud de subvención.</w:t>
      </w:r>
    </w:p>
    <w:p w:rsidR="00C94222" w:rsidRDefault="00C94222" w:rsidP="00C94222">
      <w:pPr>
        <w:pStyle w:val="NormalWeb"/>
        <w:spacing w:before="113" w:beforeAutospacing="0" w:after="113" w:line="360" w:lineRule="auto"/>
        <w:ind w:left="851"/>
        <w:jc w:val="both"/>
      </w:pPr>
      <w:r>
        <w:rPr>
          <w:b/>
          <w:bCs/>
          <w:color w:val="000000"/>
        </w:rPr>
        <w:t xml:space="preserve">Undécimo. Criterios y límites para la concesión de la subvención. </w:t>
      </w:r>
      <w:r>
        <w:rPr>
          <w:color w:val="000000"/>
        </w:rPr>
        <w:t xml:space="preserve">Los </w:t>
      </w:r>
      <w:r>
        <w:rPr>
          <w:i/>
          <w:iCs/>
          <w:color w:val="000000"/>
        </w:rPr>
        <w:t xml:space="preserve">criterios </w:t>
      </w:r>
      <w:r>
        <w:rPr>
          <w:color w:val="000000"/>
        </w:rPr>
        <w:t>establecidos para la concesión de subvenciones serán:</w:t>
      </w:r>
    </w:p>
    <w:p w:rsidR="00C94222" w:rsidRDefault="00C94222" w:rsidP="00C94222">
      <w:pPr>
        <w:pStyle w:val="NormalWeb"/>
        <w:spacing w:before="113" w:beforeAutospacing="0" w:after="113" w:line="360" w:lineRule="auto"/>
        <w:ind w:left="851"/>
        <w:jc w:val="both"/>
      </w:pPr>
      <w:r>
        <w:rPr>
          <w:color w:val="000000"/>
        </w:rPr>
        <w:t>a) El resultado de calcular el número de ganaderías y de animales participantes en función de la dieta establecida en el punto quinto de esta convocatoria.</w:t>
      </w:r>
    </w:p>
    <w:p w:rsidR="00C94222" w:rsidRDefault="00C94222" w:rsidP="00C94222">
      <w:pPr>
        <w:pStyle w:val="NormalWeb"/>
        <w:spacing w:before="113" w:beforeAutospacing="0" w:after="113" w:line="360" w:lineRule="auto"/>
        <w:ind w:left="851"/>
        <w:jc w:val="both"/>
      </w:pPr>
      <w:r>
        <w:rPr>
          <w:color w:val="000000"/>
        </w:rPr>
        <w:t>b) Resultados obtenidos en las calificaciones realizadas por el juez del concurso y que se verán reflejadas en el acta del Concurso, tanto para los premios en las secciones como para los Campeonatos, según las cantidades establecidas al efecto en el punto quinto de esta convocatoria.</w:t>
      </w:r>
    </w:p>
    <w:p w:rsidR="00C94222" w:rsidRDefault="00C94222" w:rsidP="00C94222">
      <w:pPr>
        <w:pStyle w:val="NormalWeb"/>
        <w:spacing w:before="113" w:beforeAutospacing="0" w:after="113" w:line="360" w:lineRule="auto"/>
        <w:ind w:left="851"/>
        <w:jc w:val="both"/>
      </w:pPr>
      <w:r>
        <w:rPr>
          <w:color w:val="000000"/>
        </w:rPr>
        <w:t xml:space="preserve">Las subvenciones se concederán hasta el </w:t>
      </w:r>
      <w:r>
        <w:rPr>
          <w:i/>
          <w:iCs/>
          <w:color w:val="000000"/>
        </w:rPr>
        <w:t>límite</w:t>
      </w:r>
      <w:r>
        <w:rPr>
          <w:color w:val="000000"/>
        </w:rPr>
        <w:t xml:space="preserve"> máximo fijado para esta línea de subvención que será de </w:t>
      </w:r>
      <w:r>
        <w:rPr>
          <w:b/>
          <w:bCs/>
          <w:color w:val="000000"/>
        </w:rPr>
        <w:t>12.595,00</w:t>
      </w:r>
      <w:r>
        <w:rPr>
          <w:color w:val="000000"/>
        </w:rPr>
        <w:t xml:space="preserve"> €. </w:t>
      </w:r>
    </w:p>
    <w:p w:rsidR="00C94222" w:rsidRDefault="00C94222" w:rsidP="00C94222">
      <w:pPr>
        <w:pStyle w:val="NormalWeb"/>
        <w:spacing w:before="113" w:beforeAutospacing="0" w:after="113" w:line="360" w:lineRule="auto"/>
        <w:ind w:left="851"/>
        <w:jc w:val="both"/>
      </w:pPr>
      <w:r>
        <w:rPr>
          <w:b/>
          <w:bCs/>
          <w:color w:val="000000"/>
        </w:rPr>
        <w:t>Duodécimo.- Indicación de los órganos competentes para la instrucción y resolución del procedimiento.</w:t>
      </w:r>
    </w:p>
    <w:p w:rsidR="00C94222" w:rsidRDefault="00C94222" w:rsidP="00C94222">
      <w:pPr>
        <w:pStyle w:val="NormalWeb"/>
        <w:spacing w:before="113" w:beforeAutospacing="0" w:after="113" w:line="360" w:lineRule="auto"/>
        <w:ind w:left="851"/>
        <w:jc w:val="both"/>
      </w:pPr>
      <w:r>
        <w:rPr>
          <w:b/>
          <w:bCs/>
          <w:i/>
          <w:iCs/>
          <w:color w:val="000000"/>
        </w:rPr>
        <w:t>Órgano instructor:</w:t>
      </w:r>
      <w:r>
        <w:rPr>
          <w:b/>
          <w:bCs/>
          <w:color w:val="000000"/>
        </w:rPr>
        <w:t xml:space="preserve"> </w:t>
      </w:r>
      <w:r>
        <w:rPr>
          <w:color w:val="000000"/>
        </w:rPr>
        <w:t>Ana</w:t>
      </w:r>
      <w:r>
        <w:rPr>
          <w:b/>
          <w:bCs/>
          <w:color w:val="000000"/>
        </w:rPr>
        <w:t xml:space="preserve"> </w:t>
      </w:r>
      <w:r>
        <w:rPr>
          <w:color w:val="000000"/>
        </w:rPr>
        <w:t>Pérez Álvarez, empleada municipal de la Agencia de Desarrollo Local.</w:t>
      </w:r>
    </w:p>
    <w:p w:rsidR="00C94222" w:rsidRDefault="00C94222" w:rsidP="00C94222">
      <w:pPr>
        <w:pStyle w:val="NormalWeb"/>
        <w:spacing w:before="113" w:beforeAutospacing="0" w:after="113" w:line="360" w:lineRule="auto"/>
        <w:ind w:left="851"/>
        <w:jc w:val="both"/>
      </w:pPr>
      <w:r>
        <w:rPr>
          <w:b/>
          <w:bCs/>
          <w:i/>
          <w:iCs/>
          <w:color w:val="000000"/>
        </w:rPr>
        <w:t>Órgano colegiado:</w:t>
      </w:r>
      <w:r>
        <w:rPr>
          <w:b/>
          <w:bCs/>
          <w:color w:val="000000"/>
        </w:rPr>
        <w:t xml:space="preserve"> </w:t>
      </w:r>
      <w:r>
        <w:rPr>
          <w:color w:val="000000"/>
        </w:rPr>
        <w:t xml:space="preserve">Pamela Peláez González, Concejala de Agricultura, Ganadería y Alcaldes de Barrio del Ayuntamiento de </w:t>
      </w:r>
      <w:proofErr w:type="spellStart"/>
      <w:r>
        <w:rPr>
          <w:color w:val="000000"/>
        </w:rPr>
        <w:t>Tineo</w:t>
      </w:r>
      <w:proofErr w:type="spellEnd"/>
      <w:r>
        <w:rPr>
          <w:color w:val="000000"/>
        </w:rPr>
        <w:t>, Sara Pérez Álvarez y Yolanda Bravo Rodríguez, empleadas municipales de la Agencia de Desarrollo Local.</w:t>
      </w:r>
    </w:p>
    <w:p w:rsidR="00C94222" w:rsidRDefault="00C94222" w:rsidP="00C94222">
      <w:pPr>
        <w:pStyle w:val="NormalWeb"/>
        <w:spacing w:before="113" w:beforeAutospacing="0" w:after="113" w:line="360" w:lineRule="auto"/>
        <w:ind w:left="851"/>
        <w:jc w:val="both"/>
      </w:pPr>
      <w:r>
        <w:rPr>
          <w:b/>
          <w:bCs/>
          <w:i/>
          <w:iCs/>
          <w:color w:val="000000"/>
        </w:rPr>
        <w:t xml:space="preserve">Órgano resolutorio: </w:t>
      </w:r>
      <w:r>
        <w:rPr>
          <w:color w:val="000000"/>
        </w:rPr>
        <w:t xml:space="preserve">El Alcalde-Presidente del Ayuntamiento de </w:t>
      </w:r>
      <w:proofErr w:type="spellStart"/>
      <w:r>
        <w:rPr>
          <w:color w:val="000000"/>
        </w:rPr>
        <w:t>Tineo</w:t>
      </w:r>
      <w:proofErr w:type="spellEnd"/>
      <w:r>
        <w:rPr>
          <w:color w:val="000000"/>
        </w:rPr>
        <w:t>.</w:t>
      </w:r>
    </w:p>
    <w:p w:rsidR="00C94222" w:rsidRDefault="00C94222" w:rsidP="00C94222">
      <w:pPr>
        <w:pStyle w:val="NormalWeb"/>
        <w:spacing w:before="113" w:beforeAutospacing="0" w:after="113" w:line="360" w:lineRule="auto"/>
        <w:ind w:left="851"/>
        <w:jc w:val="both"/>
      </w:pPr>
      <w:r>
        <w:rPr>
          <w:b/>
          <w:bCs/>
          <w:color w:val="000000"/>
        </w:rPr>
        <w:t xml:space="preserve">Décimo Tercero.- Plazo de resolución y notificación. </w:t>
      </w:r>
      <w:r>
        <w:rPr>
          <w:color w:val="000000"/>
        </w:rPr>
        <w:t>Máximo de 6 meses.</w:t>
      </w:r>
    </w:p>
    <w:p w:rsidR="00C94222" w:rsidRDefault="00C94222" w:rsidP="00C94222">
      <w:pPr>
        <w:pStyle w:val="NormalWeb"/>
        <w:spacing w:before="113" w:beforeAutospacing="0" w:after="113" w:line="360" w:lineRule="auto"/>
        <w:ind w:left="851"/>
        <w:jc w:val="both"/>
      </w:pPr>
      <w:r>
        <w:rPr>
          <w:b/>
          <w:bCs/>
          <w:color w:val="000000"/>
        </w:rPr>
        <w:t>Décimo Cuarto.- Medio de notificación o publicación de la concesión.</w:t>
      </w:r>
      <w:r>
        <w:rPr>
          <w:color w:val="000000"/>
        </w:rPr>
        <w:t xml:space="preserve"> La notificación se realizará a través de su publicación en el Boletín Oficial del Principado de Asturias y en el tablón de edictos municipal.</w:t>
      </w:r>
    </w:p>
    <w:p w:rsidR="00C94222" w:rsidRDefault="00C94222" w:rsidP="00C94222">
      <w:pPr>
        <w:pStyle w:val="NormalWeb"/>
        <w:spacing w:before="113" w:beforeAutospacing="0" w:after="113" w:line="360" w:lineRule="auto"/>
        <w:ind w:left="851"/>
        <w:jc w:val="both"/>
      </w:pPr>
      <w:r>
        <w:rPr>
          <w:b/>
          <w:bCs/>
          <w:color w:val="000000"/>
        </w:rPr>
        <w:t xml:space="preserve">Décimo Quinto.-Otros datos. </w:t>
      </w:r>
    </w:p>
    <w:p w:rsidR="00C94222" w:rsidRDefault="00C94222" w:rsidP="00C94222">
      <w:pPr>
        <w:pStyle w:val="NormalWeb"/>
        <w:numPr>
          <w:ilvl w:val="0"/>
          <w:numId w:val="5"/>
        </w:numPr>
        <w:spacing w:before="113" w:beforeAutospacing="0" w:after="113" w:line="360" w:lineRule="auto"/>
        <w:jc w:val="both"/>
      </w:pPr>
      <w:r>
        <w:rPr>
          <w:color w:val="000000"/>
        </w:rPr>
        <w:lastRenderedPageBreak/>
        <w:t>Si, en algún momento, resulta necesario proceder a la suspensión del Concurso de Caballos de Pastos por cuestiones sanitarias, quedará suspendido también el procedimiento de concesión de subvenciones.</w:t>
      </w:r>
    </w:p>
    <w:p w:rsidR="00C94222" w:rsidRDefault="00C94222" w:rsidP="00C94222">
      <w:pPr>
        <w:pStyle w:val="NormalWeb"/>
        <w:numPr>
          <w:ilvl w:val="0"/>
          <w:numId w:val="5"/>
        </w:numPr>
        <w:spacing w:before="113" w:beforeAutospacing="0" w:after="113" w:line="360" w:lineRule="auto"/>
        <w:jc w:val="both"/>
      </w:pPr>
      <w:r>
        <w:rPr>
          <w:color w:val="000000"/>
        </w:rPr>
        <w:t xml:space="preserve">Estas ayudas están sometidas al régimen comunitario de </w:t>
      </w:r>
      <w:proofErr w:type="spellStart"/>
      <w:r>
        <w:rPr>
          <w:i/>
          <w:iCs/>
          <w:color w:val="000000"/>
        </w:rPr>
        <w:t>mínimis</w:t>
      </w:r>
      <w:proofErr w:type="spellEnd"/>
      <w:r>
        <w:rPr>
          <w:color w:val="000000"/>
        </w:rPr>
        <w:t>, conforme a lo señalado en los artículos 107 y 18 del TFUE. Ver bases publicadas en el BOPA de 26 de agosto de 2020, base 22.</w:t>
      </w:r>
    </w:p>
    <w:p w:rsidR="00C94222" w:rsidRDefault="00C94222" w:rsidP="00C94222">
      <w:pPr>
        <w:pStyle w:val="NormalWeb"/>
        <w:spacing w:after="240"/>
        <w:jc w:val="both"/>
      </w:pPr>
    </w:p>
    <w:p w:rsidR="00C94222" w:rsidRDefault="00C94222" w:rsidP="00C94222">
      <w:pPr>
        <w:pStyle w:val="NormalWeb"/>
        <w:spacing w:before="113" w:beforeAutospacing="0" w:after="113" w:line="360" w:lineRule="auto"/>
        <w:jc w:val="both"/>
      </w:pPr>
      <w:r>
        <w:t>Contra la resolución dictada se podrá interponer por los particulares interesados recurso potestativo de reposición ante el mismo órgano que lo dictó en el plazo de un mes, contado desde el día siguiente a la notificación, de conformidad con lo dispuesto en el artículo 123 de la Ley 39/2015, de 1 de octubre, del Procedimiento Administrativo Común de las Administraciones Públicas, o interponer directamente recurso Contencioso-Administrativo ante el Juzgado de lo Contencioso correspondiente en el plazo de dos meses desde la notificación, en atención a lo señalado en la Ley 29/1998, de 13 de julio, Reguladora de la Jurisdicción Contencioso Administrativa, sin perjuicio, en el caso de Administraciones Públicas, de hacer uso del previo requerimiento previsto en el artículo 44 del citado cuerpo legal. No obstante podrá interponerse cualquier otro recurso que se estime oportuno.</w:t>
      </w:r>
    </w:p>
    <w:p w:rsidR="00664D07" w:rsidRDefault="00664D07"/>
    <w:sectPr w:rsidR="00664D07" w:rsidSect="00664D0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7697F"/>
    <w:multiLevelType w:val="multilevel"/>
    <w:tmpl w:val="08B43FC2"/>
    <w:lvl w:ilvl="0">
      <w:start w:val="1"/>
      <w:numFmt w:val="lowerLetter"/>
      <w:lvlText w:val="%1."/>
      <w:lvlJc w:val="left"/>
      <w:pPr>
        <w:tabs>
          <w:tab w:val="num" w:pos="1211"/>
        </w:tabs>
        <w:ind w:left="1211" w:hanging="360"/>
      </w:pPr>
    </w:lvl>
    <w:lvl w:ilvl="1" w:tentative="1">
      <w:start w:val="1"/>
      <w:numFmt w:val="lowerLetter"/>
      <w:lvlText w:val="%2."/>
      <w:lvlJc w:val="left"/>
      <w:pPr>
        <w:tabs>
          <w:tab w:val="num" w:pos="1931"/>
        </w:tabs>
        <w:ind w:left="1931" w:hanging="360"/>
      </w:pPr>
    </w:lvl>
    <w:lvl w:ilvl="2" w:tentative="1">
      <w:start w:val="1"/>
      <w:numFmt w:val="lowerLetter"/>
      <w:lvlText w:val="%3."/>
      <w:lvlJc w:val="left"/>
      <w:pPr>
        <w:tabs>
          <w:tab w:val="num" w:pos="2651"/>
        </w:tabs>
        <w:ind w:left="2651" w:hanging="360"/>
      </w:pPr>
    </w:lvl>
    <w:lvl w:ilvl="3" w:tentative="1">
      <w:start w:val="1"/>
      <w:numFmt w:val="lowerLetter"/>
      <w:lvlText w:val="%4."/>
      <w:lvlJc w:val="left"/>
      <w:pPr>
        <w:tabs>
          <w:tab w:val="num" w:pos="3371"/>
        </w:tabs>
        <w:ind w:left="3371" w:hanging="360"/>
      </w:pPr>
    </w:lvl>
    <w:lvl w:ilvl="4" w:tentative="1">
      <w:start w:val="1"/>
      <w:numFmt w:val="lowerLetter"/>
      <w:lvlText w:val="%5."/>
      <w:lvlJc w:val="left"/>
      <w:pPr>
        <w:tabs>
          <w:tab w:val="num" w:pos="4091"/>
        </w:tabs>
        <w:ind w:left="4091" w:hanging="360"/>
      </w:pPr>
    </w:lvl>
    <w:lvl w:ilvl="5" w:tentative="1">
      <w:start w:val="1"/>
      <w:numFmt w:val="lowerLetter"/>
      <w:lvlText w:val="%6."/>
      <w:lvlJc w:val="left"/>
      <w:pPr>
        <w:tabs>
          <w:tab w:val="num" w:pos="4811"/>
        </w:tabs>
        <w:ind w:left="4811" w:hanging="360"/>
      </w:pPr>
    </w:lvl>
    <w:lvl w:ilvl="6" w:tentative="1">
      <w:start w:val="1"/>
      <w:numFmt w:val="lowerLetter"/>
      <w:lvlText w:val="%7."/>
      <w:lvlJc w:val="left"/>
      <w:pPr>
        <w:tabs>
          <w:tab w:val="num" w:pos="5531"/>
        </w:tabs>
        <w:ind w:left="5531" w:hanging="360"/>
      </w:pPr>
    </w:lvl>
    <w:lvl w:ilvl="7" w:tentative="1">
      <w:start w:val="1"/>
      <w:numFmt w:val="lowerLetter"/>
      <w:lvlText w:val="%8."/>
      <w:lvlJc w:val="left"/>
      <w:pPr>
        <w:tabs>
          <w:tab w:val="num" w:pos="6251"/>
        </w:tabs>
        <w:ind w:left="6251" w:hanging="360"/>
      </w:pPr>
    </w:lvl>
    <w:lvl w:ilvl="8" w:tentative="1">
      <w:start w:val="1"/>
      <w:numFmt w:val="lowerLetter"/>
      <w:lvlText w:val="%9."/>
      <w:lvlJc w:val="left"/>
      <w:pPr>
        <w:tabs>
          <w:tab w:val="num" w:pos="6971"/>
        </w:tabs>
        <w:ind w:left="6971" w:hanging="360"/>
      </w:pPr>
    </w:lvl>
  </w:abstractNum>
  <w:abstractNum w:abstractNumId="1">
    <w:nsid w:val="20813536"/>
    <w:multiLevelType w:val="multilevel"/>
    <w:tmpl w:val="25E8B092"/>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
    <w:nsid w:val="2161406A"/>
    <w:multiLevelType w:val="multilevel"/>
    <w:tmpl w:val="DF8E105A"/>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3">
    <w:nsid w:val="44330850"/>
    <w:multiLevelType w:val="multilevel"/>
    <w:tmpl w:val="4A109A32"/>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4">
    <w:nsid w:val="62657674"/>
    <w:multiLevelType w:val="multilevel"/>
    <w:tmpl w:val="162C0A10"/>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C94222"/>
    <w:rsid w:val="00664D07"/>
    <w:rsid w:val="00C9422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D0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C94222"/>
    <w:pPr>
      <w:spacing w:before="100" w:beforeAutospacing="1" w:after="119"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32309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1581</Words>
  <Characters>8701</Characters>
  <Application>Microsoft Office Word</Application>
  <DocSecurity>0</DocSecurity>
  <Lines>72</Lines>
  <Paragraphs>20</Paragraphs>
  <ScaleCrop>false</ScaleCrop>
  <Company>Hewlett-Packard Company</Company>
  <LinksUpToDate>false</LinksUpToDate>
  <CharactersWithSpaces>10262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1</cp:revision>
  <dcterms:created xsi:type="dcterms:W3CDTF">2021-06-21T09:46:00Z</dcterms:created>
  <dcterms:modified xsi:type="dcterms:W3CDTF">2021-06-21T09:49:00Z</dcterms:modified>
</cp:coreProperties>
</file>