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396" w:rsidRPr="00E96396" w:rsidRDefault="00E96396" w:rsidP="00E96396">
      <w:pPr>
        <w:spacing w:line="288" w:lineRule="auto"/>
        <w:jc w:val="both"/>
        <w:rPr>
          <w:rFonts w:ascii="Arial" w:hAnsi="Arial" w:cs="Arial"/>
          <w:spacing w:val="0"/>
          <w:sz w:val="22"/>
          <w:szCs w:val="22"/>
        </w:rPr>
      </w:pPr>
      <w:bookmarkStart w:id="0" w:name="_GoBack"/>
      <w:bookmarkEnd w:id="0"/>
    </w:p>
    <w:p w:rsidR="00E96396" w:rsidRDefault="00E96396" w:rsidP="00E96396">
      <w:pPr>
        <w:spacing w:line="288" w:lineRule="auto"/>
        <w:jc w:val="both"/>
        <w:rPr>
          <w:rFonts w:ascii="Arial" w:hAnsi="Arial" w:cs="Arial"/>
          <w:b/>
          <w:bCs/>
          <w:spacing w:val="0"/>
          <w:sz w:val="22"/>
          <w:szCs w:val="22"/>
        </w:rPr>
      </w:pPr>
    </w:p>
    <w:p w:rsidR="00E96396" w:rsidRPr="00E96396" w:rsidRDefault="00E96396" w:rsidP="00E96396">
      <w:pPr>
        <w:spacing w:line="288" w:lineRule="auto"/>
        <w:jc w:val="both"/>
        <w:rPr>
          <w:rFonts w:ascii="Arial" w:hAnsi="Arial" w:cs="Arial"/>
          <w:b/>
          <w:spacing w:val="0"/>
          <w:sz w:val="22"/>
          <w:szCs w:val="22"/>
        </w:rPr>
      </w:pPr>
      <w:r w:rsidRPr="00E96396">
        <w:rPr>
          <w:rFonts w:ascii="Arial" w:hAnsi="Arial" w:cs="Arial"/>
          <w:b/>
          <w:bCs/>
          <w:spacing w:val="0"/>
          <w:sz w:val="22"/>
          <w:szCs w:val="22"/>
        </w:rPr>
        <w:t xml:space="preserve">ANEXO 1: </w:t>
      </w:r>
      <w:r w:rsidRPr="00E96396">
        <w:rPr>
          <w:rFonts w:ascii="Arial" w:hAnsi="Arial" w:cs="Arial"/>
          <w:b/>
          <w:spacing w:val="0"/>
          <w:sz w:val="22"/>
          <w:szCs w:val="22"/>
        </w:rPr>
        <w:t>CONVENIO POR EL QUE SE REGULA LA CONCESIÓN DE UNA SUBVENCIÓN DIRECTA AL AYUNTAMIENTO DE BURLADA PARA LA EJECUCIÓN DE LA OBRA DE “</w:t>
      </w:r>
      <w:r w:rsidRPr="00E96396">
        <w:rPr>
          <w:rFonts w:ascii="Arial" w:hAnsi="Arial" w:cs="Arial"/>
          <w:b/>
          <w:caps/>
          <w:spacing w:val="0"/>
          <w:sz w:val="22"/>
          <w:szCs w:val="22"/>
        </w:rPr>
        <w:t>Acondicionamiento de los accesos a la biblioteca de Burlada para procurar la accesibilidad completa</w:t>
      </w:r>
      <w:r w:rsidRPr="00E96396">
        <w:rPr>
          <w:rFonts w:ascii="Arial" w:hAnsi="Arial" w:cs="Arial"/>
          <w:b/>
          <w:spacing w:val="0"/>
          <w:sz w:val="22"/>
          <w:szCs w:val="22"/>
        </w:rPr>
        <w:t>”</w:t>
      </w:r>
    </w:p>
    <w:p w:rsidR="00E96396" w:rsidRPr="00E96396" w:rsidRDefault="00E96396" w:rsidP="00E96396">
      <w:pPr>
        <w:tabs>
          <w:tab w:val="left" w:pos="708"/>
          <w:tab w:val="left" w:pos="5153"/>
        </w:tabs>
        <w:spacing w:line="288" w:lineRule="auto"/>
        <w:jc w:val="both"/>
        <w:rPr>
          <w:rFonts w:ascii="Arial" w:hAnsi="Arial" w:cs="Arial"/>
          <w:spacing w:val="0"/>
          <w:sz w:val="22"/>
          <w:szCs w:val="22"/>
        </w:rPr>
      </w:pPr>
      <w:r w:rsidRPr="00E96396">
        <w:rPr>
          <w:rFonts w:ascii="Arial" w:hAnsi="Arial" w:cs="Arial"/>
          <w:spacing w:val="0"/>
          <w:sz w:val="22"/>
          <w:szCs w:val="22"/>
        </w:rPr>
        <w:tab/>
      </w:r>
      <w:r w:rsidRPr="00E96396">
        <w:rPr>
          <w:rFonts w:ascii="Arial" w:hAnsi="Arial" w:cs="Arial"/>
          <w:spacing w:val="0"/>
          <w:sz w:val="22"/>
          <w:szCs w:val="22"/>
        </w:rPr>
        <w:tab/>
      </w:r>
    </w:p>
    <w:p w:rsidR="00E96396" w:rsidRPr="00E96396" w:rsidRDefault="00E96396" w:rsidP="00E96396">
      <w:pPr>
        <w:tabs>
          <w:tab w:val="left" w:leader="underscore" w:pos="4253"/>
          <w:tab w:val="left" w:leader="underscore" w:pos="7797"/>
        </w:tabs>
        <w:spacing w:after="240" w:line="312" w:lineRule="auto"/>
        <w:jc w:val="both"/>
        <w:rPr>
          <w:rFonts w:ascii="Arial" w:hAnsi="Arial" w:cs="Arial"/>
          <w:spacing w:val="0"/>
          <w:sz w:val="22"/>
          <w:szCs w:val="22"/>
        </w:rPr>
      </w:pPr>
      <w:r w:rsidRPr="00E96396">
        <w:rPr>
          <w:rFonts w:ascii="Arial" w:hAnsi="Arial" w:cs="Arial"/>
          <w:spacing w:val="0"/>
          <w:sz w:val="22"/>
          <w:szCs w:val="22"/>
        </w:rPr>
        <w:t xml:space="preserve">En </w:t>
      </w:r>
      <w:r w:rsidRPr="00E96396">
        <w:rPr>
          <w:rFonts w:ascii="Arial" w:hAnsi="Arial" w:cs="Arial"/>
          <w:spacing w:val="0"/>
          <w:sz w:val="22"/>
          <w:szCs w:val="22"/>
        </w:rPr>
        <w:tab/>
        <w:t>, a</w:t>
      </w:r>
      <w:r w:rsidRPr="00E96396">
        <w:rPr>
          <w:rFonts w:ascii="Arial" w:hAnsi="Arial" w:cs="Arial"/>
          <w:spacing w:val="0"/>
          <w:sz w:val="22"/>
          <w:szCs w:val="22"/>
        </w:rPr>
        <w:tab/>
        <w:t>de 2021.</w:t>
      </w:r>
    </w:p>
    <w:p w:rsidR="00E96396" w:rsidRPr="00E96396" w:rsidRDefault="00E96396" w:rsidP="00E96396">
      <w:pPr>
        <w:spacing w:after="240" w:line="312" w:lineRule="auto"/>
        <w:jc w:val="center"/>
        <w:rPr>
          <w:rFonts w:ascii="Arial" w:hAnsi="Arial" w:cs="Arial"/>
          <w:b/>
          <w:spacing w:val="0"/>
          <w:sz w:val="22"/>
          <w:szCs w:val="22"/>
        </w:rPr>
      </w:pPr>
      <w:r w:rsidRPr="00E96396">
        <w:rPr>
          <w:rFonts w:ascii="Arial" w:hAnsi="Arial" w:cs="Arial"/>
          <w:b/>
          <w:spacing w:val="0"/>
          <w:sz w:val="22"/>
          <w:szCs w:val="22"/>
        </w:rPr>
        <w:t>REUNIDOS</w:t>
      </w:r>
    </w:p>
    <w:p w:rsidR="00E96396" w:rsidRPr="00E96396" w:rsidRDefault="00E96396" w:rsidP="00E96396">
      <w:pPr>
        <w:spacing w:after="240" w:line="312" w:lineRule="auto"/>
        <w:jc w:val="both"/>
        <w:rPr>
          <w:rFonts w:ascii="Arial" w:hAnsi="Arial" w:cs="Arial"/>
          <w:spacing w:val="0"/>
          <w:sz w:val="22"/>
          <w:szCs w:val="22"/>
        </w:rPr>
      </w:pPr>
      <w:r w:rsidRPr="00E96396">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E96396" w:rsidRPr="00E96396" w:rsidRDefault="00E96396" w:rsidP="00E96396">
      <w:pPr>
        <w:spacing w:after="240" w:line="312" w:lineRule="auto"/>
        <w:jc w:val="both"/>
        <w:rPr>
          <w:rFonts w:ascii="Arial" w:hAnsi="Arial" w:cs="Arial"/>
          <w:spacing w:val="0"/>
          <w:sz w:val="22"/>
          <w:szCs w:val="22"/>
        </w:rPr>
      </w:pPr>
      <w:r w:rsidRPr="00E96396">
        <w:rPr>
          <w:rFonts w:ascii="Arial" w:hAnsi="Arial" w:cs="Arial"/>
          <w:spacing w:val="0"/>
          <w:sz w:val="22"/>
          <w:szCs w:val="22"/>
        </w:rPr>
        <w:t>DE OTRA PARTE, Dña. Ana María Góngora Urzaiz, alcaldesa del Ayuntamiento de Burlada, actuando en nombre y representación del mismo, con N.I.F. P3126600J y con dirección en Plaza de las Eras s/n, de Burlada, Navarra.</w:t>
      </w:r>
    </w:p>
    <w:p w:rsidR="00E96396" w:rsidRPr="00E96396" w:rsidRDefault="00E96396" w:rsidP="00E96396">
      <w:pPr>
        <w:spacing w:after="240" w:line="312" w:lineRule="auto"/>
        <w:jc w:val="both"/>
        <w:rPr>
          <w:rFonts w:ascii="Arial" w:hAnsi="Arial" w:cs="Arial"/>
          <w:spacing w:val="0"/>
          <w:sz w:val="22"/>
          <w:szCs w:val="22"/>
        </w:rPr>
      </w:pPr>
      <w:r w:rsidRPr="00E96396">
        <w:rPr>
          <w:rFonts w:ascii="Arial" w:hAnsi="Arial" w:cs="Arial"/>
          <w:spacing w:val="0"/>
          <w:sz w:val="22"/>
          <w:szCs w:val="22"/>
        </w:rPr>
        <w:t>Ambas partes se reconocen mutuamente competencia y capacidad suficiente para otorgar el presente CONVENIO y:</w:t>
      </w:r>
    </w:p>
    <w:p w:rsidR="00E96396" w:rsidRPr="00E96396" w:rsidRDefault="00E96396" w:rsidP="00E96396">
      <w:pPr>
        <w:spacing w:after="240" w:line="312" w:lineRule="auto"/>
        <w:jc w:val="center"/>
        <w:rPr>
          <w:rFonts w:ascii="Arial" w:hAnsi="Arial" w:cs="Arial"/>
          <w:b/>
          <w:spacing w:val="0"/>
          <w:sz w:val="22"/>
          <w:szCs w:val="22"/>
        </w:rPr>
      </w:pPr>
      <w:r w:rsidRPr="00E96396">
        <w:rPr>
          <w:rFonts w:ascii="Arial" w:hAnsi="Arial" w:cs="Arial"/>
          <w:b/>
          <w:spacing w:val="0"/>
          <w:sz w:val="22"/>
          <w:szCs w:val="22"/>
        </w:rPr>
        <w:t>EXPONEN</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1º. En los Presupuestos Generales de Navarra para el año 2021 aprobados mediante Ley Foral 20/2020, de 29 de diciembre, consta un crédito aplicado a la partida del presupuesto de gastos 210001 21300 7609 332202 denominada “(E) Acondicionamiento de los accesos a la biblioteca de Burlada para procurar la accesibilidad completa” por un importe máximo total de 22.000 euros y cuyo beneficiario es el Ayuntamiento de Burlada.</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2º. Consta en el expediente una memoria, entregado mediante instancia el 9 de junio de 2021, con las actuaciones que el Ayuntamiento de Burlada pretende realizar con cargo a la mencionada partida por un importe de ejecución de 21.989,64 € (IVA incluido). Las obras consisten en la adecuación a la normativa técnica de edificación, en lo relativo a accesibilidad desde el exterior, de los accesos a la biblioteca de Burlada.</w:t>
      </w:r>
    </w:p>
    <w:p w:rsidR="00E96396" w:rsidRPr="00E96396" w:rsidRDefault="00E96396" w:rsidP="00E96396">
      <w:pPr>
        <w:spacing w:after="240" w:line="312" w:lineRule="auto"/>
        <w:ind w:right="40" w:firstLine="284"/>
        <w:jc w:val="both"/>
        <w:rPr>
          <w:rFonts w:ascii="Arial" w:hAnsi="Arial" w:cs="Arial"/>
          <w:spacing w:val="0"/>
          <w:sz w:val="22"/>
          <w:szCs w:val="22"/>
        </w:rPr>
      </w:pPr>
      <w:r w:rsidRPr="00E96396">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lastRenderedPageBreak/>
        <w:t>Con la finalidad de instrumentar la subvención se adopta el presente convenio de colaboración que se rige de acuerdo a las siguientes:</w:t>
      </w:r>
    </w:p>
    <w:p w:rsidR="00E96396" w:rsidRPr="00E96396" w:rsidRDefault="00E96396" w:rsidP="00E96396">
      <w:pPr>
        <w:spacing w:after="240" w:line="312" w:lineRule="auto"/>
        <w:ind w:firstLine="284"/>
        <w:jc w:val="center"/>
        <w:rPr>
          <w:rFonts w:ascii="Arial" w:hAnsi="Arial" w:cs="Arial"/>
          <w:b/>
          <w:spacing w:val="0"/>
          <w:sz w:val="22"/>
          <w:szCs w:val="22"/>
        </w:rPr>
      </w:pPr>
      <w:r w:rsidRPr="00E96396">
        <w:rPr>
          <w:rFonts w:ascii="Arial" w:hAnsi="Arial" w:cs="Arial"/>
          <w:b/>
          <w:spacing w:val="0"/>
          <w:sz w:val="22"/>
          <w:szCs w:val="22"/>
        </w:rPr>
        <w:t>CLÁUSULAS</w:t>
      </w:r>
    </w:p>
    <w:p w:rsidR="00E96396" w:rsidRPr="00E96396" w:rsidRDefault="00E96396" w:rsidP="00E96396">
      <w:pPr>
        <w:spacing w:after="240" w:line="312" w:lineRule="auto"/>
        <w:ind w:left="540" w:right="-981" w:firstLine="284"/>
        <w:jc w:val="both"/>
        <w:rPr>
          <w:rFonts w:ascii="Arial" w:hAnsi="Arial" w:cs="Arial"/>
          <w:b/>
          <w:spacing w:val="0"/>
          <w:sz w:val="22"/>
          <w:szCs w:val="22"/>
        </w:rPr>
      </w:pPr>
      <w:r w:rsidRPr="00E96396">
        <w:rPr>
          <w:rFonts w:ascii="Arial" w:hAnsi="Arial" w:cs="Arial"/>
          <w:b/>
          <w:spacing w:val="0"/>
          <w:sz w:val="22"/>
          <w:szCs w:val="22"/>
        </w:rPr>
        <w:t>Primera.- Objeto de la subvención.</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Es objeto del presente convenio fijar las bases reguladoras de la concesión directa una subvención, a través de la Dirección General de Administración Local y Despoblación, al Ayuntamiento de Burlada, para financiar la ejecución de la obra de “Acondicionamiento de los accesos a la biblioteca de Burlada para procurar la accesibilidad completa”.</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 xml:space="preserve">Según consta en la motivación de la enmienda, urge acometer la adecuación de los dos accesos a la Biblioteca municipal de Burlada, por convicción y por cumplir la ley. Esta enmienda busca que el Ayuntamiento de Burlada-Burlata actúe en este sentido cuanto antes y garantice la igualdad de acceso de toda la ciudadanía del municipio a estas instalaciones municipales, eliminando las barreras arquitectónicas. La memoria presentada se adecúa al objeto de la subvención y a la motivación de la enmienda. Su finalidad es de utilidad pública. </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El objeto es la realización de actuaciones para adecuar esta dotación municipal existente, con uso educativo, a la normativa técnica de edificación, en lo relativo a accesibilidad desde el exterior, mejorando la accesibilidad por la rampa desde la Plaza Ezcabazabal, para que se pueda utilizar la misma si se considera, y proponiendo mejoras en la cancela de acceso desde la calle Ronda de las Ventas.</w:t>
      </w:r>
    </w:p>
    <w:p w:rsidR="00E96396" w:rsidRPr="00E96396" w:rsidRDefault="00E96396" w:rsidP="00A26242">
      <w:pPr>
        <w:spacing w:after="120" w:line="312" w:lineRule="auto"/>
        <w:ind w:firstLine="284"/>
        <w:jc w:val="both"/>
        <w:rPr>
          <w:rFonts w:ascii="Arial" w:hAnsi="Arial" w:cs="Arial"/>
          <w:spacing w:val="0"/>
          <w:sz w:val="22"/>
          <w:szCs w:val="22"/>
        </w:rPr>
      </w:pPr>
      <w:r w:rsidRPr="00E96396">
        <w:rPr>
          <w:rFonts w:ascii="Arial" w:hAnsi="Arial" w:cs="Arial"/>
          <w:spacing w:val="0"/>
          <w:sz w:val="22"/>
          <w:szCs w:val="22"/>
        </w:rPr>
        <w:t>Los principales trabajos que se propone realizar son:</w:t>
      </w:r>
    </w:p>
    <w:p w:rsidR="00E96396" w:rsidRPr="00E96396" w:rsidRDefault="00E96396" w:rsidP="00E96396">
      <w:pPr>
        <w:numPr>
          <w:ilvl w:val="0"/>
          <w:numId w:val="21"/>
        </w:numPr>
        <w:spacing w:after="240" w:line="312" w:lineRule="auto"/>
        <w:contextualSpacing/>
        <w:jc w:val="both"/>
        <w:rPr>
          <w:rFonts w:ascii="Arial" w:hAnsi="Arial" w:cs="Arial"/>
          <w:spacing w:val="0"/>
          <w:sz w:val="22"/>
          <w:szCs w:val="22"/>
        </w:rPr>
      </w:pPr>
      <w:r w:rsidRPr="00E96396">
        <w:rPr>
          <w:rFonts w:ascii="Arial" w:hAnsi="Arial" w:cs="Arial"/>
          <w:spacing w:val="0"/>
          <w:sz w:val="22"/>
          <w:szCs w:val="22"/>
        </w:rPr>
        <w:t>Generar una nueva cancela de acceso en el porche existente desde la calle Ronda de las Ventas.</w:t>
      </w:r>
    </w:p>
    <w:p w:rsidR="00E96396" w:rsidRPr="00E96396" w:rsidRDefault="00E96396" w:rsidP="00E96396">
      <w:pPr>
        <w:numPr>
          <w:ilvl w:val="0"/>
          <w:numId w:val="21"/>
        </w:numPr>
        <w:spacing w:after="240" w:line="312" w:lineRule="auto"/>
        <w:contextualSpacing/>
        <w:jc w:val="both"/>
        <w:rPr>
          <w:rFonts w:ascii="Arial" w:hAnsi="Arial" w:cs="Arial"/>
          <w:spacing w:val="0"/>
          <w:sz w:val="22"/>
          <w:szCs w:val="22"/>
        </w:rPr>
      </w:pPr>
      <w:r w:rsidRPr="00E96396">
        <w:rPr>
          <w:rFonts w:ascii="Arial" w:hAnsi="Arial" w:cs="Arial"/>
          <w:spacing w:val="0"/>
          <w:sz w:val="22"/>
          <w:szCs w:val="22"/>
        </w:rPr>
        <w:t>Habilitar la entrada desde la Plaza Ezcabazabal.</w:t>
      </w:r>
    </w:p>
    <w:p w:rsidR="00E96396" w:rsidRPr="00E96396" w:rsidRDefault="00E96396" w:rsidP="00E96396">
      <w:pPr>
        <w:numPr>
          <w:ilvl w:val="0"/>
          <w:numId w:val="21"/>
        </w:numPr>
        <w:spacing w:after="240" w:line="312" w:lineRule="auto"/>
        <w:contextualSpacing/>
        <w:jc w:val="both"/>
        <w:rPr>
          <w:rFonts w:ascii="Arial" w:hAnsi="Arial" w:cs="Arial"/>
          <w:spacing w:val="0"/>
          <w:sz w:val="22"/>
          <w:szCs w:val="22"/>
        </w:rPr>
      </w:pPr>
      <w:r w:rsidRPr="00E96396">
        <w:rPr>
          <w:rFonts w:ascii="Arial" w:hAnsi="Arial" w:cs="Arial"/>
          <w:spacing w:val="0"/>
          <w:sz w:val="22"/>
          <w:szCs w:val="22"/>
        </w:rPr>
        <w:t>Complementar estos dos trabajos principales con otras actuaciones que mejoren también estos accesos.</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La concesión directa de esta subvención se sujeta a lo establecido en el artículo 17.2.a) de la Ley Foral 11/2005, de 9 de noviembre, de Subvenciones.</w:t>
      </w:r>
    </w:p>
    <w:p w:rsidR="00E96396" w:rsidRPr="00E96396" w:rsidRDefault="00E96396" w:rsidP="00E96396">
      <w:pPr>
        <w:spacing w:after="240" w:line="312" w:lineRule="auto"/>
        <w:ind w:left="540" w:right="-981" w:firstLine="284"/>
        <w:jc w:val="both"/>
        <w:rPr>
          <w:rFonts w:ascii="Arial" w:hAnsi="Arial" w:cs="Arial"/>
          <w:b/>
          <w:spacing w:val="0"/>
          <w:sz w:val="22"/>
          <w:szCs w:val="22"/>
        </w:rPr>
      </w:pPr>
      <w:r w:rsidRPr="00E96396">
        <w:rPr>
          <w:rFonts w:ascii="Arial" w:hAnsi="Arial" w:cs="Arial"/>
          <w:b/>
          <w:spacing w:val="0"/>
          <w:sz w:val="22"/>
          <w:szCs w:val="22"/>
        </w:rPr>
        <w:t>Segunda.- Importe de la subvención.</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 xml:space="preserve">El Ayuntamiento de Burlada recibirá de la Dirección General de Administración Local y Despoblación una subvención por importe máximo de 21.989,64 euros, que se abonarán con cargo a la partida 210001 21300 7609 332202 denominada “(E) Acondicionamiento de los accesos a la biblioteca de Burlada para procurar la accesibilidad completa” del Presupuesto de Gastos de 2021. </w:t>
      </w:r>
    </w:p>
    <w:p w:rsidR="00E96396" w:rsidRPr="00E96396" w:rsidRDefault="00E96396" w:rsidP="00E96396">
      <w:pPr>
        <w:spacing w:after="240" w:line="312" w:lineRule="auto"/>
        <w:ind w:left="540" w:right="-981" w:firstLine="284"/>
        <w:jc w:val="both"/>
        <w:rPr>
          <w:rFonts w:ascii="Arial" w:hAnsi="Arial" w:cs="Arial"/>
          <w:b/>
          <w:spacing w:val="0"/>
          <w:sz w:val="22"/>
          <w:szCs w:val="22"/>
        </w:rPr>
      </w:pPr>
      <w:r w:rsidRPr="00E96396">
        <w:rPr>
          <w:rFonts w:ascii="Arial" w:hAnsi="Arial" w:cs="Arial"/>
          <w:b/>
          <w:spacing w:val="0"/>
          <w:sz w:val="22"/>
          <w:szCs w:val="22"/>
        </w:rPr>
        <w:lastRenderedPageBreak/>
        <w:t>Tercera.- Gastos subvencionables.</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Se considerarán subvencionables los gastos relacionados directamente con la ejecución de la inversión descrita en el punto segundo de la parte expositiva y recogida en la memoria presentada por el Ayuntamiento de Burlada el 9 de junio de 2021, realizados en el plazo establecido.</w:t>
      </w:r>
    </w:p>
    <w:p w:rsidR="00E96396" w:rsidRPr="00E96396" w:rsidRDefault="00E96396" w:rsidP="00E96396">
      <w:pPr>
        <w:spacing w:after="240" w:line="312" w:lineRule="auto"/>
        <w:ind w:firstLine="284"/>
        <w:jc w:val="both"/>
        <w:rPr>
          <w:rFonts w:ascii="Arial" w:hAnsi="Arial" w:cs="Arial"/>
          <w:color w:val="000000"/>
          <w:sz w:val="20"/>
        </w:rPr>
      </w:pPr>
      <w:r w:rsidRPr="00E96396">
        <w:rPr>
          <w:rFonts w:ascii="Arial" w:hAnsi="Arial" w:cs="Arial"/>
          <w:spacing w:val="0"/>
          <w:sz w:val="22"/>
          <w:szCs w:val="22"/>
        </w:rPr>
        <w:t>En dicho coste, se incluyen los gastos correspondientes a la ejecución de las obras y los honorarios de redacción de la Memoria valorada y de Dirección de las obras.</w:t>
      </w:r>
    </w:p>
    <w:p w:rsidR="00E96396" w:rsidRDefault="00E96396" w:rsidP="00E96396">
      <w:pPr>
        <w:spacing w:after="240" w:line="288" w:lineRule="auto"/>
        <w:ind w:firstLine="284"/>
        <w:jc w:val="both"/>
        <w:rPr>
          <w:rFonts w:ascii="Arial" w:hAnsi="Arial" w:cs="Arial"/>
          <w:spacing w:val="0"/>
          <w:sz w:val="22"/>
          <w:szCs w:val="22"/>
          <w:lang w:val="es-ES" w:eastAsia="en-US"/>
        </w:rPr>
      </w:pPr>
      <w:r w:rsidRPr="00E96396">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936529" w:rsidRPr="00E96396" w:rsidRDefault="00936529" w:rsidP="00E96396">
      <w:pPr>
        <w:spacing w:after="240" w:line="288" w:lineRule="auto"/>
        <w:ind w:firstLine="284"/>
        <w:jc w:val="both"/>
        <w:rPr>
          <w:rFonts w:ascii="Arial" w:hAnsi="Arial" w:cs="Arial"/>
          <w:spacing w:val="0"/>
          <w:sz w:val="22"/>
          <w:szCs w:val="22"/>
          <w:lang w:val="es-ES" w:eastAsia="en-US"/>
        </w:rPr>
      </w:pPr>
      <w:r w:rsidRPr="00936529">
        <w:rPr>
          <w:rFonts w:ascii="Arial" w:hAnsi="Arial" w:cs="Arial"/>
          <w:spacing w:val="0"/>
          <w:sz w:val="22"/>
          <w:szCs w:val="22"/>
          <w:lang w:val="es-ES" w:eastAsia="en-US"/>
        </w:rPr>
        <w:t>No se admitirán los costes de actuaciones ejecutadas por medios propios.</w:t>
      </w:r>
    </w:p>
    <w:p w:rsidR="00E96396" w:rsidRPr="00E96396" w:rsidRDefault="00E96396" w:rsidP="00E96396">
      <w:pPr>
        <w:spacing w:after="240" w:line="288" w:lineRule="auto"/>
        <w:ind w:firstLine="284"/>
        <w:jc w:val="both"/>
        <w:rPr>
          <w:rFonts w:ascii="Arial" w:hAnsi="Arial" w:cs="Arial"/>
          <w:spacing w:val="0"/>
          <w:sz w:val="22"/>
          <w:szCs w:val="22"/>
        </w:rPr>
      </w:pPr>
      <w:r w:rsidRPr="00E96396">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E96396" w:rsidRPr="00E96396" w:rsidRDefault="00E96396" w:rsidP="00E96396">
      <w:pPr>
        <w:spacing w:after="240" w:line="288" w:lineRule="auto"/>
        <w:ind w:firstLine="284"/>
        <w:jc w:val="both"/>
        <w:rPr>
          <w:rFonts w:ascii="Arial" w:hAnsi="Arial" w:cs="Arial"/>
          <w:strike/>
          <w:spacing w:val="0"/>
          <w:sz w:val="22"/>
          <w:szCs w:val="22"/>
        </w:rPr>
      </w:pPr>
      <w:r w:rsidRPr="00E96396">
        <w:rPr>
          <w:rFonts w:ascii="Arial" w:hAnsi="Arial" w:cs="Arial"/>
          <w:spacing w:val="0"/>
          <w:sz w:val="22"/>
          <w:szCs w:val="22"/>
        </w:rPr>
        <w:t>Las condiciones técnicas de la memoria podrán ser modificadas en base a necesidades imprevistas, mejoras tecnológicas u otras causas objetivas, siempre que se cumpla el objeto de subvención y la modificación se tramite conforme a la Ley Foral de Contratos Públicos.</w:t>
      </w:r>
    </w:p>
    <w:p w:rsidR="00E96396" w:rsidRPr="00E96396" w:rsidRDefault="00E96396" w:rsidP="00E96396">
      <w:pPr>
        <w:spacing w:after="240" w:line="312" w:lineRule="auto"/>
        <w:ind w:left="540" w:right="-981" w:firstLine="284"/>
        <w:jc w:val="both"/>
        <w:rPr>
          <w:rFonts w:ascii="Arial" w:hAnsi="Arial" w:cs="Arial"/>
          <w:b/>
          <w:spacing w:val="0"/>
          <w:sz w:val="22"/>
          <w:szCs w:val="22"/>
        </w:rPr>
      </w:pPr>
      <w:r w:rsidRPr="00E96396">
        <w:rPr>
          <w:rFonts w:ascii="Arial" w:hAnsi="Arial" w:cs="Arial"/>
          <w:b/>
          <w:spacing w:val="0"/>
          <w:sz w:val="22"/>
          <w:szCs w:val="22"/>
        </w:rPr>
        <w:t>Cuarta.- Obligaciones del beneficiario.</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De forma general, el Ayuntamiento de Burlada queda sometido a las obligaciones establecidas en el artículo 9 de la Ley Foral 11/2005, de 9 de noviembre, de Subvenciones y, en particular, a las siguientes:</w:t>
      </w:r>
    </w:p>
    <w:p w:rsidR="00E96396" w:rsidRPr="00E96396" w:rsidRDefault="00E96396" w:rsidP="00A26242">
      <w:pPr>
        <w:numPr>
          <w:ilvl w:val="0"/>
          <w:numId w:val="7"/>
        </w:numPr>
        <w:spacing w:line="312" w:lineRule="auto"/>
        <w:ind w:left="1003" w:hanging="357"/>
        <w:jc w:val="both"/>
        <w:rPr>
          <w:rFonts w:ascii="Arial" w:hAnsi="Arial" w:cs="Arial"/>
          <w:color w:val="FF0000"/>
          <w:spacing w:val="0"/>
          <w:sz w:val="22"/>
          <w:szCs w:val="22"/>
        </w:rPr>
      </w:pPr>
      <w:r w:rsidRPr="00E96396">
        <w:rPr>
          <w:rFonts w:ascii="Arial" w:hAnsi="Arial" w:cs="Arial"/>
          <w:spacing w:val="0"/>
          <w:sz w:val="22"/>
          <w:szCs w:val="22"/>
        </w:rPr>
        <w:t>Realizar y justificar las actuaciones de acondicionamiento de los accesos a la biblioteca de Burlada para procurar la accesibilidad completa, de acuerdo a la Memoria valorada presentada.</w:t>
      </w:r>
    </w:p>
    <w:p w:rsidR="00E96396" w:rsidRPr="00E96396" w:rsidRDefault="00E96396" w:rsidP="00A26242">
      <w:pPr>
        <w:numPr>
          <w:ilvl w:val="0"/>
          <w:numId w:val="7"/>
        </w:numPr>
        <w:spacing w:line="312" w:lineRule="auto"/>
        <w:ind w:left="1003" w:hanging="357"/>
        <w:jc w:val="both"/>
        <w:rPr>
          <w:rFonts w:ascii="Arial" w:hAnsi="Arial" w:cs="Arial"/>
          <w:spacing w:val="0"/>
          <w:sz w:val="22"/>
          <w:szCs w:val="22"/>
        </w:rPr>
      </w:pPr>
      <w:r w:rsidRPr="00E96396">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E96396" w:rsidRPr="00E96396" w:rsidRDefault="00E96396" w:rsidP="00A26242">
      <w:pPr>
        <w:numPr>
          <w:ilvl w:val="0"/>
          <w:numId w:val="7"/>
        </w:numPr>
        <w:spacing w:line="312" w:lineRule="auto"/>
        <w:ind w:left="1003" w:hanging="357"/>
        <w:jc w:val="both"/>
        <w:rPr>
          <w:rFonts w:ascii="Arial" w:hAnsi="Arial" w:cs="Arial"/>
          <w:spacing w:val="0"/>
          <w:sz w:val="22"/>
          <w:szCs w:val="22"/>
        </w:rPr>
      </w:pPr>
      <w:r w:rsidRPr="00E96396">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E96396" w:rsidRDefault="00E96396" w:rsidP="00A26242">
      <w:pPr>
        <w:numPr>
          <w:ilvl w:val="0"/>
          <w:numId w:val="7"/>
        </w:numPr>
        <w:spacing w:line="312" w:lineRule="auto"/>
        <w:jc w:val="both"/>
        <w:rPr>
          <w:rFonts w:ascii="Arial" w:hAnsi="Arial" w:cs="Arial"/>
          <w:spacing w:val="0"/>
          <w:sz w:val="22"/>
          <w:szCs w:val="22"/>
        </w:rPr>
      </w:pPr>
      <w:r w:rsidRPr="00E96396">
        <w:rPr>
          <w:rFonts w:ascii="Arial" w:hAnsi="Arial" w:cs="Arial"/>
          <w:spacing w:val="0"/>
          <w:sz w:val="22"/>
          <w:szCs w:val="22"/>
        </w:rPr>
        <w:t>Adoptar las medidas de difusión contenidas en el artículo 15 de la Ley Foral 11/2005, de 9 de noviembre, de Subvenciones.</w:t>
      </w:r>
    </w:p>
    <w:p w:rsidR="00E96396" w:rsidRPr="00E96396" w:rsidRDefault="00E96396" w:rsidP="00E96396">
      <w:pPr>
        <w:spacing w:after="240" w:line="312" w:lineRule="auto"/>
        <w:ind w:left="540" w:right="-981" w:firstLine="284"/>
        <w:jc w:val="both"/>
        <w:rPr>
          <w:rFonts w:ascii="Arial" w:hAnsi="Arial" w:cs="Arial"/>
          <w:b/>
          <w:spacing w:val="0"/>
          <w:sz w:val="22"/>
          <w:szCs w:val="22"/>
        </w:rPr>
      </w:pPr>
      <w:r w:rsidRPr="00E96396">
        <w:rPr>
          <w:rFonts w:ascii="Arial" w:hAnsi="Arial" w:cs="Arial"/>
          <w:b/>
          <w:spacing w:val="0"/>
          <w:sz w:val="22"/>
          <w:szCs w:val="22"/>
        </w:rPr>
        <w:t>Quinta.- Plazo de ejecución.</w:t>
      </w:r>
    </w:p>
    <w:p w:rsidR="00E96396" w:rsidRPr="00E96396" w:rsidRDefault="00E96396" w:rsidP="00E96396">
      <w:pPr>
        <w:spacing w:after="240" w:line="288" w:lineRule="auto"/>
        <w:ind w:firstLine="284"/>
        <w:jc w:val="both"/>
        <w:rPr>
          <w:rFonts w:ascii="Arial" w:hAnsi="Arial" w:cs="Arial"/>
          <w:spacing w:val="0"/>
          <w:sz w:val="22"/>
          <w:szCs w:val="22"/>
        </w:rPr>
      </w:pPr>
      <w:r w:rsidRPr="00E96396">
        <w:rPr>
          <w:rFonts w:ascii="Arial" w:hAnsi="Arial" w:cs="Arial"/>
          <w:spacing w:val="0"/>
          <w:sz w:val="22"/>
          <w:szCs w:val="22"/>
        </w:rPr>
        <w:t>La actuación subvencionada se realizará durante el año 2021, pudiendo iniciarse con anterioridad a la resolución de concesión si la entidad local lo solicita motivadamente.</w:t>
      </w:r>
    </w:p>
    <w:p w:rsidR="00E96396" w:rsidRPr="00E96396" w:rsidRDefault="00E96396" w:rsidP="00E96396">
      <w:pPr>
        <w:spacing w:after="240" w:line="312" w:lineRule="auto"/>
        <w:ind w:left="540" w:right="-981" w:firstLine="284"/>
        <w:jc w:val="both"/>
        <w:rPr>
          <w:rFonts w:ascii="Arial" w:hAnsi="Arial" w:cs="Arial"/>
          <w:b/>
          <w:spacing w:val="0"/>
          <w:sz w:val="22"/>
          <w:szCs w:val="22"/>
          <w:lang w:val="es-ES" w:eastAsia="en-US"/>
        </w:rPr>
      </w:pPr>
      <w:r w:rsidRPr="00E96396">
        <w:rPr>
          <w:rFonts w:ascii="Arial" w:hAnsi="Arial" w:cs="Arial"/>
          <w:b/>
          <w:spacing w:val="0"/>
          <w:sz w:val="22"/>
          <w:szCs w:val="22"/>
          <w:lang w:val="es-ES" w:eastAsia="en-US"/>
        </w:rPr>
        <w:lastRenderedPageBreak/>
        <w:t>Sexta.- Forma de pago y documentación a presentar.</w:t>
      </w:r>
    </w:p>
    <w:p w:rsidR="00E96396" w:rsidRPr="00E96396" w:rsidRDefault="00E96396" w:rsidP="00E96396">
      <w:pPr>
        <w:spacing w:after="240" w:line="288" w:lineRule="auto"/>
        <w:ind w:firstLine="284"/>
        <w:jc w:val="both"/>
        <w:rPr>
          <w:rFonts w:ascii="Arial" w:hAnsi="Arial" w:cs="Arial"/>
          <w:spacing w:val="0"/>
          <w:sz w:val="22"/>
          <w:szCs w:val="22"/>
        </w:rPr>
      </w:pPr>
      <w:r w:rsidRPr="00E96396">
        <w:rPr>
          <w:rFonts w:ascii="Arial" w:hAnsi="Arial" w:cs="Arial"/>
          <w:spacing w:val="0"/>
          <w:sz w:val="22"/>
          <w:szCs w:val="22"/>
        </w:rPr>
        <w:t>El abono de la subvención se efectuará con las siguientes condiciones:</w:t>
      </w:r>
    </w:p>
    <w:p w:rsidR="00E96396" w:rsidRPr="00E96396" w:rsidRDefault="00E96396" w:rsidP="00E96396">
      <w:pPr>
        <w:numPr>
          <w:ilvl w:val="0"/>
          <w:numId w:val="12"/>
        </w:numPr>
        <w:spacing w:after="120" w:line="312" w:lineRule="auto"/>
        <w:ind w:left="319" w:hangingChars="145" w:hanging="319"/>
        <w:jc w:val="both"/>
        <w:rPr>
          <w:rFonts w:ascii="Arial" w:hAnsi="Arial" w:cs="Arial"/>
          <w:spacing w:val="0"/>
          <w:sz w:val="22"/>
          <w:szCs w:val="22"/>
        </w:rPr>
      </w:pPr>
      <w:r w:rsidRPr="00E96396">
        <w:rPr>
          <w:rFonts w:ascii="Arial" w:hAnsi="Arial" w:cs="Arial"/>
          <w:spacing w:val="0"/>
          <w:sz w:val="22"/>
          <w:szCs w:val="22"/>
        </w:rPr>
        <w:t>Abono correspondiente al final de obra. Documentación a presentar con la solicitud de abono:</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La dirección URL y una copia de los datos de adjudicación de las obras publicados en el Portal de Contratación de Navarra.</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Certificado de titular de Secretaría acreditativo de la adjudicación de los honorarios de la Memoria valorada y Dirección de la obra, señalando nombre o razón social y los datos de identificación fiscal y cuantía de la adjudicación.</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Certificado de titular de Secretaría acreditativo de que la elección de</w:t>
      </w:r>
      <w:r w:rsidR="005B54C1">
        <w:rPr>
          <w:rFonts w:ascii="Arial" w:hAnsi="Arial" w:cs="Arial"/>
          <w:spacing w:val="0"/>
          <w:sz w:val="22"/>
          <w:szCs w:val="22"/>
        </w:rPr>
        <w:t xml:space="preserve"> los</w:t>
      </w:r>
      <w:r w:rsidRPr="00E96396">
        <w:rPr>
          <w:rFonts w:ascii="Arial" w:hAnsi="Arial" w:cs="Arial"/>
          <w:spacing w:val="0"/>
          <w:sz w:val="22"/>
          <w:szCs w:val="22"/>
        </w:rPr>
        <w:t xml:space="preserve"> contratista se ha realizado de conformidad con los criterios de eficiencia y economía a que se refiere el artículo 28.3 de la Ley Foral 11/2005, de 9 de noviembre, de Subvenciones.</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Copia del Acta de replanteo e inicio de obra.</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Copia del Acta de recepción de la obra.</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Certificación final a origen con mediciones detalladas suscritas por la propiedad, la dirección de obra y la empresa contratista.</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Certificado de financiación de las obras, con indicación expresa de las subvenciones recibidas o concedidas.</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Copia de las facturas y justificantes de abonos bancarios.</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Certificado de titular de Secretaría relativo al cumplimiento de la cláusula de publicidad.</w:t>
      </w:r>
    </w:p>
    <w:p w:rsidR="00E96396" w:rsidRPr="00E96396" w:rsidRDefault="00E96396" w:rsidP="00E96396">
      <w:pPr>
        <w:numPr>
          <w:ilvl w:val="0"/>
          <w:numId w:val="16"/>
        </w:numPr>
        <w:spacing w:after="120" w:line="312" w:lineRule="auto"/>
        <w:ind w:leftChars="273" w:left="991" w:hangingChars="145" w:hanging="319"/>
        <w:jc w:val="both"/>
        <w:rPr>
          <w:rFonts w:ascii="Arial" w:hAnsi="Arial" w:cs="Arial"/>
          <w:spacing w:val="0"/>
          <w:sz w:val="22"/>
          <w:szCs w:val="22"/>
        </w:rPr>
      </w:pPr>
      <w:r w:rsidRPr="00E96396">
        <w:rPr>
          <w:rFonts w:ascii="Arial" w:hAnsi="Arial" w:cs="Arial"/>
          <w:spacing w:val="0"/>
          <w:sz w:val="22"/>
          <w:szCs w:val="22"/>
        </w:rPr>
        <w:t xml:space="preserve">Certificado de titular de Secretaría indicando si la inversión genera o no derecho a la deducción del IVA soportado. </w:t>
      </w:r>
    </w:p>
    <w:p w:rsidR="00E96396" w:rsidRPr="00E96396" w:rsidRDefault="00E96396" w:rsidP="00E96396">
      <w:pPr>
        <w:autoSpaceDE w:val="0"/>
        <w:autoSpaceDN w:val="0"/>
        <w:adjustRightInd w:val="0"/>
        <w:spacing w:after="240" w:line="312" w:lineRule="auto"/>
        <w:ind w:left="284"/>
        <w:jc w:val="both"/>
        <w:rPr>
          <w:rFonts w:ascii="Arial" w:hAnsi="Arial" w:cs="Arial"/>
          <w:spacing w:val="0"/>
          <w:sz w:val="22"/>
          <w:szCs w:val="22"/>
        </w:rPr>
      </w:pPr>
      <w:r w:rsidRPr="00E96396">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E96396" w:rsidRPr="00E96396" w:rsidRDefault="00E96396" w:rsidP="00E96396">
      <w:pPr>
        <w:autoSpaceDE w:val="0"/>
        <w:autoSpaceDN w:val="0"/>
        <w:adjustRightInd w:val="0"/>
        <w:spacing w:after="240" w:line="312" w:lineRule="auto"/>
        <w:ind w:left="284"/>
        <w:jc w:val="both"/>
        <w:rPr>
          <w:rFonts w:ascii="Arial" w:hAnsi="Arial" w:cs="Arial"/>
          <w:spacing w:val="0"/>
          <w:sz w:val="22"/>
          <w:szCs w:val="22"/>
        </w:rPr>
      </w:pPr>
      <w:r w:rsidRPr="00E96396">
        <w:rPr>
          <w:rFonts w:ascii="Arial" w:hAnsi="Arial" w:cs="Arial"/>
          <w:spacing w:val="0"/>
          <w:sz w:val="22"/>
          <w:szCs w:val="22"/>
        </w:rPr>
        <w:t xml:space="preserve">La justificación documental correspondiente al final de obra deberá presentarse hasta el </w:t>
      </w:r>
      <w:r w:rsidRPr="00E96396">
        <w:rPr>
          <w:rFonts w:ascii="Arial" w:hAnsi="Arial" w:cs="Arial"/>
          <w:b/>
          <w:spacing w:val="0"/>
          <w:sz w:val="22"/>
          <w:szCs w:val="22"/>
        </w:rPr>
        <w:t>2 de noviembre de 2021</w:t>
      </w:r>
      <w:r w:rsidRPr="00E96396">
        <w:rPr>
          <w:rFonts w:ascii="Arial" w:hAnsi="Arial" w:cs="Arial"/>
          <w:spacing w:val="0"/>
          <w:sz w:val="22"/>
          <w:szCs w:val="22"/>
        </w:rPr>
        <w:t>, incluido.</w:t>
      </w:r>
    </w:p>
    <w:p w:rsidR="00E96396" w:rsidRPr="00E96396" w:rsidRDefault="00E96396" w:rsidP="00E96396">
      <w:pPr>
        <w:autoSpaceDE w:val="0"/>
        <w:autoSpaceDN w:val="0"/>
        <w:adjustRightInd w:val="0"/>
        <w:spacing w:after="240" w:line="312" w:lineRule="auto"/>
        <w:ind w:left="284"/>
        <w:jc w:val="both"/>
        <w:rPr>
          <w:rFonts w:ascii="Arial" w:hAnsi="Arial" w:cs="Arial"/>
          <w:spacing w:val="0"/>
          <w:sz w:val="22"/>
          <w:szCs w:val="22"/>
        </w:rPr>
      </w:pPr>
      <w:r w:rsidRPr="00E96396">
        <w:rPr>
          <w:rFonts w:ascii="Arial" w:hAnsi="Arial" w:cs="Arial"/>
          <w:spacing w:val="0"/>
          <w:sz w:val="22"/>
          <w:szCs w:val="22"/>
        </w:rPr>
        <w:lastRenderedPageBreak/>
        <w:t>El importe definitivo a abonar se calculará sumando al importe de liquidación de las obras, todos aquellos gastos considerados subvencionables hasta el límite máximo de 21.989,64 euros.</w:t>
      </w:r>
    </w:p>
    <w:p w:rsidR="00E96396" w:rsidRPr="00E96396" w:rsidRDefault="00E96396" w:rsidP="00E96396">
      <w:pPr>
        <w:spacing w:after="240" w:line="312" w:lineRule="auto"/>
        <w:ind w:left="540" w:right="-981" w:firstLine="284"/>
        <w:jc w:val="both"/>
        <w:rPr>
          <w:rFonts w:ascii="Arial" w:hAnsi="Arial" w:cs="Arial"/>
          <w:b/>
          <w:spacing w:val="0"/>
          <w:sz w:val="22"/>
          <w:szCs w:val="22"/>
        </w:rPr>
      </w:pPr>
      <w:r w:rsidRPr="00E96396">
        <w:rPr>
          <w:rFonts w:ascii="Arial" w:hAnsi="Arial" w:cs="Arial"/>
          <w:b/>
          <w:spacing w:val="0"/>
          <w:sz w:val="22"/>
          <w:szCs w:val="22"/>
        </w:rPr>
        <w:t>Séptima.- Subcontratación de las obras subvencionadas</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E96396" w:rsidRPr="00E96396" w:rsidRDefault="00E96396" w:rsidP="00E96396">
      <w:pPr>
        <w:spacing w:after="240" w:line="312" w:lineRule="auto"/>
        <w:ind w:left="540" w:right="-981" w:firstLine="284"/>
        <w:jc w:val="both"/>
        <w:rPr>
          <w:rFonts w:ascii="Arial" w:hAnsi="Arial" w:cs="Arial"/>
          <w:b/>
          <w:spacing w:val="0"/>
          <w:sz w:val="22"/>
          <w:szCs w:val="22"/>
          <w:lang w:val="es-ES" w:eastAsia="en-US"/>
        </w:rPr>
      </w:pPr>
      <w:r w:rsidRPr="00E96396">
        <w:rPr>
          <w:rFonts w:ascii="Arial" w:hAnsi="Arial" w:cs="Arial"/>
          <w:b/>
          <w:spacing w:val="0"/>
          <w:sz w:val="22"/>
          <w:szCs w:val="22"/>
          <w:lang w:val="es-ES" w:eastAsia="en-US"/>
        </w:rPr>
        <w:t>Octava.- Régimen de compatibilidades</w:t>
      </w:r>
    </w:p>
    <w:p w:rsidR="00E96396" w:rsidRPr="00E96396" w:rsidRDefault="00E96396" w:rsidP="00E96396">
      <w:pPr>
        <w:spacing w:after="240" w:line="312" w:lineRule="auto"/>
        <w:ind w:firstLine="284"/>
        <w:jc w:val="both"/>
        <w:rPr>
          <w:rFonts w:ascii="Arial" w:hAnsi="Arial" w:cs="Arial"/>
          <w:spacing w:val="0"/>
          <w:sz w:val="22"/>
          <w:szCs w:val="22"/>
          <w:lang w:val="es-ES" w:eastAsia="en-US"/>
        </w:rPr>
      </w:pPr>
      <w:r w:rsidRPr="00E96396">
        <w:rPr>
          <w:rFonts w:ascii="Arial" w:hAnsi="Arial" w:cs="Arial"/>
          <w:spacing w:val="0"/>
          <w:sz w:val="22"/>
          <w:szCs w:val="22"/>
          <w:lang w:val="es-ES" w:eastAsia="en-US"/>
        </w:rPr>
        <w:t>Esta subvención es compatible con otras aportaciones concedidas procedentes de otros organismos públicos o privados.</w:t>
      </w:r>
    </w:p>
    <w:p w:rsidR="00E96396" w:rsidRPr="00E96396" w:rsidRDefault="00E96396" w:rsidP="00E96396">
      <w:pPr>
        <w:spacing w:after="240" w:line="312" w:lineRule="auto"/>
        <w:ind w:firstLine="284"/>
        <w:jc w:val="both"/>
        <w:rPr>
          <w:rFonts w:ascii="Arial" w:hAnsi="Arial" w:cs="Arial"/>
          <w:spacing w:val="0"/>
          <w:sz w:val="22"/>
          <w:szCs w:val="22"/>
          <w:lang w:val="es-ES" w:eastAsia="en-US"/>
        </w:rPr>
      </w:pPr>
      <w:r w:rsidRPr="00E96396">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E96396" w:rsidRPr="00E96396" w:rsidRDefault="00E96396" w:rsidP="00E96396">
      <w:pPr>
        <w:spacing w:after="240" w:line="312" w:lineRule="auto"/>
        <w:ind w:left="540" w:right="-981" w:firstLine="284"/>
        <w:jc w:val="both"/>
        <w:rPr>
          <w:rFonts w:ascii="Arial" w:hAnsi="Arial" w:cs="Arial"/>
          <w:b/>
          <w:spacing w:val="0"/>
          <w:sz w:val="22"/>
          <w:szCs w:val="22"/>
          <w:lang w:val="es-ES" w:eastAsia="en-US"/>
        </w:rPr>
      </w:pPr>
      <w:r w:rsidRPr="00E96396">
        <w:rPr>
          <w:rFonts w:ascii="Arial" w:hAnsi="Arial" w:cs="Arial"/>
          <w:b/>
          <w:spacing w:val="0"/>
          <w:sz w:val="22"/>
          <w:szCs w:val="22"/>
          <w:lang w:val="es-ES" w:eastAsia="en-US"/>
        </w:rPr>
        <w:t>Novena.- Inspección y comprobación.</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Burlada.</w:t>
      </w:r>
    </w:p>
    <w:p w:rsidR="00E96396" w:rsidRPr="00E96396" w:rsidRDefault="00E96396" w:rsidP="00E96396">
      <w:pPr>
        <w:spacing w:after="240" w:line="312" w:lineRule="auto"/>
        <w:ind w:left="540" w:right="-981" w:firstLine="284"/>
        <w:jc w:val="both"/>
        <w:rPr>
          <w:rFonts w:ascii="Arial" w:hAnsi="Arial" w:cs="Arial"/>
          <w:b/>
          <w:spacing w:val="0"/>
          <w:sz w:val="22"/>
          <w:szCs w:val="22"/>
          <w:lang w:val="es-ES" w:eastAsia="en-US"/>
        </w:rPr>
      </w:pPr>
      <w:r w:rsidRPr="00E96396">
        <w:rPr>
          <w:rFonts w:ascii="Arial" w:hAnsi="Arial" w:cs="Arial"/>
          <w:b/>
          <w:spacing w:val="0"/>
          <w:sz w:val="22"/>
          <w:szCs w:val="22"/>
          <w:lang w:val="es-ES" w:eastAsia="en-US"/>
        </w:rPr>
        <w:t>Décima.- Publicidad.</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 xml:space="preserve"> El Ayuntamiento de Burlada y la Administración de la Comunidad Foral de Navarra darán la publicidad de la subvención objeto de este convenio, debiendo publicarla en sus respectivos portales de transparencia.</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El Ayuntamiento de Burlada está obligado a indicar que las obras del “Acondicionamiento de los accesos a la biblioteca de Burlada para procurar la accesibilidad completa” han sido financiadas por el Gobierno de Navarra. En este sentido, toda publicidad que la referida entidad local haga de las mismas deberá incluir una mención a la citada financiación.</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Asimismo, deberá exhibirse durante la ejecución de las obras, y en un lugar visible para el público, un cartel de tamaño mínimo de A3 según modelo adjunto.</w:t>
      </w:r>
    </w:p>
    <w:p w:rsidR="00E96396" w:rsidRPr="00E96396" w:rsidRDefault="00E96396" w:rsidP="00E96396">
      <w:pPr>
        <w:spacing w:after="240" w:line="312" w:lineRule="auto"/>
        <w:ind w:left="540" w:right="-981" w:firstLine="284"/>
        <w:jc w:val="both"/>
        <w:rPr>
          <w:rFonts w:ascii="Arial" w:hAnsi="Arial" w:cs="Arial"/>
          <w:b/>
          <w:spacing w:val="0"/>
          <w:sz w:val="22"/>
          <w:szCs w:val="22"/>
          <w:lang w:val="es-ES" w:eastAsia="en-US"/>
        </w:rPr>
      </w:pPr>
      <w:r w:rsidRPr="00E96396">
        <w:rPr>
          <w:rFonts w:ascii="Arial" w:hAnsi="Arial" w:cs="Arial"/>
          <w:b/>
          <w:spacing w:val="0"/>
          <w:sz w:val="22"/>
          <w:szCs w:val="22"/>
          <w:lang w:val="es-ES" w:eastAsia="en-US"/>
        </w:rPr>
        <w:t>Undécima.- Obligaciones de transparencia.</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lastRenderedPageBreak/>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E96396" w:rsidRPr="00E96396" w:rsidRDefault="00E96396" w:rsidP="00E96396">
      <w:pPr>
        <w:spacing w:after="240" w:line="312" w:lineRule="auto"/>
        <w:ind w:left="540" w:right="-981" w:firstLine="284"/>
        <w:jc w:val="both"/>
        <w:rPr>
          <w:rFonts w:ascii="Arial" w:hAnsi="Arial" w:cs="Arial"/>
          <w:b/>
          <w:spacing w:val="0"/>
          <w:sz w:val="22"/>
          <w:szCs w:val="22"/>
          <w:lang w:val="es-ES" w:eastAsia="en-US"/>
        </w:rPr>
      </w:pPr>
      <w:r w:rsidRPr="00E96396">
        <w:rPr>
          <w:rFonts w:ascii="Arial" w:hAnsi="Arial" w:cs="Arial"/>
          <w:b/>
          <w:spacing w:val="0"/>
          <w:sz w:val="22"/>
          <w:szCs w:val="22"/>
          <w:lang w:val="es-ES" w:eastAsia="en-US"/>
        </w:rPr>
        <w:t>Duodécima.- Vigencia del convenio.</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E96396" w:rsidRPr="00E96396" w:rsidRDefault="00E96396" w:rsidP="00E96396">
      <w:pPr>
        <w:spacing w:after="240" w:line="312" w:lineRule="auto"/>
        <w:ind w:left="540" w:right="-981" w:firstLine="284"/>
        <w:jc w:val="both"/>
        <w:rPr>
          <w:rFonts w:ascii="Arial" w:hAnsi="Arial" w:cs="Arial"/>
          <w:b/>
          <w:spacing w:val="0"/>
          <w:sz w:val="22"/>
          <w:szCs w:val="22"/>
          <w:lang w:val="es-ES" w:eastAsia="en-US"/>
        </w:rPr>
      </w:pPr>
      <w:r w:rsidRPr="00E96396">
        <w:rPr>
          <w:rFonts w:ascii="Arial" w:hAnsi="Arial" w:cs="Arial"/>
          <w:b/>
          <w:spacing w:val="0"/>
          <w:sz w:val="22"/>
          <w:szCs w:val="22"/>
          <w:lang w:val="es-ES" w:eastAsia="en-US"/>
        </w:rPr>
        <w:t>Decimotercera.- Incumplimientos y reintegros.</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E96396" w:rsidRPr="00E96396" w:rsidRDefault="00E96396" w:rsidP="00E96396">
      <w:pPr>
        <w:spacing w:after="240" w:line="312" w:lineRule="auto"/>
        <w:ind w:firstLine="284"/>
        <w:jc w:val="both"/>
        <w:rPr>
          <w:rFonts w:ascii="Arial" w:hAnsi="Arial" w:cs="Arial"/>
          <w:spacing w:val="0"/>
          <w:sz w:val="22"/>
          <w:szCs w:val="22"/>
          <w:lang w:val="es-ES" w:eastAsia="en-US"/>
        </w:rPr>
      </w:pPr>
      <w:r w:rsidRPr="00E96396">
        <w:rPr>
          <w:rFonts w:ascii="Arial" w:hAnsi="Arial" w:cs="Arial"/>
          <w:spacing w:val="0"/>
          <w:sz w:val="22"/>
          <w:szCs w:val="22"/>
          <w:lang w:val="es-ES" w:eastAsia="en-US"/>
        </w:rPr>
        <w:t>Las cantidades a reintegrar podrán ser cargadas en la Cuenta de Repartimientos.</w:t>
      </w:r>
    </w:p>
    <w:p w:rsidR="00E96396" w:rsidRPr="00E96396" w:rsidRDefault="00E96396" w:rsidP="00E96396">
      <w:pPr>
        <w:spacing w:after="240" w:line="312" w:lineRule="auto"/>
        <w:ind w:left="540" w:right="-981" w:firstLine="284"/>
        <w:jc w:val="both"/>
        <w:rPr>
          <w:rFonts w:ascii="Arial" w:hAnsi="Arial" w:cs="Arial"/>
          <w:b/>
          <w:spacing w:val="0"/>
          <w:sz w:val="22"/>
          <w:szCs w:val="22"/>
        </w:rPr>
      </w:pPr>
      <w:r w:rsidRPr="00E96396">
        <w:rPr>
          <w:rFonts w:ascii="Arial" w:hAnsi="Arial" w:cs="Arial"/>
          <w:b/>
          <w:spacing w:val="0"/>
          <w:sz w:val="22"/>
          <w:szCs w:val="22"/>
        </w:rPr>
        <w:t xml:space="preserve"> Decimocuarta.- Naturaleza del Convenio.</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E96396" w:rsidRPr="00E96396" w:rsidRDefault="00E96396" w:rsidP="00637280">
      <w:pPr>
        <w:spacing w:after="120" w:line="312" w:lineRule="auto"/>
        <w:ind w:firstLine="284"/>
        <w:jc w:val="both"/>
        <w:rPr>
          <w:rFonts w:ascii="Arial" w:hAnsi="Arial" w:cs="Arial"/>
          <w:spacing w:val="0"/>
          <w:sz w:val="22"/>
          <w:szCs w:val="22"/>
        </w:rPr>
      </w:pPr>
      <w:r w:rsidRPr="00E96396">
        <w:rPr>
          <w:rFonts w:ascii="Arial" w:hAnsi="Arial" w:cs="Arial"/>
          <w:spacing w:val="0"/>
          <w:sz w:val="22"/>
          <w:szCs w:val="22"/>
        </w:rPr>
        <w:t>Las controversias que pudieran surgir, serán de la competencia de la Jurisdicción Contencioso-administrativa.</w:t>
      </w:r>
    </w:p>
    <w:p w:rsidR="00E96396" w:rsidRPr="00E96396" w:rsidRDefault="00E96396" w:rsidP="00E96396">
      <w:pPr>
        <w:spacing w:after="240" w:line="312" w:lineRule="auto"/>
        <w:ind w:firstLine="284"/>
        <w:jc w:val="both"/>
        <w:rPr>
          <w:rFonts w:ascii="Arial" w:hAnsi="Arial" w:cs="Arial"/>
          <w:spacing w:val="0"/>
          <w:sz w:val="22"/>
          <w:szCs w:val="22"/>
        </w:rPr>
      </w:pPr>
      <w:r w:rsidRPr="00E96396">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E96396" w:rsidRPr="00E96396" w:rsidTr="00E053D1">
        <w:tc>
          <w:tcPr>
            <w:tcW w:w="3818" w:type="dxa"/>
          </w:tcPr>
          <w:p w:rsidR="00E96396" w:rsidRPr="00E96396" w:rsidRDefault="00E96396" w:rsidP="00E96396">
            <w:pPr>
              <w:spacing w:line="288" w:lineRule="auto"/>
              <w:jc w:val="center"/>
              <w:rPr>
                <w:rFonts w:ascii="Arial" w:hAnsi="Arial" w:cs="Arial"/>
                <w:spacing w:val="0"/>
                <w:sz w:val="22"/>
                <w:szCs w:val="22"/>
              </w:rPr>
            </w:pPr>
            <w:r w:rsidRPr="00E96396">
              <w:rPr>
                <w:rFonts w:ascii="Arial" w:hAnsi="Arial" w:cs="Arial"/>
                <w:spacing w:val="0"/>
                <w:sz w:val="22"/>
                <w:szCs w:val="22"/>
              </w:rPr>
              <w:t>EL DIRECTOR GENERAL DE</w:t>
            </w:r>
          </w:p>
          <w:p w:rsidR="00E96396" w:rsidRPr="00E96396" w:rsidRDefault="00E96396" w:rsidP="00E96396">
            <w:pPr>
              <w:spacing w:line="288" w:lineRule="auto"/>
              <w:jc w:val="center"/>
              <w:rPr>
                <w:rFonts w:ascii="Arial" w:hAnsi="Arial" w:cs="Arial"/>
                <w:spacing w:val="0"/>
                <w:sz w:val="22"/>
                <w:szCs w:val="22"/>
              </w:rPr>
            </w:pPr>
            <w:r w:rsidRPr="00E96396">
              <w:rPr>
                <w:rFonts w:ascii="Arial" w:hAnsi="Arial" w:cs="Arial"/>
                <w:spacing w:val="0"/>
                <w:sz w:val="22"/>
                <w:szCs w:val="22"/>
              </w:rPr>
              <w:t>ADMINISTRACIÓN LOCAL</w:t>
            </w:r>
          </w:p>
          <w:p w:rsidR="00E96396" w:rsidRPr="00E96396" w:rsidRDefault="00E96396" w:rsidP="00E96396">
            <w:pPr>
              <w:spacing w:line="288" w:lineRule="auto"/>
              <w:jc w:val="center"/>
              <w:rPr>
                <w:rFonts w:ascii="Arial" w:hAnsi="Arial" w:cs="Arial"/>
                <w:spacing w:val="0"/>
                <w:sz w:val="22"/>
                <w:szCs w:val="22"/>
              </w:rPr>
            </w:pPr>
            <w:r w:rsidRPr="00E96396">
              <w:rPr>
                <w:rFonts w:ascii="Arial" w:hAnsi="Arial" w:cs="Arial"/>
                <w:spacing w:val="0"/>
                <w:sz w:val="22"/>
                <w:szCs w:val="22"/>
              </w:rPr>
              <w:t>Y DESPOBLACIÓN</w:t>
            </w:r>
          </w:p>
        </w:tc>
        <w:tc>
          <w:tcPr>
            <w:tcW w:w="4404" w:type="dxa"/>
          </w:tcPr>
          <w:p w:rsidR="00E96396" w:rsidRPr="00E96396" w:rsidRDefault="00E96396" w:rsidP="00E96396">
            <w:pPr>
              <w:spacing w:line="288" w:lineRule="auto"/>
              <w:jc w:val="center"/>
              <w:rPr>
                <w:rFonts w:ascii="Arial" w:hAnsi="Arial" w:cs="Arial"/>
                <w:spacing w:val="0"/>
                <w:sz w:val="22"/>
                <w:szCs w:val="22"/>
              </w:rPr>
            </w:pPr>
            <w:r w:rsidRPr="00E96396">
              <w:rPr>
                <w:rFonts w:ascii="Arial" w:hAnsi="Arial" w:cs="Arial"/>
                <w:spacing w:val="0"/>
                <w:sz w:val="22"/>
                <w:szCs w:val="22"/>
              </w:rPr>
              <w:t>LA ALCADESA DEL</w:t>
            </w:r>
          </w:p>
          <w:p w:rsidR="00E96396" w:rsidRPr="00E96396" w:rsidRDefault="00E96396" w:rsidP="00E96396">
            <w:pPr>
              <w:spacing w:line="288" w:lineRule="auto"/>
              <w:jc w:val="center"/>
              <w:rPr>
                <w:rFonts w:ascii="Arial" w:hAnsi="Arial" w:cs="Arial"/>
                <w:spacing w:val="0"/>
                <w:sz w:val="22"/>
                <w:szCs w:val="22"/>
              </w:rPr>
            </w:pPr>
            <w:r w:rsidRPr="00E96396">
              <w:rPr>
                <w:rFonts w:ascii="Arial" w:hAnsi="Arial" w:cs="Arial"/>
                <w:spacing w:val="0"/>
                <w:sz w:val="22"/>
                <w:szCs w:val="22"/>
              </w:rPr>
              <w:t>AYUNTAMIENTO DE BURLADA</w:t>
            </w:r>
          </w:p>
        </w:tc>
      </w:tr>
      <w:tr w:rsidR="00E96396" w:rsidRPr="00E96396" w:rsidTr="00E053D1">
        <w:tc>
          <w:tcPr>
            <w:tcW w:w="3818" w:type="dxa"/>
          </w:tcPr>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center"/>
              <w:rPr>
                <w:rFonts w:ascii="Arial" w:hAnsi="Arial" w:cs="Arial"/>
                <w:spacing w:val="0"/>
                <w:sz w:val="22"/>
                <w:szCs w:val="22"/>
              </w:rPr>
            </w:pPr>
            <w:r w:rsidRPr="00E96396">
              <w:rPr>
                <w:rFonts w:ascii="Arial" w:hAnsi="Arial" w:cs="Arial"/>
                <w:spacing w:val="0"/>
                <w:sz w:val="22"/>
                <w:szCs w:val="22"/>
              </w:rPr>
              <w:t>Jesús María Rodríguez Gómez</w:t>
            </w:r>
          </w:p>
        </w:tc>
        <w:tc>
          <w:tcPr>
            <w:tcW w:w="4404" w:type="dxa"/>
          </w:tcPr>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both"/>
              <w:rPr>
                <w:rFonts w:ascii="Arial" w:hAnsi="Arial" w:cs="Arial"/>
                <w:spacing w:val="0"/>
                <w:sz w:val="22"/>
                <w:szCs w:val="22"/>
              </w:rPr>
            </w:pPr>
          </w:p>
          <w:p w:rsidR="00E96396" w:rsidRPr="00E96396" w:rsidRDefault="00E96396" w:rsidP="00E96396">
            <w:pPr>
              <w:spacing w:line="288" w:lineRule="auto"/>
              <w:jc w:val="center"/>
              <w:rPr>
                <w:rFonts w:ascii="Arial" w:hAnsi="Arial" w:cs="Arial"/>
                <w:spacing w:val="0"/>
                <w:sz w:val="22"/>
                <w:szCs w:val="22"/>
              </w:rPr>
            </w:pPr>
            <w:r w:rsidRPr="00E96396">
              <w:rPr>
                <w:rFonts w:ascii="Arial" w:hAnsi="Arial" w:cs="Arial"/>
                <w:spacing w:val="0"/>
                <w:sz w:val="22"/>
                <w:szCs w:val="22"/>
              </w:rPr>
              <w:t>Ana María Góngora Urzaiz</w:t>
            </w:r>
          </w:p>
        </w:tc>
      </w:tr>
    </w:tbl>
    <w:p w:rsidR="003C5D14" w:rsidRPr="00614607" w:rsidRDefault="003C5D14" w:rsidP="003C5D14">
      <w:pPr>
        <w:spacing w:after="240" w:line="312" w:lineRule="auto"/>
        <w:ind w:firstLine="284"/>
        <w:jc w:val="center"/>
        <w:rPr>
          <w:rFonts w:ascii="Arial" w:hAnsi="Arial" w:cs="Arial"/>
          <w:b/>
          <w:spacing w:val="0"/>
          <w:sz w:val="22"/>
          <w:szCs w:val="22"/>
        </w:rPr>
      </w:pPr>
      <w:r>
        <w:br w:type="page"/>
      </w:r>
      <w:r w:rsidRPr="00614607">
        <w:rPr>
          <w:rFonts w:ascii="Arial" w:hAnsi="Arial" w:cs="Arial"/>
          <w:b/>
          <w:spacing w:val="0"/>
          <w:sz w:val="22"/>
          <w:szCs w:val="22"/>
        </w:rPr>
        <w:lastRenderedPageBreak/>
        <w:t>MODELO DE CARTEL</w:t>
      </w:r>
    </w:p>
    <w:p w:rsidR="003C5D14" w:rsidRDefault="00F87866" w:rsidP="003C5D14">
      <w:pPr>
        <w:spacing w:after="240" w:line="312" w:lineRule="auto"/>
        <w:ind w:firstLine="284"/>
        <w:jc w:val="both"/>
      </w:pPr>
      <w:r w:rsidRPr="00E750FD">
        <w:rPr>
          <w:noProof/>
          <w:lang w:val="es-ES"/>
        </w:rPr>
        <w:drawing>
          <wp:inline distT="0" distB="0" distL="0" distR="0">
            <wp:extent cx="5581650" cy="31489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8965"/>
                    </a:xfrm>
                    <a:prstGeom prst="rect">
                      <a:avLst/>
                    </a:prstGeom>
                    <a:noFill/>
                    <a:ln>
                      <a:noFill/>
                    </a:ln>
                  </pic:spPr>
                </pic:pic>
              </a:graphicData>
            </a:graphic>
          </wp:inline>
        </w:drawing>
      </w:r>
    </w:p>
    <w:p w:rsidR="00467CF9" w:rsidRPr="00E96396" w:rsidRDefault="00467CF9" w:rsidP="00E96396"/>
    <w:sectPr w:rsidR="00467CF9" w:rsidRPr="00E96396"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A01" w:rsidRDefault="004F0A01">
      <w:r>
        <w:separator/>
      </w:r>
    </w:p>
  </w:endnote>
  <w:endnote w:type="continuationSeparator" w:id="0">
    <w:p w:rsidR="004F0A01" w:rsidRDefault="004F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E750FD"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E750FD" w:rsidRPr="00DB0D93">
      <w:rPr>
        <w:rFonts w:ascii="Arial" w:hAnsi="Arial" w:cs="Arial"/>
        <w:b/>
        <w:bCs/>
        <w:sz w:val="20"/>
      </w:rPr>
      <w:fldChar w:fldCharType="begin"/>
    </w:r>
    <w:r w:rsidRPr="00DB0D93">
      <w:rPr>
        <w:rFonts w:ascii="Arial" w:hAnsi="Arial" w:cs="Arial"/>
        <w:b/>
        <w:bCs/>
        <w:sz w:val="20"/>
      </w:rPr>
      <w:instrText>PAGE</w:instrText>
    </w:r>
    <w:r w:rsidR="00E750FD" w:rsidRPr="00DB0D93">
      <w:rPr>
        <w:rFonts w:ascii="Arial" w:hAnsi="Arial" w:cs="Arial"/>
        <w:b/>
        <w:bCs/>
        <w:sz w:val="20"/>
      </w:rPr>
      <w:fldChar w:fldCharType="separate"/>
    </w:r>
    <w:r w:rsidR="00F87866">
      <w:rPr>
        <w:rFonts w:ascii="Arial" w:hAnsi="Arial" w:cs="Arial"/>
        <w:b/>
        <w:bCs/>
        <w:noProof/>
        <w:sz w:val="20"/>
      </w:rPr>
      <w:t>7</w:t>
    </w:r>
    <w:r w:rsidR="00E750FD" w:rsidRPr="00DB0D93">
      <w:rPr>
        <w:rFonts w:ascii="Arial" w:hAnsi="Arial" w:cs="Arial"/>
        <w:b/>
        <w:bCs/>
        <w:sz w:val="20"/>
      </w:rPr>
      <w:fldChar w:fldCharType="end"/>
    </w:r>
    <w:r w:rsidRPr="00DB0D93">
      <w:rPr>
        <w:rFonts w:ascii="Arial" w:hAnsi="Arial" w:cs="Arial"/>
        <w:sz w:val="20"/>
        <w:lang w:val="es-ES"/>
      </w:rPr>
      <w:t xml:space="preserve"> de </w:t>
    </w:r>
    <w:r w:rsidR="00E750FD" w:rsidRPr="00DB0D93">
      <w:rPr>
        <w:rFonts w:ascii="Arial" w:hAnsi="Arial" w:cs="Arial"/>
        <w:b/>
        <w:bCs/>
        <w:sz w:val="20"/>
      </w:rPr>
      <w:fldChar w:fldCharType="begin"/>
    </w:r>
    <w:r w:rsidRPr="00DB0D93">
      <w:rPr>
        <w:rFonts w:ascii="Arial" w:hAnsi="Arial" w:cs="Arial"/>
        <w:b/>
        <w:bCs/>
        <w:sz w:val="20"/>
      </w:rPr>
      <w:instrText>NUMPAGES</w:instrText>
    </w:r>
    <w:r w:rsidR="00E750FD" w:rsidRPr="00DB0D93">
      <w:rPr>
        <w:rFonts w:ascii="Arial" w:hAnsi="Arial" w:cs="Arial"/>
        <w:b/>
        <w:bCs/>
        <w:sz w:val="20"/>
      </w:rPr>
      <w:fldChar w:fldCharType="separate"/>
    </w:r>
    <w:r w:rsidR="00F87866">
      <w:rPr>
        <w:rFonts w:ascii="Arial" w:hAnsi="Arial" w:cs="Arial"/>
        <w:b/>
        <w:bCs/>
        <w:noProof/>
        <w:sz w:val="20"/>
      </w:rPr>
      <w:t>7</w:t>
    </w:r>
    <w:r w:rsidR="00E750FD"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A01" w:rsidRDefault="004F0A01">
      <w:r>
        <w:separator/>
      </w:r>
    </w:p>
  </w:footnote>
  <w:footnote w:type="continuationSeparator" w:id="0">
    <w:p w:rsidR="004F0A01" w:rsidRDefault="004F0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87866">
    <w:pPr>
      <w:pStyle w:val="Encabezado"/>
    </w:pPr>
    <w:r w:rsidRPr="00E750FD">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87866">
    <w:pPr>
      <w:pStyle w:val="Encabezado"/>
    </w:pPr>
    <w:r w:rsidRPr="00E750FD">
      <w:rPr>
        <w:noProof/>
        <w:lang w:val="es-ES"/>
      </w:rPr>
      <w:drawing>
        <wp:inline distT="0" distB="0" distL="0" distR="0">
          <wp:extent cx="2552065" cy="66802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680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1E22D3C"/>
    <w:multiLevelType w:val="hybridMultilevel"/>
    <w:tmpl w:val="25A6D60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6"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3"/>
  </w:num>
  <w:num w:numId="6">
    <w:abstractNumId w:val="13"/>
  </w:num>
  <w:num w:numId="7">
    <w:abstractNumId w:val="7"/>
  </w:num>
  <w:num w:numId="8">
    <w:abstractNumId w:val="14"/>
  </w:num>
  <w:num w:numId="9">
    <w:abstractNumId w:val="9"/>
  </w:num>
  <w:num w:numId="10">
    <w:abstractNumId w:val="19"/>
  </w:num>
  <w:num w:numId="11">
    <w:abstractNumId w:val="16"/>
  </w:num>
  <w:num w:numId="12">
    <w:abstractNumId w:val="12"/>
  </w:num>
  <w:num w:numId="13">
    <w:abstractNumId w:val="11"/>
  </w:num>
  <w:num w:numId="14">
    <w:abstractNumId w:val="2"/>
  </w:num>
  <w:num w:numId="15">
    <w:abstractNumId w:val="8"/>
  </w:num>
  <w:num w:numId="16">
    <w:abstractNumId w:val="15"/>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8"/>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F76DD"/>
    <w:rsid w:val="00117C1F"/>
    <w:rsid w:val="0013221C"/>
    <w:rsid w:val="00133E05"/>
    <w:rsid w:val="0013530C"/>
    <w:rsid w:val="0014355B"/>
    <w:rsid w:val="00147B6A"/>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C1954"/>
    <w:rsid w:val="002C28EB"/>
    <w:rsid w:val="002D5FF8"/>
    <w:rsid w:val="002D6928"/>
    <w:rsid w:val="002D6954"/>
    <w:rsid w:val="002E013B"/>
    <w:rsid w:val="002E1CD7"/>
    <w:rsid w:val="002E292C"/>
    <w:rsid w:val="002E73A3"/>
    <w:rsid w:val="002F059B"/>
    <w:rsid w:val="002F7D19"/>
    <w:rsid w:val="003040E4"/>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6BF6"/>
    <w:rsid w:val="003A00F6"/>
    <w:rsid w:val="003A41D1"/>
    <w:rsid w:val="003A515D"/>
    <w:rsid w:val="003C0579"/>
    <w:rsid w:val="003C05C7"/>
    <w:rsid w:val="003C5D14"/>
    <w:rsid w:val="003E6100"/>
    <w:rsid w:val="003E7978"/>
    <w:rsid w:val="003F3832"/>
    <w:rsid w:val="003F5680"/>
    <w:rsid w:val="003F74F4"/>
    <w:rsid w:val="0040734E"/>
    <w:rsid w:val="004107D7"/>
    <w:rsid w:val="0042766D"/>
    <w:rsid w:val="00436659"/>
    <w:rsid w:val="004366FC"/>
    <w:rsid w:val="00440DF8"/>
    <w:rsid w:val="00443B00"/>
    <w:rsid w:val="00447EB9"/>
    <w:rsid w:val="00460416"/>
    <w:rsid w:val="00467933"/>
    <w:rsid w:val="00467CF9"/>
    <w:rsid w:val="0047345D"/>
    <w:rsid w:val="004851DE"/>
    <w:rsid w:val="0049769A"/>
    <w:rsid w:val="004B441C"/>
    <w:rsid w:val="004C0053"/>
    <w:rsid w:val="004C1237"/>
    <w:rsid w:val="004C2E11"/>
    <w:rsid w:val="004D59EA"/>
    <w:rsid w:val="004D6069"/>
    <w:rsid w:val="004F0A01"/>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39E7"/>
    <w:rsid w:val="005B4ED9"/>
    <w:rsid w:val="005B54C1"/>
    <w:rsid w:val="005B79C1"/>
    <w:rsid w:val="005B7E0A"/>
    <w:rsid w:val="005C6F30"/>
    <w:rsid w:val="005C7431"/>
    <w:rsid w:val="005D04D1"/>
    <w:rsid w:val="005D4CCD"/>
    <w:rsid w:val="005E2539"/>
    <w:rsid w:val="005E5F06"/>
    <w:rsid w:val="005F300E"/>
    <w:rsid w:val="00603667"/>
    <w:rsid w:val="00605284"/>
    <w:rsid w:val="00637280"/>
    <w:rsid w:val="00643D26"/>
    <w:rsid w:val="00651C1B"/>
    <w:rsid w:val="00657E71"/>
    <w:rsid w:val="006668E3"/>
    <w:rsid w:val="006672E7"/>
    <w:rsid w:val="006741CB"/>
    <w:rsid w:val="00676432"/>
    <w:rsid w:val="0068163C"/>
    <w:rsid w:val="0068209C"/>
    <w:rsid w:val="006853E7"/>
    <w:rsid w:val="00693566"/>
    <w:rsid w:val="006B4901"/>
    <w:rsid w:val="006C0A57"/>
    <w:rsid w:val="006C4848"/>
    <w:rsid w:val="006C5193"/>
    <w:rsid w:val="006D23D7"/>
    <w:rsid w:val="006E1577"/>
    <w:rsid w:val="006E7AEE"/>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8653B"/>
    <w:rsid w:val="008B326A"/>
    <w:rsid w:val="008C11BC"/>
    <w:rsid w:val="008C3A41"/>
    <w:rsid w:val="008D0C12"/>
    <w:rsid w:val="008D1A10"/>
    <w:rsid w:val="008E2B2E"/>
    <w:rsid w:val="009017FE"/>
    <w:rsid w:val="00905A36"/>
    <w:rsid w:val="00905E2F"/>
    <w:rsid w:val="0091504D"/>
    <w:rsid w:val="0093652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03AF"/>
    <w:rsid w:val="009B5348"/>
    <w:rsid w:val="009C7639"/>
    <w:rsid w:val="009D393C"/>
    <w:rsid w:val="009D48CC"/>
    <w:rsid w:val="009E67D5"/>
    <w:rsid w:val="009E6DF2"/>
    <w:rsid w:val="009F4ABB"/>
    <w:rsid w:val="009F552B"/>
    <w:rsid w:val="009F77BB"/>
    <w:rsid w:val="009F799E"/>
    <w:rsid w:val="00A02D92"/>
    <w:rsid w:val="00A20348"/>
    <w:rsid w:val="00A22252"/>
    <w:rsid w:val="00A25A0E"/>
    <w:rsid w:val="00A26242"/>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4950"/>
    <w:rsid w:val="00AF4A2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27481"/>
    <w:rsid w:val="00C31A21"/>
    <w:rsid w:val="00C37BD4"/>
    <w:rsid w:val="00C4382C"/>
    <w:rsid w:val="00C633F6"/>
    <w:rsid w:val="00C638F5"/>
    <w:rsid w:val="00C711B8"/>
    <w:rsid w:val="00C90578"/>
    <w:rsid w:val="00C90D9E"/>
    <w:rsid w:val="00C942DB"/>
    <w:rsid w:val="00C96567"/>
    <w:rsid w:val="00CA680B"/>
    <w:rsid w:val="00CD01DD"/>
    <w:rsid w:val="00CD20DF"/>
    <w:rsid w:val="00CD2487"/>
    <w:rsid w:val="00CD2C92"/>
    <w:rsid w:val="00D0267D"/>
    <w:rsid w:val="00D0750A"/>
    <w:rsid w:val="00D0757E"/>
    <w:rsid w:val="00D12B3E"/>
    <w:rsid w:val="00D24A0F"/>
    <w:rsid w:val="00D24BFF"/>
    <w:rsid w:val="00D363DC"/>
    <w:rsid w:val="00D6553A"/>
    <w:rsid w:val="00D70305"/>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33F70"/>
    <w:rsid w:val="00E4372B"/>
    <w:rsid w:val="00E545D1"/>
    <w:rsid w:val="00E54C34"/>
    <w:rsid w:val="00E55C76"/>
    <w:rsid w:val="00E63B23"/>
    <w:rsid w:val="00E750FD"/>
    <w:rsid w:val="00E82234"/>
    <w:rsid w:val="00E91E3E"/>
    <w:rsid w:val="00E96396"/>
    <w:rsid w:val="00EB0500"/>
    <w:rsid w:val="00EB7767"/>
    <w:rsid w:val="00EC551A"/>
    <w:rsid w:val="00ED4BB6"/>
    <w:rsid w:val="00ED5C5E"/>
    <w:rsid w:val="00EE4345"/>
    <w:rsid w:val="00EE6E71"/>
    <w:rsid w:val="00EF33C3"/>
    <w:rsid w:val="00EF4664"/>
    <w:rsid w:val="00EF47DA"/>
    <w:rsid w:val="00EF4DC5"/>
    <w:rsid w:val="00F035D2"/>
    <w:rsid w:val="00F0633F"/>
    <w:rsid w:val="00F0696F"/>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87866"/>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1C4CD96"/>
  <w15:docId w15:val="{326DDA91-382D-49BB-A79A-995629716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1964</Words>
  <Characters>10803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2021-06-21T09:43:00Z</dcterms:created>
  <dcterms:modified xsi:type="dcterms:W3CDTF">2021-06-21T09:43:00Z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