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SUBVENCIÓN DIRECTA </w:t>
      </w:r>
      <w:r w:rsidRPr="00FE73B0">
        <w:rPr>
          <w:rFonts w:ascii="Arial" w:hAnsi="Arial" w:cs="Arial"/>
          <w:b/>
          <w:spacing w:val="0"/>
          <w:sz w:val="22"/>
          <w:szCs w:val="22"/>
        </w:rPr>
        <w:t xml:space="preserve">AL AYUNTAMIENTO DE </w:t>
      </w:r>
      <w:r w:rsidR="00FE73B0" w:rsidRPr="00FE73B0">
        <w:rPr>
          <w:rFonts w:ascii="Arial" w:hAnsi="Arial" w:cs="Arial"/>
          <w:b/>
          <w:spacing w:val="0"/>
          <w:sz w:val="22"/>
          <w:szCs w:val="22"/>
        </w:rPr>
        <w:t>OLITE</w:t>
      </w:r>
      <w:r w:rsidRPr="00FE73B0">
        <w:rPr>
          <w:rFonts w:ascii="Arial" w:hAnsi="Arial" w:cs="Arial"/>
          <w:b/>
          <w:spacing w:val="0"/>
          <w:sz w:val="22"/>
          <w:szCs w:val="22"/>
        </w:rPr>
        <w:t xml:space="preserve"> PARA LA EJECUCIÓN DE LA OBRA DE “</w:t>
      </w:r>
      <w:r w:rsidR="00FE73B0" w:rsidRPr="00FE73B0">
        <w:rPr>
          <w:rFonts w:ascii="Arial" w:hAnsi="Arial" w:cs="Arial"/>
          <w:b/>
          <w:caps/>
          <w:spacing w:val="0"/>
          <w:sz w:val="22"/>
          <w:szCs w:val="22"/>
        </w:rPr>
        <w:t>ACONDICIONAMIENTO DE LA ENTRADA, SUBIDA Y SALA TORRE CHAPITEL O PORTALICO DEL RELOJ DE OLITE</w:t>
      </w:r>
      <w:r w:rsidRPr="00FE73B0">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B278E0">
        <w:rPr>
          <w:rFonts w:ascii="Arial" w:hAnsi="Arial" w:cs="Arial"/>
          <w:spacing w:val="0"/>
          <w:sz w:val="22"/>
          <w:szCs w:val="22"/>
        </w:rPr>
        <w:t xml:space="preserve">DE OTRA PARTE, </w:t>
      </w:r>
      <w:r w:rsidR="00B278E0" w:rsidRPr="00B278E0">
        <w:rPr>
          <w:rFonts w:ascii="Arial" w:hAnsi="Arial" w:cs="Arial"/>
          <w:spacing w:val="0"/>
          <w:sz w:val="22"/>
          <w:szCs w:val="22"/>
        </w:rPr>
        <w:t>doña</w:t>
      </w:r>
      <w:r w:rsidR="00B278E0" w:rsidRPr="00914DE3">
        <w:rPr>
          <w:rFonts w:ascii="Arial" w:hAnsi="Arial" w:cs="Arial"/>
          <w:spacing w:val="0"/>
          <w:sz w:val="22"/>
          <w:szCs w:val="22"/>
        </w:rPr>
        <w:t xml:space="preserve"> Maite Garbayo Valencia, alcaldesa del Ayuntamiento de Olite, actuando en nombre y representación del mismo, con N.I.F. P3119100J y con dirección en Plaza de Carlos III el Noble 20, de Olite,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B278E0" w:rsidRPr="00B278E0">
        <w:rPr>
          <w:rFonts w:ascii="Arial" w:hAnsi="Arial" w:cs="Arial"/>
          <w:spacing w:val="0"/>
          <w:sz w:val="22"/>
          <w:szCs w:val="22"/>
        </w:rPr>
        <w:t>210001 21300 7609 261623 denominada “(E) Acondicionamiento de la entrada, subida y sala torre Chapitel o Portalico del Reloj de Olite” por un importe máximo total de 40.000 euros y cuyo beneficiario es el Ayuntamiento de Olite.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expediente </w:t>
      </w:r>
      <w:r w:rsidRPr="00A03832">
        <w:rPr>
          <w:rFonts w:ascii="Arial" w:hAnsi="Arial" w:cs="Arial"/>
          <w:spacing w:val="0"/>
          <w:sz w:val="22"/>
          <w:szCs w:val="22"/>
        </w:rPr>
        <w:t xml:space="preserve">un proyecto, entregado mediante instancia el </w:t>
      </w:r>
      <w:r w:rsidR="00A03832" w:rsidRPr="00A03832">
        <w:rPr>
          <w:rFonts w:ascii="Arial" w:hAnsi="Arial" w:cs="Arial"/>
          <w:spacing w:val="0"/>
          <w:sz w:val="22"/>
          <w:szCs w:val="22"/>
        </w:rPr>
        <w:t>18 de mayo</w:t>
      </w:r>
      <w:r w:rsidRPr="00A03832">
        <w:rPr>
          <w:rFonts w:ascii="Arial" w:hAnsi="Arial" w:cs="Arial"/>
          <w:spacing w:val="0"/>
          <w:sz w:val="22"/>
          <w:szCs w:val="22"/>
        </w:rPr>
        <w:t xml:space="preserve"> de 2021, con las actuaciones que el Ayuntamiento de </w:t>
      </w:r>
      <w:r w:rsidR="00B278E0" w:rsidRPr="00A03832">
        <w:rPr>
          <w:rFonts w:ascii="Arial" w:hAnsi="Arial" w:cs="Arial"/>
          <w:spacing w:val="0"/>
          <w:sz w:val="22"/>
          <w:szCs w:val="22"/>
        </w:rPr>
        <w:t xml:space="preserve">Olite </w:t>
      </w:r>
      <w:r w:rsidRPr="00A03832">
        <w:rPr>
          <w:rFonts w:ascii="Arial" w:hAnsi="Arial" w:cs="Arial"/>
          <w:spacing w:val="0"/>
          <w:sz w:val="22"/>
          <w:szCs w:val="22"/>
        </w:rPr>
        <w:t xml:space="preserve">pretende realizar con cargo a la mencionada partida por un importe de ejecución de </w:t>
      </w:r>
      <w:r w:rsidR="00A03832" w:rsidRPr="00A03832">
        <w:rPr>
          <w:rFonts w:ascii="Arial" w:hAnsi="Arial" w:cs="Arial"/>
          <w:spacing w:val="0"/>
          <w:sz w:val="22"/>
          <w:szCs w:val="22"/>
        </w:rPr>
        <w:t>49.897,5</w:t>
      </w:r>
      <w:r w:rsidR="003924E3">
        <w:rPr>
          <w:rFonts w:ascii="Arial" w:hAnsi="Arial" w:cs="Arial"/>
          <w:spacing w:val="0"/>
          <w:sz w:val="22"/>
          <w:szCs w:val="22"/>
        </w:rPr>
        <w:t>1</w:t>
      </w:r>
      <w:r w:rsidRPr="00A03832">
        <w:rPr>
          <w:rFonts w:ascii="Arial" w:hAnsi="Arial" w:cs="Arial"/>
          <w:spacing w:val="0"/>
          <w:sz w:val="22"/>
          <w:szCs w:val="22"/>
        </w:rPr>
        <w:t xml:space="preserve"> € (IVA incl</w:t>
      </w:r>
      <w:r w:rsidR="00B278E0" w:rsidRPr="00A03832">
        <w:rPr>
          <w:rFonts w:ascii="Arial" w:hAnsi="Arial" w:cs="Arial"/>
          <w:spacing w:val="0"/>
          <w:sz w:val="22"/>
          <w:szCs w:val="22"/>
        </w:rPr>
        <w:t>uido). Las obras consisten en la reforma del espacio de acceso desde el exterior hasta la entrada de la torre</w:t>
      </w:r>
      <w:r w:rsidRPr="00A03832">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Pr="00B278E0">
        <w:rPr>
          <w:rFonts w:ascii="Arial" w:hAnsi="Arial" w:cs="Arial"/>
          <w:spacing w:val="0"/>
          <w:sz w:val="22"/>
          <w:szCs w:val="22"/>
        </w:rPr>
        <w:t xml:space="preserve">Ayuntamiento de </w:t>
      </w:r>
      <w:r w:rsidR="00B278E0" w:rsidRPr="00B278E0">
        <w:rPr>
          <w:rFonts w:ascii="Arial" w:hAnsi="Arial" w:cs="Arial"/>
          <w:spacing w:val="0"/>
          <w:sz w:val="22"/>
          <w:szCs w:val="22"/>
        </w:rPr>
        <w:t>Olite</w:t>
      </w:r>
      <w:r w:rsidRPr="00B278E0">
        <w:rPr>
          <w:rFonts w:ascii="Arial" w:hAnsi="Arial" w:cs="Arial"/>
          <w:spacing w:val="0"/>
          <w:sz w:val="22"/>
          <w:szCs w:val="22"/>
        </w:rPr>
        <w:t>, para financiar la ejecución de la obra de “</w:t>
      </w:r>
      <w:r w:rsidR="00B278E0" w:rsidRPr="00B278E0">
        <w:rPr>
          <w:rFonts w:ascii="Arial" w:hAnsi="Arial" w:cs="Arial"/>
          <w:spacing w:val="0"/>
          <w:sz w:val="22"/>
          <w:szCs w:val="22"/>
        </w:rPr>
        <w:t>Acondicionamiento de la entrada, subida y sala torre Chapitel o Portalico del Reloj de Olite</w:t>
      </w:r>
      <w:r w:rsidRPr="00B278E0">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B278E0" w:rsidRPr="00B278E0">
        <w:rPr>
          <w:rFonts w:ascii="Arial" w:hAnsi="Arial" w:cs="Arial"/>
          <w:spacing w:val="0"/>
          <w:sz w:val="22"/>
          <w:szCs w:val="22"/>
        </w:rPr>
        <w:t>se trata de acondicionar la entrada desde la Plaza Carlos III el Noble y eliminar el retrete de lo que era la antigua sede de la DYA y que está en mitad del recorrido de la subida a la torre y por último acondicionar la salita existente para multiusos (recepción, exposición, etc). Con estas dos actuaciones, se trataría de remodelar el acceso y dejarlo digno y de esta manera dar forma al acceso a la torre ponerla en pleno funcionamiento para ser visitable, cosa que hoy en día se hace de forma esporádica por no encontrarse en las mejores condiciones</w:t>
      </w:r>
      <w:r w:rsidRPr="00B278E0">
        <w:rPr>
          <w:rFonts w:ascii="Arial" w:hAnsi="Arial" w:cs="Arial"/>
          <w:spacing w:val="0"/>
          <w:sz w:val="22"/>
          <w:szCs w:val="22"/>
        </w:rPr>
        <w:t>. El proyecto presentado</w:t>
      </w:r>
      <w:r w:rsidRPr="000664E7">
        <w:rPr>
          <w:rFonts w:ascii="Arial" w:hAnsi="Arial" w:cs="Arial"/>
          <w:spacing w:val="0"/>
          <w:sz w:val="22"/>
          <w:szCs w:val="22"/>
        </w:rPr>
        <w:t xml:space="preserve"> se adecúa al objeto de la subvención y a la motivación de la enmienda. Su finalidad es de utilidad pública. </w:t>
      </w:r>
    </w:p>
    <w:p w:rsidR="000664E7" w:rsidRPr="00B278E0" w:rsidRDefault="000664E7" w:rsidP="000664E7">
      <w:pPr>
        <w:spacing w:after="240" w:line="317" w:lineRule="auto"/>
        <w:ind w:left="-5" w:hanging="10"/>
        <w:jc w:val="both"/>
        <w:rPr>
          <w:rFonts w:ascii="Arial" w:hAnsi="Arial" w:cs="Arial"/>
          <w:spacing w:val="0"/>
          <w:sz w:val="22"/>
          <w:szCs w:val="22"/>
        </w:rPr>
      </w:pPr>
      <w:r w:rsidRPr="00B278E0">
        <w:rPr>
          <w:rFonts w:ascii="Arial" w:hAnsi="Arial" w:cs="Arial"/>
          <w:spacing w:val="0"/>
          <w:sz w:val="22"/>
          <w:szCs w:val="22"/>
        </w:rPr>
        <w:t xml:space="preserve">La actuación es </w:t>
      </w:r>
      <w:r w:rsidR="00B278E0" w:rsidRPr="00B278E0">
        <w:rPr>
          <w:rFonts w:ascii="Arial" w:hAnsi="Arial" w:cs="Arial"/>
          <w:spacing w:val="0"/>
          <w:sz w:val="22"/>
          <w:szCs w:val="22"/>
        </w:rPr>
        <w:t>reformar el espacio de acceso desde el exterior hasta la entrada de la torre y consiste en</w:t>
      </w:r>
      <w:r w:rsidRPr="00B278E0">
        <w:rPr>
          <w:rFonts w:ascii="Arial" w:hAnsi="Arial" w:cs="Arial"/>
          <w:spacing w:val="0"/>
          <w:sz w:val="22"/>
          <w:szCs w:val="22"/>
        </w:rPr>
        <w:t>:</w:t>
      </w:r>
    </w:p>
    <w:p w:rsidR="00B278E0" w:rsidRPr="00B278E0" w:rsidRDefault="00B278E0" w:rsidP="003924E3">
      <w:pPr>
        <w:numPr>
          <w:ilvl w:val="0"/>
          <w:numId w:val="20"/>
        </w:numPr>
        <w:spacing w:after="240" w:line="312" w:lineRule="auto"/>
        <w:ind w:left="851" w:hanging="284"/>
        <w:jc w:val="both"/>
        <w:rPr>
          <w:rFonts w:ascii="Arial" w:hAnsi="Arial" w:cs="Arial"/>
          <w:spacing w:val="0"/>
          <w:sz w:val="22"/>
          <w:szCs w:val="22"/>
        </w:rPr>
      </w:pPr>
      <w:r w:rsidRPr="00B278E0">
        <w:rPr>
          <w:rFonts w:ascii="Arial" w:hAnsi="Arial" w:cs="Arial"/>
          <w:spacing w:val="0"/>
          <w:sz w:val="22"/>
          <w:szCs w:val="22"/>
        </w:rPr>
        <w:t>Demolición global de la tabiquería, alicatados, pavimentos, soleras, sanitarios, gradas y una pequeña parte del forjado para creación de descansillo con vistas desde planta primera a planta baja.</w:t>
      </w:r>
    </w:p>
    <w:p w:rsidR="00B278E0"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Ejecución de nueva escalera de estructura metálica.</w:t>
      </w:r>
    </w:p>
    <w:p w:rsidR="00B278E0"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Retirada y/o ocultación de instalaciones vistas actuales.</w:t>
      </w:r>
    </w:p>
    <w:p w:rsidR="00B278E0"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Actuaciones de revestimiento en paramentos y pavimentos.</w:t>
      </w:r>
    </w:p>
    <w:p w:rsidR="00B278E0"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Traslado de cuadros eléctricos existentes a patinillos cerrados.</w:t>
      </w:r>
    </w:p>
    <w:p w:rsidR="00B278E0"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Colocación de puertas interiores y ventanas existentes a recuperar o a sustituir.</w:t>
      </w:r>
    </w:p>
    <w:p w:rsidR="000664E7" w:rsidRPr="00B278E0" w:rsidRDefault="00B278E0" w:rsidP="003924E3">
      <w:pPr>
        <w:numPr>
          <w:ilvl w:val="0"/>
          <w:numId w:val="20"/>
        </w:numPr>
        <w:spacing w:after="240" w:line="288" w:lineRule="auto"/>
        <w:ind w:left="851" w:hanging="283"/>
        <w:jc w:val="both"/>
        <w:rPr>
          <w:rFonts w:ascii="Arial" w:hAnsi="Arial" w:cs="Arial"/>
          <w:spacing w:val="0"/>
          <w:sz w:val="22"/>
          <w:szCs w:val="22"/>
        </w:rPr>
      </w:pPr>
      <w:r w:rsidRPr="00B278E0">
        <w:rPr>
          <w:rFonts w:ascii="Arial" w:hAnsi="Arial" w:cs="Arial"/>
          <w:spacing w:val="0"/>
          <w:sz w:val="22"/>
          <w:szCs w:val="22"/>
        </w:rPr>
        <w:t>Pintura y acabados.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9C577B">
        <w:rPr>
          <w:rFonts w:ascii="Arial" w:hAnsi="Arial" w:cs="Arial"/>
          <w:spacing w:val="0"/>
          <w:sz w:val="22"/>
          <w:szCs w:val="22"/>
        </w:rPr>
        <w:t xml:space="preserve">El Ayuntamiento de </w:t>
      </w:r>
      <w:r w:rsidR="009C577B" w:rsidRPr="009C577B">
        <w:rPr>
          <w:rFonts w:ascii="Arial" w:hAnsi="Arial" w:cs="Arial"/>
          <w:spacing w:val="0"/>
          <w:sz w:val="22"/>
          <w:szCs w:val="22"/>
        </w:rPr>
        <w:t>Olite</w:t>
      </w:r>
      <w:r w:rsidRPr="009C577B">
        <w:rPr>
          <w:rFonts w:ascii="Arial" w:hAnsi="Arial" w:cs="Arial"/>
          <w:spacing w:val="0"/>
          <w:sz w:val="22"/>
          <w:szCs w:val="22"/>
        </w:rPr>
        <w:t xml:space="preserve"> recibirá de la Dirección General de Administración Local y Despoblación una subvención por importe máximo de </w:t>
      </w:r>
      <w:r w:rsidR="009C577B" w:rsidRPr="009C577B">
        <w:rPr>
          <w:rFonts w:ascii="Arial" w:hAnsi="Arial" w:cs="Arial"/>
          <w:spacing w:val="0"/>
          <w:sz w:val="22"/>
          <w:szCs w:val="22"/>
        </w:rPr>
        <w:t>40.000</w:t>
      </w:r>
      <w:r w:rsidRPr="009C577B">
        <w:rPr>
          <w:rFonts w:ascii="Arial" w:hAnsi="Arial" w:cs="Arial"/>
          <w:spacing w:val="0"/>
          <w:sz w:val="22"/>
          <w:szCs w:val="22"/>
        </w:rPr>
        <w:t xml:space="preserve"> euros, que se abonarán con cargo a la partida 210001 21300 7609 </w:t>
      </w:r>
      <w:r w:rsidR="009C577B" w:rsidRPr="009C577B">
        <w:rPr>
          <w:rFonts w:ascii="Arial" w:hAnsi="Arial" w:cs="Arial"/>
          <w:spacing w:val="0"/>
          <w:sz w:val="22"/>
          <w:szCs w:val="22"/>
        </w:rPr>
        <w:t>261623</w:t>
      </w:r>
      <w:r w:rsidRPr="009C577B">
        <w:rPr>
          <w:rFonts w:ascii="Arial" w:hAnsi="Arial" w:cs="Arial"/>
          <w:spacing w:val="0"/>
          <w:sz w:val="22"/>
          <w:szCs w:val="22"/>
        </w:rPr>
        <w:t xml:space="preserve"> denominada </w:t>
      </w:r>
      <w:r w:rsidR="009C577B" w:rsidRPr="009C577B">
        <w:rPr>
          <w:rFonts w:ascii="Arial" w:hAnsi="Arial" w:cs="Arial"/>
          <w:spacing w:val="0"/>
          <w:sz w:val="22"/>
          <w:szCs w:val="22"/>
        </w:rPr>
        <w:t xml:space="preserve">“(E) Acondicionamiento de la </w:t>
      </w:r>
      <w:r w:rsidR="009C577B" w:rsidRPr="009C577B">
        <w:rPr>
          <w:rFonts w:ascii="Arial" w:hAnsi="Arial" w:cs="Arial"/>
          <w:spacing w:val="0"/>
          <w:sz w:val="22"/>
          <w:szCs w:val="22"/>
        </w:rPr>
        <w:lastRenderedPageBreak/>
        <w:t>entrada, subida y sala torre Chapitel o Portalico del Reloj de Olite</w:t>
      </w:r>
      <w:r w:rsidRPr="009C577B">
        <w:rPr>
          <w:rFonts w:ascii="Arial" w:hAnsi="Arial" w:cs="Arial"/>
          <w:spacing w:val="0"/>
          <w:sz w:val="22"/>
          <w:szCs w:val="22"/>
        </w:rPr>
        <w:t>”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9C577B">
        <w:rPr>
          <w:rFonts w:ascii="Arial" w:hAnsi="Arial" w:cs="Arial"/>
          <w:spacing w:val="0"/>
          <w:sz w:val="22"/>
          <w:szCs w:val="22"/>
        </w:rPr>
        <w:t xml:space="preserve">proyecto presentado por el Ayuntamiento de </w:t>
      </w:r>
      <w:r w:rsidR="009C577B" w:rsidRPr="009C577B">
        <w:rPr>
          <w:rFonts w:ascii="Arial" w:hAnsi="Arial" w:cs="Arial"/>
          <w:spacing w:val="0"/>
          <w:sz w:val="22"/>
          <w:szCs w:val="22"/>
        </w:rPr>
        <w:t>Olite</w:t>
      </w:r>
      <w:r w:rsidRPr="009C577B">
        <w:rPr>
          <w:rFonts w:ascii="Arial" w:hAnsi="Arial" w:cs="Arial"/>
          <w:spacing w:val="0"/>
          <w:sz w:val="22"/>
          <w:szCs w:val="22"/>
        </w:rPr>
        <w:t xml:space="preserve"> </w:t>
      </w:r>
      <w:r w:rsidR="00A03832">
        <w:rPr>
          <w:rFonts w:ascii="Arial" w:hAnsi="Arial" w:cs="Arial"/>
          <w:spacing w:val="0"/>
          <w:sz w:val="22"/>
          <w:szCs w:val="22"/>
        </w:rPr>
        <w:t>el 18 de mayo de 2021</w:t>
      </w:r>
      <w:r w:rsidRPr="000664E7">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9C577B">
        <w:rPr>
          <w:rFonts w:ascii="Arial" w:hAnsi="Arial" w:cs="Arial"/>
          <w:spacing w:val="0"/>
          <w:sz w:val="22"/>
          <w:szCs w:val="22"/>
        </w:rPr>
        <w:t xml:space="preserve">Ayuntamiento de </w:t>
      </w:r>
      <w:r w:rsidR="009C577B">
        <w:rPr>
          <w:rFonts w:ascii="Arial" w:hAnsi="Arial" w:cs="Arial"/>
          <w:spacing w:val="0"/>
          <w:sz w:val="22"/>
          <w:szCs w:val="22"/>
        </w:rPr>
        <w:t>Olite</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0664E7"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y justificar las actuaciones </w:t>
      </w:r>
      <w:r w:rsidRPr="00F53088">
        <w:rPr>
          <w:rFonts w:ascii="Arial" w:hAnsi="Arial" w:cs="Arial"/>
          <w:spacing w:val="0"/>
          <w:sz w:val="22"/>
          <w:szCs w:val="22"/>
        </w:rPr>
        <w:t xml:space="preserve">de </w:t>
      </w:r>
      <w:r w:rsidR="00F53088" w:rsidRPr="00F53088">
        <w:rPr>
          <w:rFonts w:ascii="Arial" w:hAnsi="Arial" w:cs="Arial"/>
          <w:spacing w:val="0"/>
          <w:sz w:val="22"/>
          <w:szCs w:val="22"/>
        </w:rPr>
        <w:t>acondicionamiento de la entrada, subida y sala a torre Chapitel</w:t>
      </w:r>
      <w:r w:rsidRPr="00F53088">
        <w:rPr>
          <w:rFonts w:ascii="Arial" w:hAnsi="Arial" w:cs="Arial"/>
          <w:spacing w:val="0"/>
          <w:sz w:val="22"/>
          <w:szCs w:val="22"/>
        </w:rPr>
        <w:t xml:space="preserve">, de acuerdo al </w:t>
      </w:r>
      <w:r w:rsidR="007B4AD2" w:rsidRPr="00F53088">
        <w:rPr>
          <w:rFonts w:ascii="Arial" w:hAnsi="Arial" w:cs="Arial"/>
          <w:spacing w:val="0"/>
          <w:sz w:val="22"/>
          <w:szCs w:val="22"/>
        </w:rPr>
        <w:t xml:space="preserve">Proyecto de ejecución </w:t>
      </w:r>
      <w:r w:rsidRPr="00F53088">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lastRenderedPageBreak/>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w:t>
      </w:r>
      <w:r w:rsidRPr="00A03832">
        <w:rPr>
          <w:rFonts w:ascii="Arial" w:hAnsi="Arial" w:cs="Arial"/>
          <w:spacing w:val="0"/>
          <w:sz w:val="22"/>
          <w:szCs w:val="22"/>
        </w:rPr>
        <w:t xml:space="preserve">el </w:t>
      </w:r>
      <w:r w:rsidR="000C70E0" w:rsidRPr="00A03832">
        <w:rPr>
          <w:rFonts w:ascii="Arial" w:hAnsi="Arial" w:cs="Arial"/>
          <w:b/>
          <w:spacing w:val="0"/>
          <w:sz w:val="22"/>
          <w:szCs w:val="22"/>
        </w:rPr>
        <w:t>2</w:t>
      </w:r>
      <w:r w:rsidR="00A20348" w:rsidRPr="00A03832">
        <w:rPr>
          <w:rFonts w:ascii="Arial" w:hAnsi="Arial" w:cs="Arial"/>
          <w:b/>
          <w:spacing w:val="0"/>
          <w:sz w:val="22"/>
          <w:szCs w:val="22"/>
        </w:rPr>
        <w:t xml:space="preserve"> </w:t>
      </w:r>
      <w:r w:rsidRPr="00A03832">
        <w:rPr>
          <w:rFonts w:ascii="Arial" w:hAnsi="Arial" w:cs="Arial"/>
          <w:b/>
          <w:spacing w:val="0"/>
          <w:sz w:val="22"/>
          <w:szCs w:val="22"/>
        </w:rPr>
        <w:t>de noviembre de 2021</w:t>
      </w:r>
      <w:r w:rsidRPr="00A03832">
        <w:rPr>
          <w:rFonts w:ascii="Arial" w:hAnsi="Arial" w:cs="Arial"/>
          <w:spacing w:val="0"/>
          <w:sz w:val="22"/>
          <w:szCs w:val="22"/>
        </w:rPr>
        <w:t>,</w:t>
      </w:r>
      <w:r w:rsidRPr="000664E7">
        <w:rPr>
          <w:rFonts w:ascii="Arial" w:hAnsi="Arial" w:cs="Arial"/>
          <w:spacing w:val="0"/>
          <w:sz w:val="22"/>
          <w:szCs w:val="22"/>
        </w:rPr>
        <w:t xml:space="preserve"> incluido.</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F53088" w:rsidRPr="00F53088">
        <w:rPr>
          <w:rFonts w:ascii="Arial" w:hAnsi="Arial" w:cs="Arial"/>
          <w:spacing w:val="0"/>
          <w:sz w:val="22"/>
          <w:szCs w:val="22"/>
        </w:rPr>
        <w:t>40.000</w:t>
      </w:r>
      <w:r w:rsidRPr="00F53088">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w:t>
      </w:r>
      <w:r w:rsidRPr="000664E7">
        <w:rPr>
          <w:rFonts w:ascii="Arial" w:hAnsi="Arial" w:cs="Arial"/>
          <w:spacing w:val="0"/>
          <w:sz w:val="22"/>
          <w:szCs w:val="22"/>
        </w:rPr>
        <w:lastRenderedPageBreak/>
        <w:t xml:space="preserve">pudiendo realizar las comprobaciones oportunas y recabando la información que considere necesaria del </w:t>
      </w:r>
      <w:r w:rsidRPr="00247E5B">
        <w:rPr>
          <w:rFonts w:ascii="Arial" w:hAnsi="Arial" w:cs="Arial"/>
          <w:spacing w:val="0"/>
          <w:sz w:val="22"/>
          <w:szCs w:val="22"/>
        </w:rPr>
        <w:t xml:space="preserve">Ayuntamiento de </w:t>
      </w:r>
      <w:r w:rsidR="00247E5B">
        <w:rPr>
          <w:rFonts w:ascii="Arial" w:hAnsi="Arial" w:cs="Arial"/>
          <w:spacing w:val="0"/>
          <w:sz w:val="22"/>
          <w:szCs w:val="22"/>
        </w:rPr>
        <w:t>Olite</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w:t>
      </w:r>
      <w:r w:rsidRPr="00247E5B">
        <w:rPr>
          <w:rFonts w:ascii="Arial" w:hAnsi="Arial" w:cs="Arial"/>
          <w:spacing w:val="0"/>
          <w:sz w:val="22"/>
          <w:szCs w:val="22"/>
        </w:rPr>
        <w:t xml:space="preserve">El Ayuntamiento de </w:t>
      </w:r>
      <w:r w:rsidR="00247E5B" w:rsidRPr="00247E5B">
        <w:rPr>
          <w:rFonts w:ascii="Arial" w:hAnsi="Arial" w:cs="Arial"/>
          <w:spacing w:val="0"/>
          <w:sz w:val="22"/>
          <w:szCs w:val="22"/>
        </w:rPr>
        <w:t>Olite</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247E5B">
        <w:rPr>
          <w:rFonts w:ascii="Arial" w:hAnsi="Arial" w:cs="Arial"/>
          <w:spacing w:val="0"/>
          <w:sz w:val="22"/>
          <w:szCs w:val="22"/>
        </w:rPr>
        <w:t xml:space="preserve">Ayuntamiento de </w:t>
      </w:r>
      <w:r w:rsidR="00247E5B">
        <w:rPr>
          <w:rFonts w:ascii="Arial" w:hAnsi="Arial" w:cs="Arial"/>
          <w:spacing w:val="0"/>
          <w:sz w:val="22"/>
          <w:szCs w:val="22"/>
        </w:rPr>
        <w:t>Olite</w:t>
      </w:r>
      <w:r w:rsidRPr="000664E7">
        <w:rPr>
          <w:rFonts w:ascii="Arial" w:hAnsi="Arial" w:cs="Arial"/>
          <w:spacing w:val="0"/>
          <w:sz w:val="22"/>
          <w:szCs w:val="22"/>
        </w:rPr>
        <w:t xml:space="preserve"> está obligado a indicar que las </w:t>
      </w:r>
      <w:r w:rsidRPr="00247E5B">
        <w:rPr>
          <w:rFonts w:ascii="Arial" w:hAnsi="Arial" w:cs="Arial"/>
          <w:spacing w:val="0"/>
          <w:sz w:val="22"/>
          <w:szCs w:val="22"/>
        </w:rPr>
        <w:t>obras del proyecto de “</w:t>
      </w:r>
      <w:r w:rsidR="00247E5B" w:rsidRPr="00247E5B">
        <w:rPr>
          <w:rFonts w:ascii="Arial" w:hAnsi="Arial" w:cs="Arial"/>
          <w:spacing w:val="0"/>
          <w:sz w:val="22"/>
          <w:szCs w:val="22"/>
        </w:rPr>
        <w:t>Acondicionamiento de la entrada, subida y sala torre Chapitel o Portalico del Reloj de Olite</w:t>
      </w:r>
      <w:r w:rsidRPr="00247E5B">
        <w:rPr>
          <w:rFonts w:ascii="Arial" w:hAnsi="Arial" w:cs="Arial"/>
          <w:spacing w:val="0"/>
          <w:sz w:val="22"/>
          <w:szCs w:val="22"/>
        </w:rPr>
        <w:t>” han</w:t>
      </w:r>
      <w:r w:rsidRPr="000664E7">
        <w:rPr>
          <w:rFonts w:ascii="Arial" w:hAnsi="Arial" w:cs="Arial"/>
          <w:spacing w:val="0"/>
          <w:sz w:val="22"/>
          <w:szCs w:val="22"/>
        </w:rPr>
        <w:t xml:space="preserve">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el público, </w:t>
      </w:r>
      <w:r w:rsidRPr="00247E5B">
        <w:rPr>
          <w:rFonts w:ascii="Arial" w:hAnsi="Arial" w:cs="Arial"/>
          <w:spacing w:val="0"/>
          <w:sz w:val="22"/>
          <w:szCs w:val="22"/>
        </w:rPr>
        <w:t xml:space="preserve">un cartel de tamaño mínimo de </w:t>
      </w:r>
      <w:r w:rsidR="00247E5B">
        <w:rPr>
          <w:rFonts w:ascii="Arial" w:hAnsi="Arial" w:cs="Arial"/>
          <w:spacing w:val="0"/>
          <w:sz w:val="22"/>
          <w:szCs w:val="22"/>
        </w:rPr>
        <w:t>tamaño A3</w:t>
      </w:r>
      <w:r w:rsidRPr="000664E7">
        <w:rPr>
          <w:rFonts w:ascii="Arial" w:hAnsi="Arial" w:cs="Arial"/>
          <w:spacing w:val="0"/>
          <w:sz w:val="22"/>
          <w:szCs w:val="22"/>
        </w:rPr>
        <w:t xml:space="preserve"> según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70064D" w:rsidRDefault="0070064D" w:rsidP="000664E7">
      <w:pPr>
        <w:spacing w:after="240" w:line="312" w:lineRule="auto"/>
        <w:ind w:firstLine="284"/>
        <w:jc w:val="both"/>
        <w:rPr>
          <w:rFonts w:ascii="Arial" w:hAnsi="Arial" w:cs="Arial"/>
          <w:spacing w:val="0"/>
          <w:sz w:val="22"/>
          <w:szCs w:val="22"/>
          <w:lang w:val="es-ES" w:eastAsia="en-US"/>
        </w:rPr>
      </w:pPr>
    </w:p>
    <w:p w:rsidR="0070064D" w:rsidRPr="000664E7" w:rsidRDefault="0070064D" w:rsidP="000664E7">
      <w:pPr>
        <w:spacing w:after="240" w:line="312" w:lineRule="auto"/>
        <w:ind w:firstLine="284"/>
        <w:jc w:val="both"/>
        <w:rPr>
          <w:rFonts w:ascii="Arial" w:hAnsi="Arial" w:cs="Arial"/>
          <w:spacing w:val="0"/>
          <w:sz w:val="22"/>
          <w:szCs w:val="22"/>
          <w:lang w:val="es-ES" w:eastAsia="en-US"/>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B278E0" w:rsidTr="00E91E07">
        <w:tc>
          <w:tcPr>
            <w:tcW w:w="3818" w:type="dxa"/>
            <w:shd w:val="clear" w:color="auto" w:fill="auto"/>
          </w:tcPr>
          <w:p w:rsidR="000664E7" w:rsidRPr="00B278E0" w:rsidRDefault="000664E7" w:rsidP="00E91E07">
            <w:pPr>
              <w:spacing w:line="288" w:lineRule="auto"/>
              <w:jc w:val="center"/>
              <w:rPr>
                <w:rFonts w:ascii="Arial" w:hAnsi="Arial" w:cs="Arial"/>
                <w:spacing w:val="0"/>
                <w:sz w:val="22"/>
                <w:szCs w:val="22"/>
              </w:rPr>
            </w:pPr>
            <w:r w:rsidRPr="00B278E0">
              <w:rPr>
                <w:rFonts w:ascii="Arial" w:hAnsi="Arial" w:cs="Arial"/>
                <w:spacing w:val="0"/>
                <w:sz w:val="22"/>
                <w:szCs w:val="22"/>
              </w:rPr>
              <w:t>EL DIRECTOR GENERAL DE</w:t>
            </w:r>
          </w:p>
          <w:p w:rsidR="000664E7" w:rsidRPr="00B278E0" w:rsidRDefault="000664E7" w:rsidP="00E91E07">
            <w:pPr>
              <w:spacing w:line="288" w:lineRule="auto"/>
              <w:jc w:val="center"/>
              <w:rPr>
                <w:rFonts w:ascii="Arial" w:hAnsi="Arial" w:cs="Arial"/>
                <w:spacing w:val="0"/>
                <w:sz w:val="22"/>
                <w:szCs w:val="22"/>
              </w:rPr>
            </w:pPr>
            <w:r w:rsidRPr="00B278E0">
              <w:rPr>
                <w:rFonts w:ascii="Arial" w:hAnsi="Arial" w:cs="Arial"/>
                <w:spacing w:val="0"/>
                <w:sz w:val="22"/>
                <w:szCs w:val="22"/>
              </w:rPr>
              <w:t>ADMINISTRACIÓN LOCAL</w:t>
            </w:r>
          </w:p>
          <w:p w:rsidR="000664E7" w:rsidRPr="00B278E0" w:rsidRDefault="000664E7" w:rsidP="00E91E07">
            <w:pPr>
              <w:spacing w:line="288" w:lineRule="auto"/>
              <w:jc w:val="center"/>
              <w:rPr>
                <w:rFonts w:ascii="Arial" w:hAnsi="Arial" w:cs="Arial"/>
                <w:spacing w:val="0"/>
                <w:sz w:val="22"/>
                <w:szCs w:val="22"/>
              </w:rPr>
            </w:pPr>
            <w:r w:rsidRPr="00B278E0">
              <w:rPr>
                <w:rFonts w:ascii="Arial" w:hAnsi="Arial" w:cs="Arial"/>
                <w:spacing w:val="0"/>
                <w:sz w:val="22"/>
                <w:szCs w:val="22"/>
              </w:rPr>
              <w:t>Y DESPOBLACIÓN</w:t>
            </w:r>
          </w:p>
        </w:tc>
        <w:tc>
          <w:tcPr>
            <w:tcW w:w="4404" w:type="dxa"/>
            <w:shd w:val="clear" w:color="auto" w:fill="auto"/>
          </w:tcPr>
          <w:p w:rsidR="000664E7" w:rsidRPr="00B278E0" w:rsidRDefault="00B278E0" w:rsidP="00E91E07">
            <w:pPr>
              <w:spacing w:line="288" w:lineRule="auto"/>
              <w:jc w:val="center"/>
              <w:rPr>
                <w:rFonts w:ascii="Arial" w:hAnsi="Arial" w:cs="Arial"/>
                <w:spacing w:val="0"/>
                <w:sz w:val="22"/>
                <w:szCs w:val="22"/>
              </w:rPr>
            </w:pPr>
            <w:r w:rsidRPr="00B278E0">
              <w:rPr>
                <w:rFonts w:ascii="Arial" w:hAnsi="Arial" w:cs="Arial"/>
                <w:spacing w:val="0"/>
                <w:sz w:val="22"/>
                <w:szCs w:val="22"/>
              </w:rPr>
              <w:t>LA ALCALDESA DEL</w:t>
            </w:r>
          </w:p>
          <w:p w:rsidR="000664E7" w:rsidRPr="00B278E0" w:rsidRDefault="000664E7" w:rsidP="00B278E0">
            <w:pPr>
              <w:spacing w:line="288" w:lineRule="auto"/>
              <w:jc w:val="center"/>
              <w:rPr>
                <w:rFonts w:ascii="Arial" w:hAnsi="Arial" w:cs="Arial"/>
                <w:spacing w:val="0"/>
                <w:sz w:val="22"/>
                <w:szCs w:val="22"/>
              </w:rPr>
            </w:pPr>
            <w:r w:rsidRPr="00B278E0">
              <w:rPr>
                <w:rFonts w:ascii="Arial" w:hAnsi="Arial" w:cs="Arial"/>
                <w:spacing w:val="0"/>
                <w:sz w:val="22"/>
                <w:szCs w:val="22"/>
              </w:rPr>
              <w:t xml:space="preserve">AYUNTAMIENTO DE </w:t>
            </w:r>
            <w:r w:rsidR="00B278E0" w:rsidRPr="00B278E0">
              <w:rPr>
                <w:rFonts w:ascii="Arial" w:hAnsi="Arial" w:cs="Arial"/>
                <w:spacing w:val="0"/>
                <w:sz w:val="22"/>
                <w:szCs w:val="22"/>
              </w:rPr>
              <w:t>OLITE</w:t>
            </w:r>
          </w:p>
        </w:tc>
      </w:tr>
      <w:tr w:rsidR="000664E7" w:rsidRPr="000664E7" w:rsidTr="00E91E07">
        <w:tc>
          <w:tcPr>
            <w:tcW w:w="3818" w:type="dxa"/>
            <w:shd w:val="clear" w:color="auto" w:fill="auto"/>
          </w:tcPr>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center"/>
              <w:rPr>
                <w:rFonts w:ascii="Arial" w:hAnsi="Arial" w:cs="Arial"/>
                <w:spacing w:val="0"/>
                <w:sz w:val="22"/>
                <w:szCs w:val="22"/>
              </w:rPr>
            </w:pPr>
            <w:r w:rsidRPr="00B278E0">
              <w:rPr>
                <w:rFonts w:ascii="Arial" w:hAnsi="Arial" w:cs="Arial"/>
                <w:spacing w:val="0"/>
                <w:sz w:val="22"/>
                <w:szCs w:val="22"/>
              </w:rPr>
              <w:t>Jesús María Rodríguez Gómez</w:t>
            </w:r>
          </w:p>
        </w:tc>
        <w:tc>
          <w:tcPr>
            <w:tcW w:w="4404" w:type="dxa"/>
            <w:shd w:val="clear" w:color="auto" w:fill="auto"/>
          </w:tcPr>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0664E7" w:rsidP="00E91E07">
            <w:pPr>
              <w:spacing w:line="288" w:lineRule="auto"/>
              <w:jc w:val="both"/>
              <w:rPr>
                <w:rFonts w:ascii="Arial" w:hAnsi="Arial" w:cs="Arial"/>
                <w:spacing w:val="0"/>
                <w:sz w:val="22"/>
                <w:szCs w:val="22"/>
              </w:rPr>
            </w:pPr>
          </w:p>
          <w:p w:rsidR="000664E7" w:rsidRPr="00B278E0" w:rsidRDefault="00B278E0" w:rsidP="00E91E07">
            <w:pPr>
              <w:spacing w:line="288" w:lineRule="auto"/>
              <w:jc w:val="center"/>
              <w:rPr>
                <w:rFonts w:ascii="Arial" w:hAnsi="Arial" w:cs="Arial"/>
                <w:spacing w:val="0"/>
                <w:sz w:val="22"/>
                <w:szCs w:val="22"/>
              </w:rPr>
            </w:pPr>
            <w:r w:rsidRPr="00B278E0">
              <w:rPr>
                <w:rFonts w:ascii="Arial" w:hAnsi="Arial" w:cs="Arial"/>
                <w:spacing w:val="0"/>
                <w:sz w:val="22"/>
                <w:szCs w:val="22"/>
              </w:rPr>
              <w:t>Maite Garbayo Valencia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BC407B" w:rsidP="00907095">
      <w:pPr>
        <w:spacing w:after="240" w:line="312" w:lineRule="auto"/>
        <w:ind w:firstLine="284"/>
        <w:jc w:val="both"/>
      </w:pPr>
      <w:r w:rsidRPr="0004775D">
        <w:rPr>
          <w:noProof/>
          <w:lang w:val="es-ES"/>
        </w:rPr>
        <w:drawing>
          <wp:inline distT="0" distB="0" distL="0" distR="0">
            <wp:extent cx="5581650" cy="314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3250"/>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BEA" w:rsidRDefault="00DA3BEA">
      <w:r>
        <w:separator/>
      </w:r>
    </w:p>
  </w:endnote>
  <w:endnote w:type="continuationSeparator" w:id="0">
    <w:p w:rsidR="00DA3BEA" w:rsidRDefault="00DA3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088" w:rsidRDefault="0004775D" w:rsidP="00226655">
    <w:pPr>
      <w:pStyle w:val="Piedepgina"/>
      <w:framePr w:wrap="around" w:vAnchor="text" w:hAnchor="margin" w:xAlign="right" w:y="1"/>
      <w:rPr>
        <w:rStyle w:val="Nmerodepgina"/>
      </w:rPr>
    </w:pPr>
    <w:r>
      <w:rPr>
        <w:rStyle w:val="Nmerodepgina"/>
      </w:rPr>
      <w:fldChar w:fldCharType="begin"/>
    </w:r>
    <w:r w:rsidR="00F53088">
      <w:rPr>
        <w:rStyle w:val="Nmerodepgina"/>
      </w:rPr>
      <w:instrText xml:space="preserve">PAGE  </w:instrText>
    </w:r>
    <w:r>
      <w:rPr>
        <w:rStyle w:val="Nmerodepgina"/>
      </w:rPr>
      <w:fldChar w:fldCharType="end"/>
    </w:r>
  </w:p>
  <w:p w:rsidR="00F53088" w:rsidRDefault="00F53088"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088" w:rsidRDefault="00F53088">
    <w:pPr>
      <w:pStyle w:val="Piedepgina"/>
      <w:jc w:val="right"/>
    </w:pPr>
    <w:r w:rsidRPr="00DB0D93">
      <w:rPr>
        <w:rFonts w:ascii="Arial" w:hAnsi="Arial" w:cs="Arial"/>
        <w:sz w:val="20"/>
        <w:lang w:val="es-ES"/>
      </w:rPr>
      <w:t xml:space="preserve">Página </w:t>
    </w:r>
    <w:r w:rsidR="0004775D" w:rsidRPr="00DB0D93">
      <w:rPr>
        <w:rFonts w:ascii="Arial" w:hAnsi="Arial" w:cs="Arial"/>
        <w:b/>
        <w:bCs/>
        <w:sz w:val="20"/>
      </w:rPr>
      <w:fldChar w:fldCharType="begin"/>
    </w:r>
    <w:r w:rsidRPr="00DB0D93">
      <w:rPr>
        <w:rFonts w:ascii="Arial" w:hAnsi="Arial" w:cs="Arial"/>
        <w:b/>
        <w:bCs/>
        <w:sz w:val="20"/>
      </w:rPr>
      <w:instrText>PAGE</w:instrText>
    </w:r>
    <w:r w:rsidR="0004775D" w:rsidRPr="00DB0D93">
      <w:rPr>
        <w:rFonts w:ascii="Arial" w:hAnsi="Arial" w:cs="Arial"/>
        <w:b/>
        <w:bCs/>
        <w:sz w:val="20"/>
      </w:rPr>
      <w:fldChar w:fldCharType="separate"/>
    </w:r>
    <w:r w:rsidR="00BC407B">
      <w:rPr>
        <w:rFonts w:ascii="Arial" w:hAnsi="Arial" w:cs="Arial"/>
        <w:b/>
        <w:bCs/>
        <w:noProof/>
        <w:sz w:val="20"/>
      </w:rPr>
      <w:t>8</w:t>
    </w:r>
    <w:r w:rsidR="0004775D" w:rsidRPr="00DB0D93">
      <w:rPr>
        <w:rFonts w:ascii="Arial" w:hAnsi="Arial" w:cs="Arial"/>
        <w:b/>
        <w:bCs/>
        <w:sz w:val="20"/>
      </w:rPr>
      <w:fldChar w:fldCharType="end"/>
    </w:r>
    <w:r w:rsidRPr="00DB0D93">
      <w:rPr>
        <w:rFonts w:ascii="Arial" w:hAnsi="Arial" w:cs="Arial"/>
        <w:sz w:val="20"/>
        <w:lang w:val="es-ES"/>
      </w:rPr>
      <w:t xml:space="preserve"> de </w:t>
    </w:r>
    <w:r w:rsidR="0004775D" w:rsidRPr="00DB0D93">
      <w:rPr>
        <w:rFonts w:ascii="Arial" w:hAnsi="Arial" w:cs="Arial"/>
        <w:b/>
        <w:bCs/>
        <w:sz w:val="20"/>
      </w:rPr>
      <w:fldChar w:fldCharType="begin"/>
    </w:r>
    <w:r w:rsidRPr="00DB0D93">
      <w:rPr>
        <w:rFonts w:ascii="Arial" w:hAnsi="Arial" w:cs="Arial"/>
        <w:b/>
        <w:bCs/>
        <w:sz w:val="20"/>
      </w:rPr>
      <w:instrText>NUMPAGES</w:instrText>
    </w:r>
    <w:r w:rsidR="0004775D" w:rsidRPr="00DB0D93">
      <w:rPr>
        <w:rFonts w:ascii="Arial" w:hAnsi="Arial" w:cs="Arial"/>
        <w:b/>
        <w:bCs/>
        <w:sz w:val="20"/>
      </w:rPr>
      <w:fldChar w:fldCharType="separate"/>
    </w:r>
    <w:r w:rsidR="00BC407B">
      <w:rPr>
        <w:rFonts w:ascii="Arial" w:hAnsi="Arial" w:cs="Arial"/>
        <w:b/>
        <w:bCs/>
        <w:noProof/>
        <w:sz w:val="20"/>
      </w:rPr>
      <w:t>8</w:t>
    </w:r>
    <w:r w:rsidR="0004775D" w:rsidRPr="00DB0D93">
      <w:rPr>
        <w:rFonts w:ascii="Arial" w:hAnsi="Arial" w:cs="Arial"/>
        <w:b/>
        <w:bCs/>
        <w:sz w:val="20"/>
      </w:rPr>
      <w:fldChar w:fldCharType="end"/>
    </w:r>
  </w:p>
  <w:p w:rsidR="00F53088" w:rsidRDefault="00F53088"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BEA" w:rsidRDefault="00DA3BEA">
      <w:r>
        <w:separator/>
      </w:r>
    </w:p>
  </w:footnote>
  <w:footnote w:type="continuationSeparator" w:id="0">
    <w:p w:rsidR="00DA3BEA" w:rsidRDefault="00DA3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088" w:rsidRDefault="00BC407B">
    <w:pPr>
      <w:pStyle w:val="Encabezado"/>
    </w:pPr>
    <w:r w:rsidRPr="0004775D">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F53088" w:rsidRDefault="00F530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088" w:rsidRDefault="00BC407B">
    <w:pPr>
      <w:pStyle w:val="Encabezado"/>
    </w:pPr>
    <w:r w:rsidRPr="0004775D">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75D"/>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3A33"/>
    <w:rsid w:val="002048BF"/>
    <w:rsid w:val="00205EB6"/>
    <w:rsid w:val="00217376"/>
    <w:rsid w:val="00221689"/>
    <w:rsid w:val="002219E7"/>
    <w:rsid w:val="00221E94"/>
    <w:rsid w:val="00222160"/>
    <w:rsid w:val="0022427C"/>
    <w:rsid w:val="00224C5C"/>
    <w:rsid w:val="00226655"/>
    <w:rsid w:val="00240EB6"/>
    <w:rsid w:val="002467AA"/>
    <w:rsid w:val="00247E5B"/>
    <w:rsid w:val="00251CF9"/>
    <w:rsid w:val="002622A1"/>
    <w:rsid w:val="00262BF0"/>
    <w:rsid w:val="00263EE5"/>
    <w:rsid w:val="00267298"/>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BA1"/>
    <w:rsid w:val="00385307"/>
    <w:rsid w:val="003924E3"/>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1439C"/>
    <w:rsid w:val="0042766D"/>
    <w:rsid w:val="00436659"/>
    <w:rsid w:val="004366FC"/>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064D"/>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44C8"/>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577B"/>
    <w:rsid w:val="009C7639"/>
    <w:rsid w:val="009D393C"/>
    <w:rsid w:val="009D48CC"/>
    <w:rsid w:val="009E67D5"/>
    <w:rsid w:val="009E6DF2"/>
    <w:rsid w:val="009F4ABB"/>
    <w:rsid w:val="009F552B"/>
    <w:rsid w:val="009F77BB"/>
    <w:rsid w:val="00A02D92"/>
    <w:rsid w:val="00A0383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278E0"/>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C407B"/>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560B0"/>
    <w:rsid w:val="00D6553A"/>
    <w:rsid w:val="00D70305"/>
    <w:rsid w:val="00D763EB"/>
    <w:rsid w:val="00D7778A"/>
    <w:rsid w:val="00D86976"/>
    <w:rsid w:val="00D92A38"/>
    <w:rsid w:val="00D9337A"/>
    <w:rsid w:val="00DA3BE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16541"/>
    <w:rsid w:val="00E23446"/>
    <w:rsid w:val="00E33899"/>
    <w:rsid w:val="00E4372B"/>
    <w:rsid w:val="00E545D1"/>
    <w:rsid w:val="00E54C34"/>
    <w:rsid w:val="00E63B23"/>
    <w:rsid w:val="00E82234"/>
    <w:rsid w:val="00E91E07"/>
    <w:rsid w:val="00E91E3E"/>
    <w:rsid w:val="00EB0500"/>
    <w:rsid w:val="00EB7767"/>
    <w:rsid w:val="00EC551A"/>
    <w:rsid w:val="00ED4BB6"/>
    <w:rsid w:val="00ED5C5E"/>
    <w:rsid w:val="00EE3895"/>
    <w:rsid w:val="00EE4345"/>
    <w:rsid w:val="00EE6E71"/>
    <w:rsid w:val="00EF33C3"/>
    <w:rsid w:val="00EF4664"/>
    <w:rsid w:val="00EF47DA"/>
    <w:rsid w:val="00EF4DC5"/>
    <w:rsid w:val="00F0633F"/>
    <w:rsid w:val="00F0696F"/>
    <w:rsid w:val="00F20D2F"/>
    <w:rsid w:val="00F21D2F"/>
    <w:rsid w:val="00F239E9"/>
    <w:rsid w:val="00F36674"/>
    <w:rsid w:val="00F37DDE"/>
    <w:rsid w:val="00F449B3"/>
    <w:rsid w:val="00F47301"/>
    <w:rsid w:val="00F502A0"/>
    <w:rsid w:val="00F53088"/>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 w:val="00FE73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C5029B"/>
  <w15:docId w15:val="{234F75CA-71FC-4CBC-80B2-E9DB2F17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2087</Words>
  <Characters>11479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2021-06-14T09:57:00Z</dcterms:created>
  <dcterms:modified xsi:type="dcterms:W3CDTF">2021-06-14T09:57:00Z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