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0"/>
        <w:spacing w:line="240" w:lineRule="auto"/>
        <w:jc w:val="center"/>
        <w:rPr>
          <w:rFonts w:asciiTheme="minorHAnsi" w:hAnsiTheme="minorHAnsi" w:cstheme="minorHAnsi"/>
          <w:b/>
          <w:caps/>
          <w:sz w:val="22"/>
          <w:szCs w:val="22"/>
        </w:rPr>
      </w:pPr>
    </w:p>
    <w:p>
      <w:pPr>
        <w:pStyle w:val="10"/>
        <w:spacing w:line="288" w:lineRule="auto"/>
        <w:jc w:val="center"/>
        <w:rPr>
          <w:rFonts w:asciiTheme="minorHAnsi" w:hAnsiTheme="minorHAnsi" w:cstheme="minorHAnsi"/>
          <w:b/>
          <w:caps/>
          <w:sz w:val="22"/>
          <w:szCs w:val="22"/>
        </w:rPr>
      </w:pPr>
      <w:r>
        <w:rPr>
          <w:rFonts w:asciiTheme="minorHAnsi" w:hAnsiTheme="minorHAnsi" w:cstheme="minorHAnsi"/>
          <w:b/>
          <w:caps/>
          <w:sz w:val="22"/>
          <w:szCs w:val="22"/>
        </w:rPr>
        <w:t>bases reguladoras de la convocatoria DE SUBVENCIONES PARA EL FOMENTO DE LA IGUALDAD, LUCHA CONTRA LA DISCRIMINACIÓN POR LA ORIENTACIÓN SEXUAL Y DE INTERVENCION SOCIAL DEL COLECTIVO LÉSBICO, GAY, TRANSEXUAL, BISEXUAL E INTERSEXUAL (lgbti) de LA  CIUDAD DE CÁCERES PARA EL AÑO 2021</w:t>
      </w:r>
    </w:p>
    <w:p>
      <w:pPr>
        <w:pStyle w:val="10"/>
        <w:spacing w:line="240" w:lineRule="auto"/>
        <w:jc w:val="center"/>
        <w:rPr>
          <w:rFonts w:asciiTheme="minorHAnsi" w:hAnsiTheme="minorHAnsi" w:cstheme="minorHAnsi"/>
          <w:caps/>
          <w:sz w:val="22"/>
          <w:szCs w:val="22"/>
        </w:rPr>
      </w:pPr>
    </w:p>
    <w:p>
      <w:pPr>
        <w:pStyle w:val="10"/>
        <w:spacing w:line="240" w:lineRule="auto"/>
        <w:jc w:val="center"/>
        <w:rPr>
          <w:rFonts w:asciiTheme="minorHAnsi" w:hAnsiTheme="minorHAnsi" w:cstheme="minorHAnsi"/>
          <w:b/>
          <w:caps/>
          <w:sz w:val="22"/>
          <w:szCs w:val="22"/>
        </w:rPr>
      </w:pPr>
      <w:r>
        <w:rPr>
          <w:rFonts w:asciiTheme="minorHAnsi" w:hAnsiTheme="minorHAnsi" w:cstheme="minorHAnsi"/>
          <w:b/>
          <w:caps/>
          <w:sz w:val="22"/>
          <w:szCs w:val="22"/>
        </w:rPr>
        <w:t>Exposición de motivos</w:t>
      </w:r>
    </w:p>
    <w:p>
      <w:pPr>
        <w:pStyle w:val="10"/>
        <w:spacing w:line="240" w:lineRule="auto"/>
        <w:jc w:val="center"/>
        <w:rPr>
          <w:rFonts w:asciiTheme="minorHAnsi" w:hAnsiTheme="minorHAnsi" w:cstheme="minorHAnsi"/>
          <w:caps/>
          <w:sz w:val="22"/>
          <w:szCs w:val="22"/>
        </w:rPr>
      </w:pPr>
    </w:p>
    <w:p>
      <w:pPr>
        <w:pStyle w:val="10"/>
        <w:spacing w:line="240" w:lineRule="auto"/>
        <w:jc w:val="both"/>
        <w:rPr>
          <w:rFonts w:asciiTheme="minorHAnsi" w:hAnsiTheme="minorHAnsi" w:cstheme="minorHAnsi"/>
          <w:sz w:val="22"/>
          <w:szCs w:val="22"/>
        </w:rPr>
      </w:pPr>
      <w:r>
        <w:rPr>
          <w:rFonts w:asciiTheme="minorHAnsi" w:hAnsiTheme="minorHAnsi" w:cstheme="minorHAnsi"/>
          <w:caps/>
          <w:sz w:val="22"/>
          <w:szCs w:val="22"/>
        </w:rPr>
        <w:tab/>
      </w:r>
      <w:r>
        <w:rPr>
          <w:rFonts w:asciiTheme="minorHAnsi" w:hAnsiTheme="minorHAnsi" w:cstheme="minorHAnsi"/>
          <w:sz w:val="22"/>
          <w:szCs w:val="22"/>
        </w:rPr>
        <w:t>El Ayuntamiento de Cáceres de conformidad con el mandato legal contenido en el art. 9.2 de la Constitución Española, como integrante del poder público, tiene la obligación de promover las condiciones para que la libertad y la igualdad de cada persona y de los grupos en que se integra sean reales y efectivas; de remover los obstáculos que impidan o dificulten su plenitud y de facilitar la participación de toda la ciudadanía en la vida política, económica, cultural y social. Por otra parte, la no discriminación se articula como un principio básico de la Declaración Universal de Derechos Humanos, adoptada por la Asamblea General de la Naciones Unidas en 1948. La igualdad de trato y no discriminación constituye uno de los principios básicos y esenciales de la Unión Europea. El Tratado de la Unión Europea establece en su artículo 2, la no discriminación como uno de los valores comunes de la Unión y la lucha contra la discriminación como uno de los objetivos de la misma</w:t>
      </w:r>
    </w:p>
    <w:p>
      <w:pPr>
        <w:pStyle w:val="10"/>
        <w:spacing w:line="240" w:lineRule="auto"/>
        <w:ind w:firstLine="708"/>
        <w:jc w:val="both"/>
        <w:rPr>
          <w:rFonts w:asciiTheme="minorHAnsi" w:hAnsiTheme="minorHAnsi" w:cstheme="minorHAnsi"/>
          <w:sz w:val="22"/>
          <w:szCs w:val="22"/>
        </w:rPr>
      </w:pPr>
      <w:r>
        <w:rPr>
          <w:rFonts w:asciiTheme="minorHAnsi" w:hAnsiTheme="minorHAnsi" w:cstheme="minorHAnsi"/>
          <w:sz w:val="22"/>
          <w:szCs w:val="22"/>
        </w:rPr>
        <w:t>La igualdad de todos los seres humanos es un principio jurídico universal reconocido al artículo 1 de la Declaración Universal de Derechos Humanos (DUDH) de 1948. En materia de igualdad entre mujeres y hombres, destaca la Convención sobre la eliminación de todas las formas de discriminación hacia las mujeres, aprobada por la Asamblea General de la ONU en diciembre del 1979 y ratificada por el Estado español en 1983, así como las Conferencias Mundiales monográficas posteriores celebradas en Nairobi (1985) y Beijing (1995) que introdujeron avances en la materia. Además, la Igualdad forma parte de los principios fundamentales de la Unión Europea (UE) desde la entrada en vigor del Tratado de Ámsterdam (1999) que establece como objetivo que la eliminación de la desigualdad por razón de género, sea integrada en todas las políticas de la propia UE y de los Estados miembros. En materia de derechos de las personas del colectivo Lésbico, Gay, Transexual, Bisexual e Intersexual (adelante LGTBI), tanto la ONU como la UE también han establecido principios internacionales de igualdad y no discriminación. Es el caso de los Principios de Yogyakarta que extienden explícitamente la mencionada Declaración Universal de Derechos Humanos a las personas homosexuales, bisexuales, transexuales y transgénero, aunque sus derechos ya estaban incluidos implícitamente en el artículo 2 de la misma Declaración. Por lo que respecta a la UE, quedan protegidos los derechos de este colectivo en el artículo 21 de la Carta de Derechos Fundamentales de la UE, en tanto que se censura legalmente la discriminación por motivos de orientación sexual</w:t>
      </w:r>
    </w:p>
    <w:p>
      <w:pPr>
        <w:pStyle w:val="10"/>
        <w:spacing w:line="240" w:lineRule="auto"/>
        <w:ind w:firstLine="708"/>
        <w:jc w:val="both"/>
        <w:rPr>
          <w:rFonts w:asciiTheme="minorHAnsi" w:hAnsiTheme="minorHAnsi" w:cstheme="minorHAnsi"/>
          <w:sz w:val="22"/>
          <w:szCs w:val="22"/>
        </w:rPr>
      </w:pPr>
      <w:r>
        <w:rPr>
          <w:rFonts w:asciiTheme="minorHAnsi" w:hAnsiTheme="minorHAnsi" w:cstheme="minorHAnsi"/>
          <w:sz w:val="22"/>
          <w:szCs w:val="22"/>
        </w:rPr>
        <w:t xml:space="preserve">Además, la Constitución Española ya en el artículo 1 propugna como valores superiores del ordenamiento jurídico la libertad, la justicia, la igualdad y el pluralismo político. En el artículo 14 consagra el derecho a la igualdad y a la no discriminación por razón de sexo o cualquier otra condición o circunstancia personal o social. Asimismo, el artículo 9.2 proclama la obligación de los poderes públicos de promover las condiciones necesarias para que la igualdad de las personas y de los grupos de personas sean reales y efectivas; y el 10.1 establece que, entre otros, la dignidad de la persona y el libre desarrollo de su personalidad son fundamento del orden político y de la paz social. La Ley Orgánica 3/2007, de 22 de marzo, para la igualdad efectiva de mujeres y hombres, establece en su artículo 4 que “La igualdad de trato y de oportunidades entre mujeres y hombres es un principio informador del ordenamiento jurídico y, como tal, se integrará y observará en la interpretación y aplicación de las normas jurídicas”. El Estatuto de Autonomía de Extremadura, determina en su artículo 10.3 que tendrá como actuación prioritaria promover la igualdad de derechos de hombres y mujeres en todos los ámbitos. </w:t>
      </w:r>
    </w:p>
    <w:p>
      <w:pPr>
        <w:pStyle w:val="10"/>
        <w:spacing w:line="240" w:lineRule="auto"/>
        <w:ind w:firstLine="708"/>
        <w:jc w:val="both"/>
        <w:rPr>
          <w:rFonts w:asciiTheme="minorHAnsi" w:hAnsiTheme="minorHAnsi" w:cstheme="minorHAnsi"/>
          <w:sz w:val="22"/>
          <w:szCs w:val="22"/>
        </w:rPr>
      </w:pPr>
      <w:r>
        <w:rPr>
          <w:rFonts w:asciiTheme="minorHAnsi" w:hAnsiTheme="minorHAnsi" w:cstheme="minorHAnsi"/>
          <w:sz w:val="22"/>
          <w:szCs w:val="22"/>
        </w:rPr>
        <w:t xml:space="preserve">El reconocimiento de la igualdad formal ante la ley, aunque ha resultado un paso decisivo, continúa siendo insuficiente. En relación a las mujeres, sin embargo, también en lo que respeta al colectivo LGTBI, son muchos los hechos que nos demuestran que la igualdad plena y efectiva es, a día de hoy, una tarea pendiente de las instituciones y de la sociedad. La violencia de género, la discriminación salarial, el mayor paro femenino, la escasa presencia de mujeres y/o personas abiertamente LGTBI en los cargos de responsabilidad política, social, cultural, económica y empresarial, los problemas de conciliación personal, laboral, familiar y personal, etc., son buena muestra de ello. Por todo lo cual, se hace necesaria una convocatoria como esta, dirigida a cumplir con los imperativos legales mencionados anteriormente y con los compromisos adquiridos en las urnas por el actual equipo de gobierno. El objetivo de la misma, es servir como un instrumento más, encaminado a la consecución de una sociedad más justa e igualitaria de la que podamos disfrutar todas las personas. </w:t>
      </w:r>
    </w:p>
    <w:p>
      <w:pPr>
        <w:pStyle w:val="10"/>
        <w:spacing w:line="240" w:lineRule="auto"/>
        <w:ind w:firstLine="708"/>
        <w:jc w:val="both"/>
        <w:rPr>
          <w:rFonts w:asciiTheme="minorHAnsi" w:hAnsiTheme="minorHAnsi" w:cstheme="minorHAnsi"/>
          <w:sz w:val="22"/>
          <w:szCs w:val="22"/>
        </w:rPr>
      </w:pPr>
      <w:r>
        <w:rPr>
          <w:rFonts w:asciiTheme="minorHAnsi" w:hAnsiTheme="minorHAnsi" w:cstheme="minorHAnsi"/>
          <w:sz w:val="22"/>
          <w:szCs w:val="22"/>
        </w:rPr>
        <w:t>La presente convocatoria se ajusta a la normativa que, en materia de subvenciones, establece la Ordenanza General de Subvenciones del Ayuntamiento de Cáceres y sus Organismos Públicos, aprobada por Acuerdo del Pleno de 8 de julio de 2016 y cuya aprobación definitiva fue publicada en el B.O.P. el 2 de noviembre de 2016, la Ley 38/2003, de 17 de noviembre, General de Subvenciones y su Reglamento de aplicación, aprobado por Real Decreto 887/2006, de 21 de julio y la Ley de Haciendas Locales. En virtud de lo expuesto y de conformidad con lo establecido en la normativa expuesta en el párrafo anterior, se aprueban la siguiente CONVOCATORIA:</w:t>
      </w:r>
    </w:p>
    <w:p>
      <w:pPr>
        <w:jc w:val="both"/>
        <w:rPr>
          <w:rFonts w:asciiTheme="minorHAnsi" w:hAnsiTheme="minorHAnsi" w:cstheme="minorHAnsi"/>
          <w:b/>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sz w:val="22"/>
          <w:szCs w:val="22"/>
        </w:rPr>
        <w:t xml:space="preserve">BASE PRIMERA: </w:t>
      </w:r>
      <w:r>
        <w:rPr>
          <w:rFonts w:asciiTheme="minorHAnsi" w:hAnsiTheme="minorHAnsi" w:cstheme="minorHAnsi"/>
          <w:b/>
          <w:caps/>
          <w:sz w:val="22"/>
          <w:szCs w:val="22"/>
        </w:rPr>
        <w:t>objeto de la convocatoria</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Se convocan para el ejercicio 2021 las subvenciones dirigidas a las Asociaciones y Entidades sin ánimo de Lucro, para desarrollar proyectos con el objeto de promover la igualdad entre mujeres y hombres, personas del colectivo lésbico, gay, transexual, bisexual e intersexual LGBTI</w:t>
      </w:r>
      <w:r>
        <w:rPr>
          <w:rFonts w:asciiTheme="minorHAnsi" w:hAnsiTheme="minorHAnsi" w:cstheme="minorHAnsi"/>
          <w:b/>
          <w:caps/>
          <w:sz w:val="22"/>
          <w:szCs w:val="22"/>
        </w:rPr>
        <w:t>,</w:t>
      </w:r>
      <w:r>
        <w:rPr>
          <w:rFonts w:asciiTheme="minorHAnsi" w:hAnsiTheme="minorHAnsi" w:cstheme="minorHAnsi"/>
          <w:sz w:val="22"/>
          <w:szCs w:val="22"/>
        </w:rPr>
        <w:t xml:space="preserve"> que desarrollen su actividad en el municipio de Cáceres.</w:t>
      </w:r>
    </w:p>
    <w:p>
      <w:pPr>
        <w:ind w:firstLine="708"/>
        <w:jc w:val="both"/>
        <w:rPr>
          <w:rFonts w:asciiTheme="minorHAnsi" w:hAnsiTheme="minorHAnsi" w:cstheme="minorHAnsi"/>
          <w:sz w:val="22"/>
          <w:szCs w:val="22"/>
        </w:rPr>
      </w:pPr>
    </w:p>
    <w:p>
      <w:pPr>
        <w:autoSpaceDE w:val="0"/>
        <w:autoSpaceDN w:val="0"/>
        <w:adjustRightInd w:val="0"/>
        <w:ind w:firstLine="708"/>
        <w:jc w:val="both"/>
        <w:rPr>
          <w:rFonts w:asciiTheme="minorHAnsi" w:hAnsiTheme="minorHAnsi" w:cstheme="minorHAnsi"/>
          <w:sz w:val="22"/>
          <w:szCs w:val="22"/>
        </w:rPr>
      </w:pPr>
      <w:r>
        <w:rPr>
          <w:rFonts w:asciiTheme="minorHAnsi" w:hAnsiTheme="minorHAnsi" w:cstheme="minorHAnsi"/>
          <w:sz w:val="22"/>
          <w:szCs w:val="22"/>
        </w:rPr>
        <w:t xml:space="preserve">Es objeto de la convocatoria la concesión de subvenciones públicas en régimen de concurrencia competitiva para proyectos de fomento de la igualdad entre mujeres y hombres y lucha contra la discriminación sexual,   de conformidad con lo previsto en la Ley 38/2003, de 17 de noviembre, General de Subvenciones, en el Real Decreto 887/2006 de 21 de julio por el que se aprueba el Reglamento General de Subvenciones, en la Ordenanza General de Subvenciones del Excmo. Ayuntamiento de Cáceres y en  lo previsto en el Artículo 232 del Real Decreto 2568/1986, de 28 de noviembre por el que se aprueba el Reglamento de Organización, Funcionamiento y Régimen  Jurídico de las Entidades Locales. </w:t>
      </w:r>
    </w:p>
    <w:p>
      <w:pPr>
        <w:autoSpaceDE w:val="0"/>
        <w:autoSpaceDN w:val="0"/>
        <w:adjustRightInd w:val="0"/>
        <w:ind w:firstLine="708"/>
        <w:jc w:val="both"/>
        <w:rPr>
          <w:rFonts w:asciiTheme="minorHAnsi" w:hAnsiTheme="minorHAnsi" w:cstheme="minorHAnsi"/>
          <w:sz w:val="22"/>
          <w:szCs w:val="22"/>
        </w:rPr>
      </w:pPr>
    </w:p>
    <w:p>
      <w:pPr>
        <w:autoSpaceDE w:val="0"/>
        <w:autoSpaceDN w:val="0"/>
        <w:adjustRightInd w:val="0"/>
        <w:ind w:firstLine="708"/>
        <w:jc w:val="both"/>
        <w:rPr>
          <w:rFonts w:asciiTheme="minorHAnsi" w:hAnsiTheme="minorHAnsi" w:cstheme="minorHAnsi"/>
          <w:sz w:val="22"/>
          <w:szCs w:val="22"/>
        </w:rPr>
      </w:pPr>
      <w:r>
        <w:rPr>
          <w:rFonts w:asciiTheme="minorHAnsi" w:hAnsiTheme="minorHAnsi" w:cstheme="minorHAnsi"/>
          <w:sz w:val="22"/>
          <w:szCs w:val="22"/>
        </w:rPr>
        <w:t>La finalidad de esta convocatoria de subvenciones es impulsar a cooperación entre la iniciativa social y la administración local, para optimizar los recursos existentes, coordinar y complementar las actuaciones municipales que desarrollen desde la Concejalía Igualdad LGBTI, Cooperación, Participación Ciudadana y Barrios, e impulsar y apoyar las actuaciones del movimiento del colectivo LGBTI para la consecución de derechos y libertades del colectivo.</w:t>
      </w:r>
    </w:p>
    <w:p>
      <w:pPr>
        <w:autoSpaceDE w:val="0"/>
        <w:autoSpaceDN w:val="0"/>
        <w:adjustRightInd w:val="0"/>
        <w:ind w:firstLine="708"/>
        <w:jc w:val="both"/>
        <w:rPr>
          <w:rFonts w:asciiTheme="minorHAnsi" w:hAnsiTheme="minorHAnsi" w:cstheme="minorHAnsi"/>
          <w:sz w:val="22"/>
          <w:szCs w:val="22"/>
        </w:rPr>
      </w:pPr>
    </w:p>
    <w:p>
      <w:pPr>
        <w:pStyle w:val="185"/>
        <w:autoSpaceDE w:val="0"/>
        <w:autoSpaceDN w:val="0"/>
        <w:adjustRightInd w:val="0"/>
        <w:ind w:left="720"/>
        <w:jc w:val="both"/>
        <w:rPr>
          <w:rFonts w:asciiTheme="minorHAnsi" w:hAnsiTheme="minorHAnsi" w:cstheme="minorHAnsi"/>
          <w:sz w:val="22"/>
          <w:szCs w:val="22"/>
        </w:rPr>
      </w:pPr>
      <w:r>
        <w:rPr>
          <w:rFonts w:asciiTheme="minorHAnsi" w:hAnsiTheme="minorHAnsi" w:cstheme="minorHAnsi"/>
          <w:sz w:val="22"/>
          <w:szCs w:val="22"/>
        </w:rPr>
        <w:t>Son subvencionables proyectos que se dirijan a:</w:t>
      </w:r>
    </w:p>
    <w:p>
      <w:pPr>
        <w:pStyle w:val="185"/>
        <w:numPr>
          <w:ilvl w:val="0"/>
          <w:numId w:val="1"/>
        </w:numPr>
        <w:autoSpaceDE w:val="0"/>
        <w:autoSpaceDN w:val="0"/>
        <w:adjustRightInd w:val="0"/>
        <w:spacing w:before="80"/>
        <w:ind w:left="1077" w:hanging="357"/>
        <w:jc w:val="both"/>
        <w:rPr>
          <w:rFonts w:asciiTheme="minorHAnsi" w:hAnsiTheme="minorHAnsi" w:cstheme="minorHAnsi"/>
          <w:sz w:val="22"/>
          <w:szCs w:val="22"/>
        </w:rPr>
      </w:pPr>
      <w:r>
        <w:rPr>
          <w:rFonts w:asciiTheme="minorHAnsi" w:hAnsiTheme="minorHAnsi" w:cstheme="minorHAnsi"/>
          <w:sz w:val="22"/>
          <w:szCs w:val="22"/>
        </w:rPr>
        <w:t>La sensibilización contra los estereotipos y prejuicios y de los derechos de las personas LGBTI</w:t>
      </w:r>
    </w:p>
    <w:p>
      <w:pPr>
        <w:pStyle w:val="185"/>
        <w:numPr>
          <w:ilvl w:val="0"/>
          <w:numId w:val="1"/>
        </w:numPr>
        <w:autoSpaceDE w:val="0"/>
        <w:autoSpaceDN w:val="0"/>
        <w:adjustRightInd w:val="0"/>
        <w:spacing w:before="80"/>
        <w:ind w:left="1077" w:hanging="357"/>
        <w:jc w:val="both"/>
        <w:rPr>
          <w:rFonts w:asciiTheme="minorHAnsi" w:hAnsiTheme="minorHAnsi" w:cstheme="minorHAnsi"/>
          <w:sz w:val="22"/>
          <w:szCs w:val="22"/>
        </w:rPr>
      </w:pPr>
      <w:r>
        <w:rPr>
          <w:rFonts w:asciiTheme="minorHAnsi" w:hAnsiTheme="minorHAnsi" w:cstheme="minorHAnsi"/>
          <w:sz w:val="22"/>
          <w:szCs w:val="22"/>
        </w:rPr>
        <w:t>La sensibilización contra la LGTBIFÓBIA y la no discriminación</w:t>
      </w:r>
    </w:p>
    <w:p>
      <w:pPr>
        <w:pStyle w:val="185"/>
        <w:numPr>
          <w:ilvl w:val="0"/>
          <w:numId w:val="1"/>
        </w:numPr>
        <w:autoSpaceDE w:val="0"/>
        <w:autoSpaceDN w:val="0"/>
        <w:adjustRightInd w:val="0"/>
        <w:spacing w:before="80"/>
        <w:ind w:left="1077" w:hanging="357"/>
        <w:jc w:val="both"/>
        <w:rPr>
          <w:rFonts w:asciiTheme="minorHAnsi" w:hAnsiTheme="minorHAnsi" w:cstheme="minorHAnsi"/>
          <w:sz w:val="22"/>
          <w:szCs w:val="22"/>
        </w:rPr>
      </w:pPr>
      <w:r>
        <w:rPr>
          <w:rFonts w:asciiTheme="minorHAnsi" w:hAnsiTheme="minorHAnsi" w:cstheme="minorHAnsi"/>
          <w:sz w:val="22"/>
          <w:szCs w:val="22"/>
        </w:rPr>
        <w:t>La lucha contra el bullyng LGTBFOBICO</w:t>
      </w:r>
    </w:p>
    <w:p>
      <w:pPr>
        <w:pStyle w:val="185"/>
        <w:numPr>
          <w:ilvl w:val="0"/>
          <w:numId w:val="1"/>
        </w:numPr>
        <w:autoSpaceDE w:val="0"/>
        <w:autoSpaceDN w:val="0"/>
        <w:adjustRightInd w:val="0"/>
        <w:spacing w:before="80"/>
        <w:ind w:left="1077" w:hanging="357"/>
        <w:jc w:val="both"/>
        <w:rPr>
          <w:rFonts w:asciiTheme="minorHAnsi" w:hAnsiTheme="minorHAnsi" w:cstheme="minorHAnsi"/>
          <w:sz w:val="22"/>
          <w:szCs w:val="22"/>
        </w:rPr>
      </w:pPr>
      <w:r>
        <w:rPr>
          <w:rFonts w:asciiTheme="minorHAnsi" w:hAnsiTheme="minorHAnsi" w:cstheme="minorHAnsi"/>
          <w:sz w:val="22"/>
          <w:szCs w:val="22"/>
        </w:rPr>
        <w:t>El tratamiento de la diversidad sexual familiar y por razón de género en diferentes ámbitos sociales.</w:t>
      </w:r>
    </w:p>
    <w:p>
      <w:pPr>
        <w:autoSpaceDE w:val="0"/>
        <w:autoSpaceDN w:val="0"/>
        <w:adjustRightInd w:val="0"/>
        <w:ind w:firstLine="708"/>
        <w:jc w:val="both"/>
        <w:rPr>
          <w:rFonts w:asciiTheme="minorHAnsi" w:hAnsiTheme="minorHAnsi" w:cstheme="minorHAnsi"/>
          <w:sz w:val="22"/>
          <w:szCs w:val="22"/>
        </w:rPr>
      </w:pPr>
    </w:p>
    <w:p>
      <w:pPr>
        <w:autoSpaceDE w:val="0"/>
        <w:autoSpaceDN w:val="0"/>
        <w:adjustRightInd w:val="0"/>
        <w:ind w:firstLine="708"/>
        <w:jc w:val="both"/>
        <w:rPr>
          <w:rFonts w:asciiTheme="minorHAnsi" w:hAnsiTheme="minorHAnsi" w:cstheme="minorHAnsi"/>
          <w:sz w:val="22"/>
          <w:szCs w:val="22"/>
        </w:rPr>
      </w:pPr>
      <w:r>
        <w:rPr>
          <w:rFonts w:asciiTheme="minorHAnsi" w:hAnsiTheme="minorHAnsi" w:cstheme="minorHAnsi"/>
          <w:sz w:val="22"/>
          <w:szCs w:val="22"/>
        </w:rPr>
        <w:t>Se financiarán proyectos en función de la puntación obtenida en la valoración, que se efectuará de conformidad con los criterios de valoración recogidos en la base Séptima de esta convocatoria, otorgando un porcentaje de lo solicitado equivalente a la puntación obtenida, teniendo en cuenta:</w:t>
      </w:r>
    </w:p>
    <w:p>
      <w:pPr>
        <w:pStyle w:val="185"/>
        <w:numPr>
          <w:ilvl w:val="0"/>
          <w:numId w:val="2"/>
        </w:numPr>
        <w:autoSpaceDE w:val="0"/>
        <w:autoSpaceDN w:val="0"/>
        <w:adjustRightInd w:val="0"/>
        <w:spacing w:before="120"/>
        <w:ind w:left="993" w:hanging="357"/>
        <w:jc w:val="both"/>
        <w:rPr>
          <w:rFonts w:asciiTheme="minorHAnsi" w:hAnsiTheme="minorHAnsi" w:cstheme="minorHAnsi"/>
          <w:sz w:val="22"/>
          <w:szCs w:val="22"/>
        </w:rPr>
      </w:pPr>
      <w:r>
        <w:rPr>
          <w:rFonts w:asciiTheme="minorHAnsi" w:hAnsiTheme="minorHAnsi" w:cstheme="minorHAnsi"/>
          <w:sz w:val="22"/>
          <w:szCs w:val="22"/>
        </w:rPr>
        <w:t>No se subvencionarán los proyectos que obtengan menos de 30 puntos</w:t>
      </w:r>
    </w:p>
    <w:p>
      <w:pPr>
        <w:pStyle w:val="185"/>
        <w:numPr>
          <w:ilvl w:val="0"/>
          <w:numId w:val="2"/>
        </w:numPr>
        <w:autoSpaceDE w:val="0"/>
        <w:autoSpaceDN w:val="0"/>
        <w:adjustRightInd w:val="0"/>
        <w:spacing w:before="120"/>
        <w:ind w:left="993" w:hanging="357"/>
        <w:jc w:val="both"/>
        <w:rPr>
          <w:rFonts w:asciiTheme="minorHAnsi" w:hAnsiTheme="minorHAnsi" w:cstheme="minorHAnsi"/>
          <w:color w:val="C0504D" w:themeColor="accent2"/>
          <w:sz w:val="22"/>
          <w:szCs w:val="22"/>
          <w14:textFill>
            <w14:solidFill>
              <w14:schemeClr w14:val="accent2"/>
            </w14:solidFill>
          </w14:textFill>
        </w:rPr>
      </w:pPr>
      <w:r>
        <w:rPr>
          <w:rFonts w:asciiTheme="minorHAnsi" w:hAnsiTheme="minorHAnsi" w:cstheme="minorHAnsi"/>
          <w:sz w:val="22"/>
          <w:szCs w:val="22"/>
        </w:rPr>
        <w:t>En todo caso el importe máximo a percibir, con independencia del porcentaje que resulte de la puntación obtenida, será de 6.000,00 euros por proyecto</w:t>
      </w:r>
    </w:p>
    <w:p>
      <w:pPr>
        <w:pStyle w:val="185"/>
        <w:numPr>
          <w:ilvl w:val="0"/>
          <w:numId w:val="2"/>
        </w:numPr>
        <w:autoSpaceDE w:val="0"/>
        <w:autoSpaceDN w:val="0"/>
        <w:adjustRightInd w:val="0"/>
        <w:spacing w:before="120"/>
        <w:ind w:left="993" w:hanging="357"/>
        <w:jc w:val="both"/>
        <w:rPr>
          <w:rFonts w:asciiTheme="minorHAnsi" w:hAnsiTheme="minorHAnsi" w:cstheme="minorHAnsi"/>
          <w:color w:val="C0504D" w:themeColor="accent2"/>
          <w:sz w:val="22"/>
          <w:szCs w:val="22"/>
          <w14:textFill>
            <w14:solidFill>
              <w14:schemeClr w14:val="accent2"/>
            </w14:solidFill>
          </w14:textFill>
        </w:rPr>
      </w:pPr>
      <w:r>
        <w:rPr>
          <w:rFonts w:asciiTheme="minorHAnsi" w:hAnsiTheme="minorHAnsi" w:cstheme="minorHAnsi"/>
          <w:sz w:val="22"/>
          <w:szCs w:val="22"/>
        </w:rPr>
        <w:t>Los proyectos se ordenarán por orden decreciente de puntuación hasta alcanzar el límite máximo de crédito presupuestario de 12.000,00 euros</w:t>
      </w:r>
    </w:p>
    <w:p>
      <w:pPr>
        <w:autoSpaceDE w:val="0"/>
        <w:autoSpaceDN w:val="0"/>
        <w:adjustRightInd w:val="0"/>
        <w:jc w:val="both"/>
        <w:rPr>
          <w:rFonts w:asciiTheme="minorHAnsi" w:hAnsiTheme="minorHAnsi" w:cstheme="minorHAnsi"/>
          <w:sz w:val="22"/>
          <w:szCs w:val="22"/>
        </w:rPr>
      </w:pPr>
    </w:p>
    <w:p>
      <w:pPr>
        <w:autoSpaceDE w:val="0"/>
        <w:autoSpaceDN w:val="0"/>
        <w:adjustRightInd w:val="0"/>
        <w:ind w:firstLine="636"/>
        <w:jc w:val="both"/>
        <w:rPr>
          <w:rFonts w:asciiTheme="minorHAnsi" w:hAnsiTheme="minorHAnsi" w:cstheme="minorHAnsi"/>
          <w:sz w:val="22"/>
          <w:szCs w:val="22"/>
        </w:rPr>
      </w:pPr>
      <w:r>
        <w:rPr>
          <w:rFonts w:asciiTheme="minorHAnsi" w:hAnsiTheme="minorHAnsi" w:cstheme="minorHAnsi"/>
          <w:sz w:val="22"/>
          <w:szCs w:val="22"/>
        </w:rPr>
        <w:t>En caso de que alguna asociación o entidad no aceptara o renunciara a la subvención, se otorgará la subvención a la asociación y entidad solicitante o las asociaciones y entidades solicitantes siguientes por orden de puntuación, sin necesidad de hacer una nueva convocatoria.</w:t>
      </w:r>
    </w:p>
    <w:p>
      <w:pPr>
        <w:pStyle w:val="185"/>
        <w:autoSpaceDE w:val="0"/>
        <w:autoSpaceDN w:val="0"/>
        <w:adjustRightInd w:val="0"/>
        <w:ind w:left="720"/>
        <w:jc w:val="both"/>
        <w:rPr>
          <w:rFonts w:asciiTheme="minorHAnsi" w:hAnsiTheme="minorHAnsi" w:cstheme="minorHAnsi"/>
          <w:sz w:val="22"/>
          <w:szCs w:val="22"/>
        </w:rPr>
      </w:pPr>
    </w:p>
    <w:p>
      <w:pPr>
        <w:autoSpaceDE w:val="0"/>
        <w:autoSpaceDN w:val="0"/>
        <w:adjustRightInd w:val="0"/>
        <w:ind w:firstLine="636"/>
        <w:jc w:val="both"/>
        <w:rPr>
          <w:rFonts w:asciiTheme="minorHAnsi" w:hAnsiTheme="minorHAnsi" w:cstheme="minorHAnsi"/>
          <w:sz w:val="22"/>
          <w:szCs w:val="22"/>
        </w:rPr>
      </w:pPr>
      <w:r>
        <w:rPr>
          <w:rFonts w:asciiTheme="minorHAnsi" w:hAnsiTheme="minorHAnsi" w:cstheme="minorHAnsi"/>
          <w:sz w:val="22"/>
          <w:szCs w:val="22"/>
        </w:rPr>
        <w:t>El importe de la subvención se abonará en concepto de pago único anticipado sin necesidad de depositar garantía.</w:t>
      </w:r>
    </w:p>
    <w:p>
      <w:pPr>
        <w:pStyle w:val="185"/>
        <w:autoSpaceDE w:val="0"/>
        <w:autoSpaceDN w:val="0"/>
        <w:adjustRightInd w:val="0"/>
        <w:ind w:left="720"/>
        <w:jc w:val="both"/>
        <w:rPr>
          <w:rFonts w:asciiTheme="minorHAnsi" w:hAnsiTheme="minorHAnsi" w:cstheme="minorHAnsi"/>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sz w:val="22"/>
          <w:szCs w:val="22"/>
        </w:rPr>
      </w:pPr>
      <w:r>
        <w:rPr>
          <w:rFonts w:asciiTheme="minorHAnsi" w:hAnsiTheme="minorHAnsi" w:cstheme="minorHAnsi"/>
          <w:b/>
          <w:sz w:val="22"/>
          <w:szCs w:val="22"/>
        </w:rPr>
        <w:t>BASE SEGUNDA: ACTIVIDADES Y GASTOS SUBVENCIONABLES</w:t>
      </w:r>
    </w:p>
    <w:p>
      <w:pPr>
        <w:autoSpaceDE w:val="0"/>
        <w:jc w:val="both"/>
        <w:rPr>
          <w:rFonts w:asciiTheme="minorHAnsi" w:hAnsiTheme="minorHAnsi" w:cstheme="minorHAnsi"/>
          <w:sz w:val="22"/>
          <w:szCs w:val="22"/>
        </w:rPr>
      </w:pPr>
    </w:p>
    <w:p>
      <w:pPr>
        <w:ind w:firstLine="709"/>
        <w:jc w:val="both"/>
        <w:rPr>
          <w:rFonts w:asciiTheme="minorHAnsi" w:hAnsiTheme="minorHAnsi" w:cstheme="minorHAnsi"/>
          <w:sz w:val="22"/>
          <w:szCs w:val="22"/>
        </w:rPr>
      </w:pPr>
      <w:r>
        <w:rPr>
          <w:rFonts w:asciiTheme="minorHAnsi" w:hAnsiTheme="minorHAnsi" w:cstheme="minorHAnsi"/>
          <w:sz w:val="22"/>
          <w:szCs w:val="22"/>
        </w:rPr>
        <w:t>1.- Las subvenciones están dirigidas a colaborar con las Asociaciones y Entidades sin ánimo de Lucro, para desarrollar proyectos con el objeto de promover la igualdad entre mujeres y hombres, personas del colectivo lésbico, gay, transexual, bisexual e intersexual LGBTI</w:t>
      </w:r>
      <w:r>
        <w:rPr>
          <w:rFonts w:asciiTheme="minorHAnsi" w:hAnsiTheme="minorHAnsi" w:cstheme="minorHAnsi"/>
          <w:b/>
          <w:caps/>
          <w:sz w:val="22"/>
          <w:szCs w:val="22"/>
        </w:rPr>
        <w:t>,</w:t>
      </w:r>
      <w:r>
        <w:rPr>
          <w:rFonts w:asciiTheme="minorHAnsi" w:hAnsiTheme="minorHAnsi" w:cstheme="minorHAnsi"/>
          <w:sz w:val="22"/>
          <w:szCs w:val="22"/>
        </w:rPr>
        <w:t xml:space="preserve"> que desarrollen su actividad en el municipio de Cáceres, en la financiación de los gastos encuadrados en esta Bases.</w:t>
      </w:r>
    </w:p>
    <w:p>
      <w:pPr>
        <w:autoSpaceDE w:val="0"/>
        <w:jc w:val="both"/>
        <w:rPr>
          <w:rFonts w:asciiTheme="minorHAnsi" w:hAnsiTheme="minorHAnsi" w:cstheme="minorHAnsi"/>
          <w:sz w:val="22"/>
          <w:szCs w:val="22"/>
        </w:rPr>
      </w:pPr>
    </w:p>
    <w:p>
      <w:pPr>
        <w:autoSpaceDE w:val="0"/>
        <w:ind w:firstLine="709"/>
        <w:jc w:val="both"/>
        <w:rPr>
          <w:rFonts w:asciiTheme="minorHAnsi" w:hAnsiTheme="minorHAnsi" w:cstheme="minorHAnsi"/>
          <w:sz w:val="22"/>
          <w:szCs w:val="22"/>
        </w:rPr>
      </w:pPr>
      <w:r>
        <w:rPr>
          <w:rFonts w:asciiTheme="minorHAnsi" w:hAnsiTheme="minorHAnsi" w:cstheme="minorHAnsi"/>
          <w:sz w:val="22"/>
          <w:szCs w:val="22"/>
        </w:rPr>
        <w:t>Las subvenciones también podrán cubrir gastos de personal, arrendamiento de inmuebles, adquisiciones de materiales no inventariables para la realización de actividades, de acuerdo con los objetivos y acciones programadas.</w:t>
      </w:r>
    </w:p>
    <w:p>
      <w:pPr>
        <w:autoSpaceDE w:val="0"/>
        <w:ind w:firstLine="709"/>
        <w:jc w:val="both"/>
        <w:rPr>
          <w:rFonts w:asciiTheme="minorHAnsi" w:hAnsiTheme="minorHAnsi" w:cstheme="minorHAnsi"/>
          <w:sz w:val="22"/>
          <w:szCs w:val="22"/>
        </w:rPr>
      </w:pPr>
    </w:p>
    <w:p>
      <w:pPr>
        <w:pStyle w:val="185"/>
        <w:numPr>
          <w:ilvl w:val="0"/>
          <w:numId w:val="3"/>
        </w:numPr>
        <w:autoSpaceDE w:val="0"/>
        <w:spacing w:after="240"/>
        <w:jc w:val="both"/>
        <w:rPr>
          <w:rFonts w:asciiTheme="minorHAnsi" w:hAnsiTheme="minorHAnsi" w:cstheme="minorHAnsi"/>
          <w:sz w:val="22"/>
          <w:szCs w:val="22"/>
        </w:rPr>
      </w:pPr>
      <w:r>
        <w:rPr>
          <w:rFonts w:asciiTheme="minorHAnsi" w:hAnsiTheme="minorHAnsi" w:cstheme="minorHAnsi"/>
          <w:b/>
          <w:sz w:val="22"/>
          <w:szCs w:val="22"/>
          <w:u w:val="single"/>
        </w:rPr>
        <w:t>Mantenimiento</w:t>
      </w:r>
      <w:r>
        <w:rPr>
          <w:rFonts w:asciiTheme="minorHAnsi" w:hAnsiTheme="minorHAnsi" w:cstheme="minorHAnsi"/>
          <w:b/>
          <w:sz w:val="22"/>
          <w:szCs w:val="22"/>
        </w:rPr>
        <w:t>.</w:t>
      </w:r>
      <w:r>
        <w:rPr>
          <w:rFonts w:asciiTheme="minorHAnsi" w:hAnsiTheme="minorHAnsi" w:cstheme="minorHAnsi"/>
          <w:sz w:val="22"/>
          <w:szCs w:val="22"/>
        </w:rPr>
        <w:t xml:space="preserve"> Modalidad orientada a colaborar en la financiación de los Gastos ordinarios de mantenimiento de las sedes sociales de las  entidades y los gastos de mantenimiento ordinario de las entidades. </w:t>
      </w:r>
    </w:p>
    <w:p>
      <w:pPr>
        <w:autoSpaceDE w:val="0"/>
        <w:spacing w:after="240"/>
        <w:ind w:firstLine="357"/>
        <w:jc w:val="both"/>
        <w:rPr>
          <w:rFonts w:asciiTheme="minorHAnsi" w:hAnsiTheme="minorHAnsi" w:cstheme="minorHAnsi"/>
          <w:sz w:val="22"/>
          <w:szCs w:val="22"/>
        </w:rPr>
      </w:pPr>
      <w:r>
        <w:rPr>
          <w:rFonts w:asciiTheme="minorHAnsi" w:hAnsiTheme="minorHAnsi" w:cstheme="minorHAnsi"/>
          <w:sz w:val="22"/>
          <w:szCs w:val="22"/>
        </w:rPr>
        <w:t xml:space="preserve">Son gastos </w:t>
      </w:r>
      <w:r>
        <w:rPr>
          <w:rFonts w:asciiTheme="minorHAnsi" w:hAnsiTheme="minorHAnsi" w:cstheme="minorHAnsi"/>
          <w:sz w:val="22"/>
          <w:szCs w:val="22"/>
          <w:u w:val="single"/>
        </w:rPr>
        <w:t xml:space="preserve">subvencionables </w:t>
      </w:r>
      <w:r>
        <w:rPr>
          <w:rFonts w:asciiTheme="minorHAnsi" w:hAnsiTheme="minorHAnsi" w:cstheme="minorHAnsi"/>
          <w:sz w:val="22"/>
          <w:szCs w:val="22"/>
        </w:rPr>
        <w:t>en esta modalidad:</w:t>
      </w:r>
    </w:p>
    <w:p>
      <w:pPr>
        <w:numPr>
          <w:ilvl w:val="0"/>
          <w:numId w:val="4"/>
        </w:numPr>
        <w:tabs>
          <w:tab w:val="left" w:pos="1843"/>
          <w:tab w:val="clear" w:pos="1620"/>
        </w:tabs>
        <w:autoSpaceDE w:val="0"/>
        <w:ind w:left="851" w:hanging="284"/>
        <w:jc w:val="both"/>
        <w:rPr>
          <w:rFonts w:asciiTheme="minorHAnsi" w:hAnsiTheme="minorHAnsi" w:cstheme="minorHAnsi"/>
          <w:sz w:val="22"/>
          <w:szCs w:val="22"/>
        </w:rPr>
      </w:pPr>
      <w:r>
        <w:rPr>
          <w:rFonts w:asciiTheme="minorHAnsi" w:hAnsiTheme="minorHAnsi" w:cstheme="minorHAnsi"/>
          <w:sz w:val="22"/>
          <w:szCs w:val="22"/>
        </w:rPr>
        <w:t>a)  Gastos de Alquiler de local. Los gastos del grupo de alquiler de local, sólo pueden estar referidos al que constituya la sede principal de la entidad. Los alquileres de locales deberán estar formalizados por escrito en contratos de arrendamiento y estar a nombre de la entidad solicitante.</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Suministros de suministro de agua y energía eléctrica y gas.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Seguros de las  sedes sociales.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Gastos de conexión a redes de banda ancha de las sedes vecinales (Adsl, fibra óptica…). Los gastos de telefonía fija adicionales relacionados con dicha conexión solo serán financiables hasta un máximo de 600 euros anuales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Gastos de telefonía sin conexión a internet (móvil o fija) hasta un máximo de 300 euros anuales.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Gastos de limpieza de la sede hasta un máximo de 500 euros anuales.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Material fungible de mantenimiento de la sede social hasta un máximo de 300 euros</w:t>
      </w:r>
    </w:p>
    <w:p>
      <w:pPr>
        <w:numPr>
          <w:ilvl w:val="0"/>
          <w:numId w:val="4"/>
        </w:numPr>
        <w:tabs>
          <w:tab w:val="left" w:pos="1843"/>
          <w:tab w:val="clear" w:pos="1620"/>
        </w:tabs>
        <w:autoSpaceDE w:val="0"/>
        <w:spacing w:before="80"/>
        <w:ind w:left="851" w:hanging="284"/>
        <w:jc w:val="both"/>
        <w:rPr>
          <w:rFonts w:asciiTheme="minorHAnsi" w:hAnsiTheme="minorHAnsi" w:cstheme="minorHAnsi"/>
          <w:sz w:val="22"/>
          <w:szCs w:val="22"/>
        </w:rPr>
      </w:pPr>
      <w:r>
        <w:rPr>
          <w:rFonts w:asciiTheme="minorHAnsi" w:hAnsiTheme="minorHAnsi" w:cstheme="minorHAnsi"/>
          <w:sz w:val="22"/>
          <w:szCs w:val="22"/>
        </w:rPr>
        <w:t>Otros gastos  de mantenimiento de sedes sociales que se consideren imprescindibles para el mantenimiento de la sede social.</w:t>
      </w:r>
    </w:p>
    <w:p>
      <w:pPr>
        <w:autoSpaceDE w:val="0"/>
        <w:jc w:val="both"/>
        <w:rPr>
          <w:rFonts w:asciiTheme="minorHAnsi" w:hAnsiTheme="minorHAnsi" w:cstheme="minorHAnsi"/>
          <w:sz w:val="22"/>
          <w:szCs w:val="22"/>
          <w:u w:val="single"/>
        </w:rPr>
      </w:pPr>
    </w:p>
    <w:p>
      <w:pPr>
        <w:autoSpaceDE w:val="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Gastos </w:t>
      </w:r>
      <w:r>
        <w:rPr>
          <w:rFonts w:asciiTheme="minorHAnsi" w:hAnsiTheme="minorHAnsi" w:cstheme="minorHAnsi"/>
          <w:b/>
          <w:sz w:val="22"/>
          <w:szCs w:val="22"/>
          <w:u w:val="single"/>
        </w:rPr>
        <w:t xml:space="preserve">no </w:t>
      </w:r>
      <w:r>
        <w:rPr>
          <w:rFonts w:asciiTheme="minorHAnsi" w:hAnsiTheme="minorHAnsi" w:cstheme="minorHAnsi"/>
          <w:sz w:val="22"/>
          <w:szCs w:val="22"/>
          <w:u w:val="single"/>
        </w:rPr>
        <w:t xml:space="preserve">son subvencionables </w:t>
      </w:r>
    </w:p>
    <w:p>
      <w:pPr>
        <w:autoSpaceDE w:val="0"/>
        <w:jc w:val="both"/>
        <w:rPr>
          <w:rFonts w:asciiTheme="minorHAnsi" w:hAnsiTheme="minorHAnsi" w:cstheme="minorHAnsi"/>
          <w:sz w:val="22"/>
          <w:szCs w:val="22"/>
          <w:u w:val="single"/>
        </w:rPr>
      </w:pP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gastos inventariables (compra o adquisición de material informático, electrónico, electrodomésticos,… mobiliario de oficina o similar y en general cualquier material inventariables) No obstante se admitirá el renting o leasing, con un límite máximo del 20% de la subvención concedida</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interés deudores de las cuentas bancarias</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gastos de procedimiento judiciales</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impuestos indirectos cuando sean susceptibles de recuperación o compesación.</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impuestos personales sobre la renta</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Intereses, recargos y sanciones administrativas y penales</w:t>
      </w:r>
    </w:p>
    <w:p>
      <w:pPr>
        <w:numPr>
          <w:ilvl w:val="0"/>
          <w:numId w:val="5"/>
        </w:numPr>
        <w:autoSpaceDE w:val="0"/>
        <w:spacing w:after="120"/>
        <w:ind w:left="714" w:hanging="357"/>
        <w:jc w:val="both"/>
        <w:rPr>
          <w:rFonts w:asciiTheme="minorHAnsi" w:hAnsiTheme="minorHAnsi" w:cstheme="minorHAnsi"/>
          <w:sz w:val="22"/>
          <w:szCs w:val="22"/>
        </w:rPr>
      </w:pPr>
      <w:r>
        <w:rPr>
          <w:rFonts w:asciiTheme="minorHAnsi" w:hAnsiTheme="minorHAnsi" w:cstheme="minorHAnsi"/>
          <w:sz w:val="22"/>
          <w:szCs w:val="22"/>
        </w:rPr>
        <w:t>Los tributos, tarifas y/o precios públicos, cuya titularidad corresponde al Ayuntamiento de Cáceres, y el ingreso de los mismos deban realizarse en la Hacienda municipal.</w:t>
      </w:r>
    </w:p>
    <w:p>
      <w:pPr>
        <w:autoSpaceDE w:val="0"/>
        <w:spacing w:after="120"/>
        <w:ind w:left="357"/>
        <w:jc w:val="both"/>
        <w:rPr>
          <w:rFonts w:asciiTheme="minorHAnsi" w:hAnsiTheme="minorHAnsi" w:cstheme="minorHAnsi"/>
          <w:sz w:val="22"/>
          <w:szCs w:val="22"/>
        </w:rPr>
      </w:pPr>
    </w:p>
    <w:p>
      <w:pPr>
        <w:pStyle w:val="185"/>
        <w:numPr>
          <w:ilvl w:val="0"/>
          <w:numId w:val="3"/>
        </w:numPr>
        <w:ind w:left="714" w:hanging="357"/>
        <w:jc w:val="both"/>
        <w:rPr>
          <w:rFonts w:asciiTheme="minorHAnsi" w:hAnsiTheme="minorHAnsi" w:cstheme="minorHAnsi"/>
          <w:b/>
          <w:sz w:val="22"/>
          <w:szCs w:val="22"/>
        </w:rPr>
      </w:pPr>
      <w:r>
        <w:rPr>
          <w:rFonts w:asciiTheme="minorHAnsi" w:hAnsiTheme="minorHAnsi" w:cstheme="minorHAnsi"/>
          <w:b/>
          <w:sz w:val="22"/>
          <w:szCs w:val="22"/>
          <w:u w:val="single"/>
        </w:rPr>
        <w:t>Gastos de personal</w:t>
      </w:r>
      <w:r>
        <w:rPr>
          <w:rFonts w:asciiTheme="minorHAnsi" w:hAnsiTheme="minorHAnsi" w:cstheme="minorHAnsi"/>
          <w:b/>
          <w:sz w:val="22"/>
          <w:szCs w:val="22"/>
        </w:rPr>
        <w:t>.</w:t>
      </w:r>
    </w:p>
    <w:p>
      <w:pPr>
        <w:ind w:left="357"/>
        <w:jc w:val="both"/>
        <w:rPr>
          <w:rFonts w:asciiTheme="minorHAnsi" w:hAnsiTheme="minorHAnsi" w:cstheme="minorHAnsi"/>
          <w:b/>
          <w:sz w:val="22"/>
          <w:szCs w:val="22"/>
        </w:rPr>
      </w:pPr>
    </w:p>
    <w:p>
      <w:pPr>
        <w:ind w:left="357"/>
        <w:jc w:val="both"/>
        <w:rPr>
          <w:rFonts w:asciiTheme="minorHAnsi" w:hAnsiTheme="minorHAnsi" w:cstheme="minorHAnsi"/>
          <w:sz w:val="22"/>
          <w:szCs w:val="22"/>
        </w:rPr>
      </w:pPr>
      <w:r>
        <w:rPr>
          <w:rFonts w:asciiTheme="minorHAnsi" w:hAnsiTheme="minorHAnsi" w:cstheme="minorHAnsi"/>
          <w:sz w:val="22"/>
          <w:szCs w:val="22"/>
        </w:rPr>
        <w:t xml:space="preserve">Los gastos </w:t>
      </w:r>
      <w:r>
        <w:rPr>
          <w:rFonts w:asciiTheme="minorHAnsi" w:hAnsiTheme="minorHAnsi" w:cstheme="minorHAnsi"/>
          <w:sz w:val="22"/>
          <w:szCs w:val="22"/>
          <w:u w:val="single"/>
        </w:rPr>
        <w:t>subvencionables:</w:t>
      </w:r>
      <w:r>
        <w:rPr>
          <w:rFonts w:asciiTheme="minorHAnsi" w:hAnsiTheme="minorHAnsi" w:cstheme="minorHAnsi"/>
          <w:sz w:val="22"/>
          <w:szCs w:val="22"/>
        </w:rPr>
        <w:t xml:space="preserve"> </w:t>
      </w:r>
    </w:p>
    <w:p>
      <w:pPr>
        <w:ind w:left="357"/>
        <w:jc w:val="both"/>
        <w:rPr>
          <w:rFonts w:asciiTheme="minorHAnsi" w:hAnsiTheme="minorHAnsi" w:cstheme="minorHAnsi"/>
          <w:sz w:val="22"/>
          <w:szCs w:val="22"/>
        </w:rPr>
      </w:pPr>
    </w:p>
    <w:p>
      <w:pPr>
        <w:ind w:left="357" w:firstLine="351"/>
        <w:jc w:val="both"/>
        <w:rPr>
          <w:rFonts w:asciiTheme="minorHAnsi" w:hAnsiTheme="minorHAnsi" w:cstheme="minorHAnsi"/>
          <w:sz w:val="22"/>
          <w:szCs w:val="22"/>
        </w:rPr>
      </w:pPr>
      <w:r>
        <w:rPr>
          <w:rFonts w:asciiTheme="minorHAnsi" w:hAnsiTheme="minorHAnsi" w:cstheme="minorHAnsi"/>
          <w:sz w:val="22"/>
          <w:szCs w:val="22"/>
        </w:rPr>
        <w:t>a-</w:t>
      </w:r>
      <w:r>
        <w:rPr>
          <w:rFonts w:asciiTheme="minorHAnsi" w:hAnsiTheme="minorHAnsi" w:cstheme="minorHAnsi"/>
          <w:sz w:val="22"/>
          <w:szCs w:val="22"/>
          <w:u w:val="single"/>
        </w:rPr>
        <w:t>Personal con nómina</w:t>
      </w:r>
      <w:r>
        <w:rPr>
          <w:rFonts w:asciiTheme="minorHAnsi" w:hAnsiTheme="minorHAnsi" w:cstheme="minorHAnsi"/>
          <w:sz w:val="22"/>
          <w:szCs w:val="22"/>
        </w:rPr>
        <w:t xml:space="preserve">.- </w:t>
      </w:r>
    </w:p>
    <w:p>
      <w:pPr>
        <w:spacing w:before="80"/>
        <w:ind w:firstLine="1060"/>
        <w:jc w:val="both"/>
        <w:rPr>
          <w:rFonts w:asciiTheme="minorHAnsi" w:hAnsiTheme="minorHAnsi" w:cstheme="minorHAnsi"/>
          <w:sz w:val="22"/>
          <w:szCs w:val="22"/>
        </w:rPr>
      </w:pPr>
      <w:r>
        <w:rPr>
          <w:rFonts w:asciiTheme="minorHAnsi" w:hAnsiTheme="minorHAnsi" w:cstheme="minorHAnsi"/>
          <w:sz w:val="22"/>
          <w:szCs w:val="22"/>
        </w:rPr>
        <w:t>Los gastos de esta índole se justificarán mediante la presentación de las nóminas correspondientes firmadas por su perceptor y Justificantes de las cotizaciones a la Seguridad Social. Se justificará la Retención e ingreso en la Delegación de la Agencia Estatal de Administración Tributaria de las cantidades correspondientes al IRPF.</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b- </w:t>
      </w:r>
      <w:r>
        <w:rPr>
          <w:rFonts w:asciiTheme="minorHAnsi" w:hAnsiTheme="minorHAnsi" w:cstheme="minorHAnsi"/>
          <w:sz w:val="22"/>
          <w:szCs w:val="22"/>
          <w:u w:val="single"/>
        </w:rPr>
        <w:t>Honorarios profesionales</w:t>
      </w:r>
      <w:r>
        <w:rPr>
          <w:rFonts w:asciiTheme="minorHAnsi" w:hAnsiTheme="minorHAnsi" w:cstheme="minorHAnsi"/>
          <w:sz w:val="22"/>
          <w:szCs w:val="22"/>
        </w:rPr>
        <w:t xml:space="preserve">.- </w:t>
      </w:r>
    </w:p>
    <w:p>
      <w:pPr>
        <w:spacing w:before="120"/>
        <w:ind w:firstLine="992"/>
        <w:jc w:val="both"/>
        <w:rPr>
          <w:rFonts w:asciiTheme="minorHAnsi" w:hAnsiTheme="minorHAnsi" w:cstheme="minorHAnsi"/>
          <w:sz w:val="22"/>
          <w:szCs w:val="22"/>
        </w:rPr>
      </w:pPr>
      <w:r>
        <w:rPr>
          <w:rFonts w:asciiTheme="minorHAnsi" w:hAnsiTheme="minorHAnsi" w:cstheme="minorHAnsi"/>
          <w:sz w:val="22"/>
          <w:szCs w:val="22"/>
        </w:rPr>
        <w:t>Se justificarán con las minutas o facturas de honorarios (emitidas con todos los requisitos legales) junto con el recibí o el adeudo bancario. Si procede, se justificará la  retención e ingreso en la Delegación de la Agencia Estatal de Administración Tributaria de las cantidades correspondientes al IRPF.</w:t>
      </w:r>
    </w:p>
    <w:p>
      <w:pPr>
        <w:autoSpaceDE w:val="0"/>
        <w:jc w:val="both"/>
        <w:rPr>
          <w:rFonts w:asciiTheme="minorHAnsi" w:hAnsiTheme="minorHAnsi" w:cstheme="minorHAnsi"/>
          <w:sz w:val="22"/>
          <w:szCs w:val="22"/>
          <w:u w:val="single"/>
        </w:rPr>
      </w:pPr>
    </w:p>
    <w:p>
      <w:pPr>
        <w:autoSpaceDE w:val="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Gastos </w:t>
      </w:r>
      <w:r>
        <w:rPr>
          <w:rFonts w:asciiTheme="minorHAnsi" w:hAnsiTheme="minorHAnsi" w:cstheme="minorHAnsi"/>
          <w:b/>
          <w:sz w:val="22"/>
          <w:szCs w:val="22"/>
          <w:u w:val="single"/>
        </w:rPr>
        <w:t xml:space="preserve">no </w:t>
      </w:r>
      <w:r>
        <w:rPr>
          <w:rFonts w:asciiTheme="minorHAnsi" w:hAnsiTheme="minorHAnsi" w:cstheme="minorHAnsi"/>
          <w:sz w:val="22"/>
          <w:szCs w:val="22"/>
          <w:u w:val="single"/>
        </w:rPr>
        <w:t xml:space="preserve">son subvencionables </w:t>
      </w:r>
    </w:p>
    <w:p>
      <w:pPr>
        <w:autoSpaceDE w:val="0"/>
        <w:jc w:val="both"/>
        <w:rPr>
          <w:rFonts w:asciiTheme="minorHAnsi" w:hAnsiTheme="minorHAnsi" w:cstheme="minorHAnsi"/>
          <w:sz w:val="22"/>
          <w:szCs w:val="22"/>
          <w:u w:val="single"/>
        </w:rPr>
      </w:pP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gastos inventariables (compra o adquisición de material informático, electrónico, electrodomésticos,… mobiliario de oficina o similar y en general cualquier material inventariables) No obstante se admitirá el renting o leasing, con un límite máximo del 20% de la subvención concedida</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interés deudores de las cuentas bancarias</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gastos de procedimiento judiciales</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impuestos indirectos cuando sean susceptibles de recuperación o compensación.</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impuestos personales sobre la renta</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Intereses, recargos y sanciones administrativas y penales</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tributos, tarifas y/o precios públicos, cuya titularidad corresponde al Ayuntamiento de Cáceres, y el ingreso de los mismos deban realizarse en la Hacienda municipal.</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Los gastos en bebidas alcohólicas</w:t>
      </w:r>
    </w:p>
    <w:p>
      <w:pPr>
        <w:numPr>
          <w:ilvl w:val="0"/>
          <w:numId w:val="6"/>
        </w:numPr>
        <w:autoSpaceDE w:val="0"/>
        <w:spacing w:before="120"/>
        <w:ind w:left="714" w:hanging="357"/>
        <w:jc w:val="both"/>
        <w:rPr>
          <w:rFonts w:asciiTheme="minorHAnsi" w:hAnsiTheme="minorHAnsi" w:cstheme="minorHAnsi"/>
          <w:sz w:val="22"/>
          <w:szCs w:val="22"/>
        </w:rPr>
      </w:pPr>
      <w:r>
        <w:rPr>
          <w:rFonts w:asciiTheme="minorHAnsi" w:hAnsiTheme="minorHAnsi" w:cstheme="minorHAnsi"/>
          <w:sz w:val="22"/>
          <w:szCs w:val="22"/>
        </w:rPr>
        <w:t>Las excursiones o asistencia a jornadas o congresos</w:t>
      </w:r>
    </w:p>
    <w:p>
      <w:pPr>
        <w:ind w:left="357"/>
        <w:jc w:val="both"/>
        <w:rPr>
          <w:rFonts w:asciiTheme="minorHAnsi" w:hAnsiTheme="minorHAnsi" w:cstheme="minorHAnsi"/>
          <w:sz w:val="22"/>
          <w:szCs w:val="22"/>
        </w:rPr>
      </w:pPr>
    </w:p>
    <w:p>
      <w:pPr>
        <w:pStyle w:val="185"/>
        <w:numPr>
          <w:ilvl w:val="0"/>
          <w:numId w:val="3"/>
        </w:numPr>
        <w:autoSpaceDE w:val="0"/>
        <w:ind w:left="0" w:firstLine="357"/>
        <w:jc w:val="both"/>
        <w:rPr>
          <w:rFonts w:asciiTheme="minorHAnsi" w:hAnsiTheme="minorHAnsi" w:cstheme="minorHAnsi"/>
          <w:sz w:val="22"/>
          <w:szCs w:val="22"/>
        </w:rPr>
      </w:pPr>
      <w:r>
        <w:rPr>
          <w:rFonts w:asciiTheme="minorHAnsi" w:hAnsiTheme="minorHAnsi" w:cstheme="minorHAnsi"/>
          <w:b/>
          <w:sz w:val="22"/>
          <w:szCs w:val="22"/>
          <w:u w:val="single"/>
        </w:rPr>
        <w:t>Actividades o acciones</w:t>
      </w:r>
      <w:r>
        <w:rPr>
          <w:rFonts w:asciiTheme="minorHAnsi" w:hAnsiTheme="minorHAnsi" w:cstheme="minorHAnsi"/>
          <w:b/>
          <w:sz w:val="22"/>
          <w:szCs w:val="22"/>
        </w:rPr>
        <w:t xml:space="preserve">: </w:t>
      </w:r>
      <w:r>
        <w:rPr>
          <w:rFonts w:asciiTheme="minorHAnsi" w:hAnsiTheme="minorHAnsi" w:cstheme="minorHAnsi"/>
          <w:sz w:val="22"/>
          <w:szCs w:val="22"/>
        </w:rPr>
        <w:t>modalidad orientada a colaborar en la financiación de los gastos relativos a eventos realizados por  las entidades y en particular para desarrollar proyectos con objetivo de promover la igualdad entre mujeres y hombres y de las personas del colectivo lésbico, gay, transexual, bisexual e intersexual (LGBTI) y otros eventos puntuales de similar naturaleza.</w:t>
      </w:r>
    </w:p>
    <w:p>
      <w:pPr>
        <w:pStyle w:val="185"/>
        <w:autoSpaceDE w:val="0"/>
        <w:ind w:left="717"/>
        <w:jc w:val="both"/>
        <w:rPr>
          <w:rFonts w:asciiTheme="minorHAnsi" w:hAnsiTheme="minorHAnsi" w:cstheme="minorHAnsi"/>
          <w:sz w:val="22"/>
          <w:szCs w:val="22"/>
        </w:rPr>
      </w:pPr>
    </w:p>
    <w:p>
      <w:pPr>
        <w:autoSpaceDE w:val="0"/>
        <w:ind w:firstLine="357"/>
        <w:jc w:val="both"/>
        <w:rPr>
          <w:rFonts w:asciiTheme="minorHAnsi" w:hAnsiTheme="minorHAnsi" w:cstheme="minorHAnsi"/>
          <w:sz w:val="22"/>
          <w:szCs w:val="22"/>
        </w:rPr>
      </w:pPr>
      <w:r>
        <w:rPr>
          <w:rFonts w:asciiTheme="minorHAnsi" w:hAnsiTheme="minorHAnsi" w:cstheme="minorHAnsi"/>
          <w:sz w:val="22"/>
          <w:szCs w:val="22"/>
        </w:rPr>
        <w:t xml:space="preserve"> Son gastos </w:t>
      </w:r>
      <w:r>
        <w:rPr>
          <w:rFonts w:asciiTheme="minorHAnsi" w:hAnsiTheme="minorHAnsi" w:cstheme="minorHAnsi"/>
          <w:sz w:val="22"/>
          <w:szCs w:val="22"/>
          <w:u w:val="single"/>
        </w:rPr>
        <w:t>subvencionables</w:t>
      </w:r>
      <w:r>
        <w:rPr>
          <w:rFonts w:asciiTheme="minorHAnsi" w:hAnsiTheme="minorHAnsi" w:cstheme="minorHAnsi"/>
          <w:sz w:val="22"/>
          <w:szCs w:val="22"/>
        </w:rPr>
        <w:t xml:space="preserve"> en esta modalidad:</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Gastos de contratación de grupos formativos de sensibilización.</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Alquiler de equipos de sonido.</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Gatos de difusión para la realización de campañas informativas o formativas, como campañas publicitarias privadas (redes sociales)</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Gastos de enganches eléctricos para las actividades.</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 xml:space="preserve">Materiales fungibles necesarios para los eventos </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 xml:space="preserve">Servicios de hostelería </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Concursos (de índole cultural y social)</w:t>
      </w:r>
    </w:p>
    <w:p>
      <w:pPr>
        <w:numPr>
          <w:ilvl w:val="0"/>
          <w:numId w:val="7"/>
        </w:numPr>
        <w:autoSpaceDE w:val="0"/>
        <w:spacing w:before="80"/>
        <w:ind w:left="1071" w:hanging="357"/>
        <w:jc w:val="both"/>
        <w:rPr>
          <w:rFonts w:asciiTheme="minorHAnsi" w:hAnsiTheme="minorHAnsi" w:cstheme="minorHAnsi"/>
          <w:sz w:val="22"/>
          <w:szCs w:val="22"/>
        </w:rPr>
      </w:pPr>
      <w:r>
        <w:rPr>
          <w:rFonts w:asciiTheme="minorHAnsi" w:hAnsiTheme="minorHAnsi" w:cstheme="minorHAnsi"/>
          <w:sz w:val="22"/>
          <w:szCs w:val="22"/>
        </w:rPr>
        <w:t>Material de apoyo o accesorios acciones formativas (merchandising de la entidad)</w:t>
      </w:r>
    </w:p>
    <w:p>
      <w:pPr>
        <w:autoSpaceDE w:val="0"/>
        <w:jc w:val="both"/>
        <w:rPr>
          <w:rFonts w:asciiTheme="minorHAnsi" w:hAnsiTheme="minorHAnsi" w:cstheme="minorHAnsi"/>
          <w:sz w:val="22"/>
          <w:szCs w:val="22"/>
          <w:u w:val="single"/>
        </w:rPr>
      </w:pPr>
    </w:p>
    <w:p>
      <w:pPr>
        <w:autoSpaceDE w:val="0"/>
        <w:jc w:val="both"/>
        <w:rPr>
          <w:rFonts w:asciiTheme="minorHAnsi" w:hAnsiTheme="minorHAnsi" w:cstheme="minorHAnsi"/>
          <w:sz w:val="22"/>
          <w:szCs w:val="22"/>
          <w:u w:val="single"/>
        </w:rPr>
      </w:pPr>
      <w:r>
        <w:rPr>
          <w:rFonts w:asciiTheme="minorHAnsi" w:hAnsiTheme="minorHAnsi" w:cstheme="minorHAnsi"/>
          <w:sz w:val="22"/>
          <w:szCs w:val="22"/>
          <w:u w:val="single"/>
        </w:rPr>
        <w:t xml:space="preserve">Gastos </w:t>
      </w:r>
      <w:r>
        <w:rPr>
          <w:rFonts w:asciiTheme="minorHAnsi" w:hAnsiTheme="minorHAnsi" w:cstheme="minorHAnsi"/>
          <w:b/>
          <w:sz w:val="22"/>
          <w:szCs w:val="22"/>
          <w:u w:val="single"/>
        </w:rPr>
        <w:t xml:space="preserve">no </w:t>
      </w:r>
      <w:r>
        <w:rPr>
          <w:rFonts w:asciiTheme="minorHAnsi" w:hAnsiTheme="minorHAnsi" w:cstheme="minorHAnsi"/>
          <w:sz w:val="22"/>
          <w:szCs w:val="22"/>
          <w:u w:val="single"/>
        </w:rPr>
        <w:t xml:space="preserve">son subvencionables </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gastos inventariables (compra o adquisición de material informático, electrónico, electrodomésticos,… mobiliario de oficina o similar y en general cualquier material inventariables) No obstante se admitirá el renting o leasing, con un límite máximo del 20% de la subvención concedida</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interés deudores de las cuentas bancarias</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gastos de procedimiento judiciales</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impuestos indirectos cuando sean susceptibles de recuperación o compesación.</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impuestos personales sobre la renta</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Intereses, recargos y sanciones administrativas y penales</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Los tributos, tarifas y/o precios públicos, cuya titularidad corresponde al Ayuntamiento de Cáceres, y el ingreso de los mismos deban realizarse en la Hacienda municipal.</w:t>
      </w:r>
    </w:p>
    <w:p>
      <w:pPr>
        <w:numPr>
          <w:ilvl w:val="0"/>
          <w:numId w:val="6"/>
        </w:numPr>
        <w:autoSpaceDE w:val="0"/>
        <w:spacing w:before="120"/>
        <w:ind w:left="714"/>
        <w:jc w:val="both"/>
        <w:rPr>
          <w:rFonts w:asciiTheme="minorHAnsi" w:hAnsiTheme="minorHAnsi" w:cstheme="minorHAnsi"/>
          <w:sz w:val="22"/>
          <w:szCs w:val="22"/>
        </w:rPr>
      </w:pPr>
      <w:r>
        <w:rPr>
          <w:rFonts w:asciiTheme="minorHAnsi" w:hAnsiTheme="minorHAnsi" w:cstheme="minorHAnsi"/>
          <w:sz w:val="22"/>
          <w:szCs w:val="22"/>
        </w:rPr>
        <w:t xml:space="preserve">Los gastos en bebidas alcohólicas </w:t>
      </w:r>
    </w:p>
    <w:p>
      <w:pPr>
        <w:autoSpaceDE w:val="0"/>
        <w:spacing w:before="120"/>
        <w:jc w:val="both"/>
        <w:rPr>
          <w:rFonts w:asciiTheme="minorHAnsi" w:hAnsiTheme="minorHAnsi" w:cstheme="minorHAnsi"/>
          <w:sz w:val="22"/>
          <w:szCs w:val="22"/>
        </w:rPr>
      </w:pPr>
    </w:p>
    <w:p>
      <w:pPr>
        <w:shd w:val="clear" w:color="auto"/>
        <w:autoSpaceDE w:val="0"/>
        <w:spacing w:before="120"/>
        <w:ind w:firstLine="708"/>
        <w:jc w:val="both"/>
        <w:rPr>
          <w:rFonts w:asciiTheme="minorHAnsi" w:hAnsiTheme="minorHAnsi" w:cstheme="minorHAnsi"/>
          <w:color w:val="auto"/>
          <w:sz w:val="22"/>
          <w:szCs w:val="22"/>
        </w:rPr>
      </w:pPr>
      <w:r>
        <w:rPr>
          <w:rFonts w:asciiTheme="minorHAnsi" w:hAnsiTheme="minorHAnsi" w:cstheme="minorHAnsi"/>
          <w:color w:val="auto"/>
          <w:sz w:val="22"/>
          <w:szCs w:val="22"/>
        </w:rPr>
        <w:t>Solo serán gastos subvencionables (gastos mantenimiento, gastos de personal o gastos de actividades o acciones) aquellos gastos que de manera indubitada estén vinculados a la actividad o proyecto que se subvencione.</w:t>
      </w:r>
    </w:p>
    <w:p>
      <w:pPr>
        <w:pStyle w:val="185"/>
        <w:autoSpaceDE w:val="0"/>
        <w:autoSpaceDN w:val="0"/>
        <w:adjustRightInd w:val="0"/>
        <w:spacing w:before="120"/>
        <w:ind w:left="0" w:firstLine="714"/>
        <w:jc w:val="both"/>
        <w:rPr>
          <w:rFonts w:asciiTheme="minorHAnsi" w:hAnsiTheme="minorHAnsi" w:cstheme="minorHAnsi"/>
          <w:b/>
          <w:sz w:val="22"/>
          <w:szCs w:val="22"/>
        </w:rPr>
      </w:pPr>
      <w:r>
        <w:rPr>
          <w:rFonts w:asciiTheme="minorHAnsi" w:hAnsiTheme="minorHAnsi" w:cstheme="minorHAnsi"/>
          <w:sz w:val="22"/>
          <w:szCs w:val="22"/>
        </w:rPr>
        <w:t>En materia de subcontratación de actividades subvencionadas se atenderá a lo dispuesto en los artículos 29.2 de la Ley 38/2003, de 17 de noviembre, General de Subvenciones y el 27.2 de la Ordenanza General de Subvenciones del Excmo. Ayuntamiento de Cáceres, estableciéndose con carácter general el límite de 50% para la subcontratación de la actividad. No obstante, como también se contempla en las citadas normas y, siempre que así se considere en el Informe emitido por el equipo técnico del órgano gestor (Concejalía de Barrios y Participación Ciudadana) por considerarlo oportuno para el adecuado desarrollo del proyecto, se podrá subcontratar la actividad hasta el 100% de la subvención</w:t>
      </w:r>
    </w:p>
    <w:p>
      <w:pPr>
        <w:pStyle w:val="185"/>
        <w:autoSpaceDE w:val="0"/>
        <w:autoSpaceDN w:val="0"/>
        <w:adjustRightInd w:val="0"/>
        <w:ind w:left="717"/>
        <w:jc w:val="both"/>
        <w:rPr>
          <w:rFonts w:asciiTheme="minorHAnsi" w:hAnsiTheme="minorHAnsi" w:cstheme="minorHAnsi"/>
          <w:b/>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caps/>
          <w:sz w:val="22"/>
          <w:szCs w:val="22"/>
        </w:rPr>
        <w:t>BASE tercera.-   BENEFICIARIOS/AS  DE LA SUBVENCIÓN. requisitos.</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Podrán concurrir a esta convocatoria las asociaciones todas aquellas asociaciones y entidades sin ánimo de lucro que en el momento de la presentación de la misma cumplan los siguientes requisitos:</w:t>
      </w:r>
    </w:p>
    <w:p>
      <w:pPr>
        <w:ind w:firstLine="708"/>
        <w:jc w:val="both"/>
        <w:rPr>
          <w:rFonts w:asciiTheme="minorHAnsi" w:hAnsiTheme="minorHAnsi" w:cstheme="minorHAnsi"/>
          <w:sz w:val="22"/>
          <w:szCs w:val="22"/>
        </w:rPr>
      </w:pPr>
    </w:p>
    <w:p>
      <w:pPr>
        <w:ind w:firstLine="709"/>
        <w:jc w:val="both"/>
        <w:rPr>
          <w:rFonts w:asciiTheme="minorHAnsi" w:hAnsiTheme="minorHAnsi" w:cstheme="minorHAnsi"/>
          <w:sz w:val="22"/>
          <w:szCs w:val="22"/>
        </w:rPr>
      </w:pPr>
      <w:r>
        <w:rPr>
          <w:rFonts w:asciiTheme="minorHAnsi" w:hAnsiTheme="minorHAnsi" w:cstheme="minorHAnsi"/>
          <w:sz w:val="22"/>
          <w:szCs w:val="22"/>
        </w:rPr>
        <w:t>1.- Que se encuentren legalmente constituidas como Asociaciones o entidades sin ánimo de lucro que entre sus fines se encuentre la defensa de la igualdad y los derechos de las personas y colectivo LGBTI  e inscritas en el Registro Municipal de Entidades Ciudadanas del Ayuntamiento de Cáceres y que se encuentren activas y en funcionamiento según las determinaciones previstas en la base Séptima y hayan actualizado los datos según lo previstos en el Reglamento de Participación Ciudadana y los distritos del Ayuntamiento de Cáceres y en la Ley Orgánica 1/2002, Reguladora del Derecho de Asociación.</w:t>
      </w:r>
    </w:p>
    <w:p>
      <w:pPr>
        <w:ind w:firstLine="709"/>
        <w:jc w:val="both"/>
        <w:rPr>
          <w:rFonts w:asciiTheme="minorHAnsi" w:hAnsiTheme="minorHAnsi" w:cstheme="minorHAnsi"/>
          <w:sz w:val="22"/>
          <w:szCs w:val="22"/>
        </w:rPr>
      </w:pPr>
    </w:p>
    <w:p>
      <w:pPr>
        <w:ind w:firstLine="709"/>
        <w:jc w:val="both"/>
        <w:rPr>
          <w:rFonts w:asciiTheme="minorHAnsi" w:hAnsiTheme="minorHAnsi" w:cstheme="minorHAnsi"/>
          <w:sz w:val="22"/>
          <w:szCs w:val="22"/>
        </w:rPr>
      </w:pPr>
      <w:r>
        <w:rPr>
          <w:rFonts w:asciiTheme="minorHAnsi" w:hAnsiTheme="minorHAnsi" w:cstheme="minorHAnsi"/>
          <w:sz w:val="22"/>
          <w:szCs w:val="22"/>
        </w:rPr>
        <w:t>2.- Que cumplan los requisitos para obtener la condición de beneficiario previsto en el artículo 13 de la Ley 38/2003, de 17 de noviembre, General de Subvenciones.</w:t>
      </w:r>
    </w:p>
    <w:p>
      <w:pPr>
        <w:ind w:firstLine="709"/>
        <w:jc w:val="both"/>
        <w:rPr>
          <w:rFonts w:asciiTheme="minorHAnsi" w:hAnsiTheme="minorHAnsi" w:cstheme="minorHAnsi"/>
          <w:sz w:val="22"/>
          <w:szCs w:val="22"/>
        </w:rPr>
      </w:pPr>
    </w:p>
    <w:p>
      <w:pPr>
        <w:ind w:firstLine="709"/>
        <w:jc w:val="both"/>
        <w:rPr>
          <w:rFonts w:asciiTheme="minorHAnsi" w:hAnsiTheme="minorHAnsi" w:cstheme="minorHAnsi"/>
          <w:sz w:val="22"/>
          <w:szCs w:val="22"/>
        </w:rPr>
      </w:pPr>
      <w:r>
        <w:rPr>
          <w:rFonts w:asciiTheme="minorHAnsi" w:hAnsiTheme="minorHAnsi" w:cstheme="minorHAnsi"/>
          <w:sz w:val="22"/>
          <w:szCs w:val="22"/>
        </w:rPr>
        <w:t>3.- No ser deudor mediante resolución de reintegro de subvenciones de las Administraciones Públicas.</w:t>
      </w:r>
    </w:p>
    <w:p>
      <w:pPr>
        <w:ind w:firstLine="709"/>
        <w:jc w:val="both"/>
        <w:rPr>
          <w:rFonts w:asciiTheme="minorHAnsi" w:hAnsiTheme="minorHAnsi" w:cstheme="minorHAnsi"/>
          <w:sz w:val="22"/>
          <w:szCs w:val="22"/>
        </w:rPr>
      </w:pPr>
    </w:p>
    <w:p>
      <w:pPr>
        <w:ind w:firstLine="709"/>
        <w:jc w:val="both"/>
        <w:rPr>
          <w:rFonts w:asciiTheme="minorHAnsi" w:hAnsiTheme="minorHAnsi" w:cstheme="minorHAnsi"/>
          <w:sz w:val="22"/>
          <w:szCs w:val="22"/>
        </w:rPr>
      </w:pPr>
      <w:r>
        <w:rPr>
          <w:rFonts w:asciiTheme="minorHAnsi" w:hAnsiTheme="minorHAnsi" w:cstheme="minorHAnsi"/>
          <w:sz w:val="22"/>
          <w:szCs w:val="22"/>
        </w:rPr>
        <w:t>4.- Que no hayan sido beneficiarios de otra subvención, en régimen de concurrencia competitiva o directa, del Excmo. Ayuntamiento de Cáceres o sus Organismos Autónomos para la misma finalidad.</w:t>
      </w:r>
    </w:p>
    <w:p>
      <w:pPr>
        <w:ind w:firstLine="709"/>
        <w:jc w:val="both"/>
        <w:rPr>
          <w:rFonts w:asciiTheme="minorHAnsi" w:hAnsiTheme="minorHAnsi" w:cstheme="minorHAnsi"/>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caps/>
          <w:sz w:val="22"/>
          <w:szCs w:val="22"/>
        </w:rPr>
        <w:t>BASE cuarta.-   solicitudes y documentación.-</w:t>
      </w:r>
    </w:p>
    <w:p>
      <w:pPr>
        <w:jc w:val="both"/>
        <w:rPr>
          <w:rFonts w:asciiTheme="minorHAnsi" w:hAnsiTheme="minorHAnsi" w:cstheme="minorHAnsi"/>
          <w:sz w:val="22"/>
          <w:szCs w:val="22"/>
          <w:u w:val="single"/>
        </w:rPr>
      </w:pPr>
    </w:p>
    <w:p>
      <w:pPr>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 xml:space="preserve">1.- </w:t>
      </w:r>
      <w:r>
        <w:rPr>
          <w:rFonts w:asciiTheme="minorHAnsi" w:hAnsiTheme="minorHAnsi" w:cstheme="minorHAnsi"/>
          <w:b/>
          <w:sz w:val="22"/>
          <w:szCs w:val="22"/>
        </w:rPr>
        <w:t>Solicitudes y documentación</w:t>
      </w:r>
      <w:r>
        <w:rPr>
          <w:rFonts w:asciiTheme="minorHAnsi" w:hAnsiTheme="minorHAnsi" w:cstheme="minorHAnsi"/>
          <w:sz w:val="22"/>
          <w:szCs w:val="22"/>
        </w:rPr>
        <w:t>: Para obtener la correspondiente subvención será necesario presentar la documentación que a continuación se relaciona:</w:t>
      </w:r>
    </w:p>
    <w:p>
      <w:pPr>
        <w:rPr>
          <w:rFonts w:asciiTheme="minorHAnsi" w:hAnsiTheme="minorHAnsi" w:cstheme="minorHAnsi"/>
          <w:b/>
          <w:sz w:val="22"/>
          <w:szCs w:val="22"/>
        </w:rPr>
      </w:pPr>
    </w:p>
    <w:p>
      <w:pPr>
        <w:numPr>
          <w:ilvl w:val="0"/>
          <w:numId w:val="8"/>
        </w:numPr>
        <w:tabs>
          <w:tab w:val="left" w:pos="851"/>
          <w:tab w:val="clear" w:pos="2352"/>
        </w:tabs>
        <w:spacing w:before="120"/>
        <w:ind w:left="0" w:firstLine="567"/>
        <w:jc w:val="both"/>
        <w:rPr>
          <w:rFonts w:asciiTheme="minorHAnsi" w:hAnsiTheme="minorHAnsi" w:cstheme="minorHAnsi"/>
          <w:sz w:val="22"/>
          <w:szCs w:val="22"/>
        </w:rPr>
      </w:pPr>
      <w:r>
        <w:rPr>
          <w:rFonts w:asciiTheme="minorHAnsi" w:hAnsiTheme="minorHAnsi" w:cstheme="minorHAnsi"/>
          <w:sz w:val="22"/>
          <w:szCs w:val="22"/>
        </w:rPr>
        <w:t xml:space="preserve">Solicitud que se ajustará al formato que figura en el </w:t>
      </w:r>
      <w:r>
        <w:rPr>
          <w:rFonts w:asciiTheme="minorHAnsi" w:hAnsiTheme="minorHAnsi" w:cstheme="minorHAnsi"/>
          <w:caps/>
          <w:sz w:val="22"/>
          <w:szCs w:val="22"/>
        </w:rPr>
        <w:t>Anexo I</w:t>
      </w:r>
      <w:r>
        <w:rPr>
          <w:rFonts w:asciiTheme="minorHAnsi" w:hAnsiTheme="minorHAnsi" w:cstheme="minorHAnsi"/>
          <w:sz w:val="22"/>
          <w:szCs w:val="22"/>
        </w:rPr>
        <w:t xml:space="preserve"> firmada por el representante Legal de la Entidad. </w:t>
      </w:r>
    </w:p>
    <w:p>
      <w:pPr>
        <w:numPr>
          <w:ilvl w:val="0"/>
          <w:numId w:val="8"/>
        </w:numPr>
        <w:tabs>
          <w:tab w:val="left" w:pos="851"/>
          <w:tab w:val="left" w:pos="1418"/>
          <w:tab w:val="clear" w:pos="2352"/>
        </w:tabs>
        <w:spacing w:before="120"/>
        <w:ind w:left="0" w:firstLine="567"/>
        <w:jc w:val="both"/>
        <w:rPr>
          <w:rFonts w:asciiTheme="minorHAnsi" w:hAnsiTheme="minorHAnsi" w:cstheme="minorHAnsi"/>
          <w:sz w:val="22"/>
          <w:szCs w:val="22"/>
        </w:rPr>
      </w:pPr>
      <w:r>
        <w:rPr>
          <w:rFonts w:asciiTheme="minorHAnsi" w:hAnsiTheme="minorHAnsi" w:cstheme="minorHAnsi"/>
          <w:sz w:val="22"/>
          <w:szCs w:val="22"/>
        </w:rPr>
        <w:t>Autorización del solicitante para que el Ayuntamiento de Cáceres  obtenga de forma directa la acreditación de las circunstancias de estar al corriente en sus obligaciones tributarias con la Administración General del Estado, con la Hacienda Local y con la Seguridad Social a través de certificados telemáticos (anexo II). El solicitante podrá denegar expresamente el consentimiento, debiendo aportar entonces la certificación.</w:t>
      </w:r>
    </w:p>
    <w:p>
      <w:pPr>
        <w:numPr>
          <w:ilvl w:val="0"/>
          <w:numId w:val="8"/>
        </w:numPr>
        <w:tabs>
          <w:tab w:val="left" w:pos="851"/>
          <w:tab w:val="left" w:pos="1260"/>
          <w:tab w:val="left" w:pos="1418"/>
          <w:tab w:val="clear" w:pos="2352"/>
        </w:tabs>
        <w:spacing w:before="120"/>
        <w:ind w:left="0" w:firstLine="567"/>
        <w:jc w:val="both"/>
        <w:rPr>
          <w:rFonts w:asciiTheme="minorHAnsi" w:hAnsiTheme="minorHAnsi" w:cstheme="minorHAnsi"/>
          <w:sz w:val="22"/>
          <w:szCs w:val="22"/>
        </w:rPr>
      </w:pPr>
      <w:r>
        <w:rPr>
          <w:rFonts w:asciiTheme="minorHAnsi" w:hAnsiTheme="minorHAnsi" w:cstheme="minorHAnsi"/>
          <w:sz w:val="22"/>
          <w:szCs w:val="22"/>
        </w:rPr>
        <w:t xml:space="preserve">Declaración formal según modelo facilitado (Anexo </w:t>
      </w:r>
      <w:r>
        <w:rPr>
          <w:rFonts w:asciiTheme="minorHAnsi" w:hAnsiTheme="minorHAnsi" w:cstheme="minorHAnsi"/>
          <w:caps/>
          <w:sz w:val="22"/>
          <w:szCs w:val="22"/>
        </w:rPr>
        <w:t>iii</w:t>
      </w:r>
      <w:r>
        <w:rPr>
          <w:rFonts w:asciiTheme="minorHAnsi" w:hAnsiTheme="minorHAnsi" w:cstheme="minorHAnsi"/>
          <w:sz w:val="22"/>
          <w:szCs w:val="22"/>
        </w:rPr>
        <w:t>) de cumplir los requisitos para obtener la condición de beneficiario previstos en el artículo 13 de la Ley 38/2003, de 17 de noviembre, General de Subvenciones, de las subvenciones solicitadas o percibidas de otras Administraciones Publicas o Instituciones públicas o privadas para esa misma actividad y de los compromisos adquiridos en virtud de lo previsto en la Ordenanza General de Subvenciones del Excmo. Ayuntamiento de Cáceres.</w:t>
      </w:r>
    </w:p>
    <w:p>
      <w:pPr>
        <w:tabs>
          <w:tab w:val="left" w:pos="851"/>
          <w:tab w:val="left" w:pos="1260"/>
          <w:tab w:val="left" w:pos="1418"/>
        </w:tabs>
        <w:spacing w:before="120"/>
        <w:ind w:firstLine="567"/>
        <w:jc w:val="both"/>
        <w:rPr>
          <w:rFonts w:asciiTheme="minorHAnsi" w:hAnsiTheme="minorHAnsi" w:cstheme="minorHAnsi"/>
          <w:caps/>
          <w:sz w:val="22"/>
          <w:szCs w:val="22"/>
        </w:rPr>
      </w:pPr>
      <w:r>
        <w:rPr>
          <w:rFonts w:asciiTheme="minorHAnsi" w:hAnsiTheme="minorHAnsi" w:cstheme="minorHAnsi"/>
          <w:spacing w:val="-3"/>
          <w:sz w:val="22"/>
          <w:szCs w:val="22"/>
        </w:rPr>
        <w:t>d) Certificado del Secretario/a de la asociación en el que se especifique el número de socios/as</w:t>
      </w:r>
      <w:r>
        <w:rPr>
          <w:rFonts w:asciiTheme="minorHAnsi" w:hAnsiTheme="minorHAnsi" w:cstheme="minorHAnsi"/>
          <w:sz w:val="22"/>
          <w:szCs w:val="22"/>
        </w:rPr>
        <w:t xml:space="preserve"> a 31 de diciembre de  2020 (</w:t>
      </w:r>
      <w:r>
        <w:rPr>
          <w:rFonts w:asciiTheme="minorHAnsi" w:hAnsiTheme="minorHAnsi" w:cstheme="minorHAnsi"/>
          <w:caps/>
          <w:sz w:val="22"/>
          <w:szCs w:val="22"/>
        </w:rPr>
        <w:t>Anexo IV).</w:t>
      </w:r>
    </w:p>
    <w:p>
      <w:pPr>
        <w:tabs>
          <w:tab w:val="left" w:pos="851"/>
          <w:tab w:val="left" w:pos="1260"/>
          <w:tab w:val="left" w:pos="1418"/>
        </w:tabs>
        <w:spacing w:before="120"/>
        <w:ind w:firstLine="567"/>
        <w:jc w:val="both"/>
        <w:rPr>
          <w:rFonts w:asciiTheme="minorHAnsi" w:hAnsiTheme="minorHAnsi" w:cstheme="minorHAnsi"/>
          <w:sz w:val="22"/>
          <w:szCs w:val="22"/>
        </w:rPr>
      </w:pPr>
      <w:r>
        <w:rPr>
          <w:rFonts w:asciiTheme="minorHAnsi" w:hAnsiTheme="minorHAnsi" w:cstheme="minorHAnsi"/>
          <w:sz w:val="22"/>
          <w:szCs w:val="22"/>
        </w:rPr>
        <w:t>e) Certificación del Secretario/a de la asociación de datos de la entidad según modelo normalizado (ANEXO V), acompañado de la Resolución de  inscripción de la Junta directiva vigente en el Registro de Asociaciones.</w:t>
      </w:r>
    </w:p>
    <w:p>
      <w:pPr>
        <w:tabs>
          <w:tab w:val="left" w:pos="851"/>
          <w:tab w:val="left" w:pos="1260"/>
          <w:tab w:val="left" w:pos="1418"/>
        </w:tabs>
        <w:spacing w:before="120"/>
        <w:ind w:firstLine="567"/>
        <w:jc w:val="both"/>
        <w:rPr>
          <w:rFonts w:asciiTheme="minorHAnsi" w:hAnsiTheme="minorHAnsi" w:cstheme="minorHAnsi"/>
          <w:sz w:val="22"/>
          <w:szCs w:val="22"/>
        </w:rPr>
      </w:pPr>
      <w:r>
        <w:rPr>
          <w:rFonts w:asciiTheme="minorHAnsi" w:hAnsiTheme="minorHAnsi" w:cstheme="minorHAnsi"/>
          <w:sz w:val="22"/>
          <w:szCs w:val="22"/>
        </w:rPr>
        <w:t xml:space="preserve">f) Formularios de proyecto de actividades a realizar por la entidad con cargo a la subvención según modelo normalizado (anexo VI) acompañada de la documentación adjunta señalada en dicho formulario. </w:t>
      </w:r>
    </w:p>
    <w:p>
      <w:pPr>
        <w:tabs>
          <w:tab w:val="left" w:pos="284"/>
          <w:tab w:val="left" w:pos="567"/>
          <w:tab w:val="left" w:pos="1260"/>
          <w:tab w:val="left" w:pos="1418"/>
        </w:tabs>
        <w:jc w:val="both"/>
        <w:rPr>
          <w:rFonts w:asciiTheme="minorHAnsi" w:hAnsiTheme="minorHAnsi" w:cstheme="minorHAnsi"/>
          <w:sz w:val="22"/>
          <w:szCs w:val="22"/>
        </w:rPr>
      </w:pPr>
    </w:p>
    <w:p>
      <w:pPr>
        <w:tabs>
          <w:tab w:val="left" w:pos="284"/>
          <w:tab w:val="left" w:pos="567"/>
          <w:tab w:val="left" w:pos="1260"/>
          <w:tab w:val="left" w:pos="1418"/>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 xml:space="preserve">En cuanto al anexo VII de la </w:t>
      </w:r>
      <w:r>
        <w:rPr>
          <w:rFonts w:asciiTheme="minorHAnsi" w:hAnsiTheme="minorHAnsi" w:cstheme="minorHAnsi"/>
          <w:sz w:val="22"/>
          <w:szCs w:val="22"/>
          <w:u w:val="single"/>
        </w:rPr>
        <w:t>cuenta justificativa</w:t>
      </w:r>
      <w:r>
        <w:rPr>
          <w:rFonts w:asciiTheme="minorHAnsi" w:hAnsiTheme="minorHAnsi" w:cstheme="minorHAnsi"/>
          <w:sz w:val="22"/>
          <w:szCs w:val="22"/>
        </w:rPr>
        <w:t xml:space="preserve">: deben ir acompañados de las copias compulsadas de las facturas, documentos justificativos de pago y el resto de documentos exigidos en la base duodécima como memoria de actuaciones, carteles y folletos publicitarios relacionados con la actividad, acreditación documental de la relación de la actividad,…y en el caso de los seguros se adjuntará copia compulsada de la póliza del seguro, y copia de un resumen del extracto bancario en el caso de no tener capacidad de presentar los adeudos domiciliarios o transferencias, pagos al contado,… etc. Evitar la utilización de Cheques ) </w:t>
      </w:r>
    </w:p>
    <w:p>
      <w:pPr>
        <w:jc w:val="both"/>
        <w:rPr>
          <w:rFonts w:asciiTheme="minorHAnsi" w:hAnsiTheme="minorHAnsi" w:cstheme="minorHAnsi"/>
          <w:sz w:val="22"/>
          <w:szCs w:val="22"/>
        </w:rPr>
      </w:pPr>
      <w:r>
        <w:rPr>
          <w:rFonts w:asciiTheme="minorHAnsi" w:hAnsiTheme="minorHAnsi" w:cstheme="minorHAnsi"/>
          <w:sz w:val="22"/>
          <w:szCs w:val="22"/>
        </w:rPr>
        <w:tab/>
      </w: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2.- </w:t>
      </w:r>
      <w:r>
        <w:rPr>
          <w:rFonts w:asciiTheme="minorHAnsi" w:hAnsiTheme="minorHAnsi" w:cstheme="minorHAnsi"/>
          <w:b/>
          <w:sz w:val="22"/>
          <w:szCs w:val="22"/>
        </w:rPr>
        <w:t>Plazo de presentación</w:t>
      </w:r>
      <w:r>
        <w:rPr>
          <w:rFonts w:asciiTheme="minorHAnsi" w:hAnsiTheme="minorHAnsi" w:cstheme="minorHAnsi"/>
          <w:sz w:val="22"/>
          <w:szCs w:val="22"/>
        </w:rPr>
        <w:t>: Toda la documentación deberá ser presentada en el Sede Electrónica del Excmo. Ayuntamiento de Cáceres y dirigida al Ilmo. Sr. Alcalde-Presidente del Excmo. Ayuntamiento de Cáceres, en el plazo de 10 días naturales, a partir del siguiente al de la publicación por la Base Nacional de Subvenciones del extracto de la convocatoria en el Boletín Oficial de la Provincia (B.O.P.).</w:t>
      </w:r>
    </w:p>
    <w:p>
      <w:pPr>
        <w:ind w:firstLine="708"/>
        <w:jc w:val="both"/>
        <w:rPr>
          <w:rFonts w:asciiTheme="minorHAnsi" w:hAnsiTheme="minorHAnsi" w:cstheme="minorHAnsi"/>
          <w:sz w:val="22"/>
          <w:szCs w:val="22"/>
        </w:rPr>
      </w:pPr>
    </w:p>
    <w:p>
      <w:pPr>
        <w:shd w:val="clear" w:color="auto"/>
        <w:ind w:firstLine="708"/>
        <w:jc w:val="both"/>
        <w:rPr>
          <w:rFonts w:asciiTheme="minorHAnsi" w:hAnsiTheme="minorHAnsi" w:cstheme="minorHAnsi"/>
          <w:sz w:val="22"/>
          <w:szCs w:val="22"/>
        </w:rPr>
      </w:pPr>
      <w:r>
        <w:rPr>
          <w:rFonts w:asciiTheme="minorHAnsi" w:hAnsiTheme="minorHAnsi" w:cstheme="minorHAnsi"/>
          <w:sz w:val="22"/>
          <w:szCs w:val="22"/>
        </w:rPr>
        <w:t>De conformidad con lo dispuesto en el artículo 14 de la Ley 39/2015, de 1 de octubre, del Procedimiento Administrativo Común de las Administraciones Públicas, y dado que las presentas Bases van dirigidas a personas jurídicas como posibles perceptoras de las ayudas, dichas entidades estarán obligadas a relacionarse en todo momento con este Ayuntamiento a través de medios electrónicos y deberán tramitar todas las fases del procedimiento a través de la Sede Electrónica municipal recibiendo igualmente todas las notificaciones relativas a dicho procedimiento de forma electrónica.</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Los/as interesados/as podrán revisar el texto íntegro de estas bases en la página Web de la Base de Datos de subvenciones dependiente de la Intervención General del Estado.</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3.- </w:t>
      </w:r>
      <w:r>
        <w:rPr>
          <w:rFonts w:asciiTheme="minorHAnsi" w:hAnsiTheme="minorHAnsi" w:cstheme="minorHAnsi"/>
          <w:b/>
          <w:sz w:val="22"/>
          <w:szCs w:val="22"/>
        </w:rPr>
        <w:t>Subsanación de deficiencias</w:t>
      </w:r>
      <w:r>
        <w:rPr>
          <w:rFonts w:asciiTheme="minorHAnsi" w:hAnsiTheme="minorHAnsi" w:cstheme="minorHAnsi"/>
          <w:sz w:val="22"/>
          <w:szCs w:val="22"/>
        </w:rPr>
        <w:t xml:space="preserve">.  Si la solicitud no reúne los requisitos establecidos en la norma de la convocatoria, se requerirá al interesado para que subsane en el plazo máximo e improrrogable de diez días hábiles, indicándole que si no lo hiciere se le tendrá por desistido de su solicitud, previa  resolución que deberá ser dictada en los términos previstos en el </w:t>
      </w:r>
      <w:r>
        <w:rPr>
          <w:rFonts w:asciiTheme="minorHAnsi" w:hAnsiTheme="minorHAnsi" w:cstheme="minorHAnsi"/>
          <w:iCs/>
          <w:sz w:val="22"/>
          <w:szCs w:val="22"/>
        </w:rPr>
        <w:t>artículo 68</w:t>
      </w:r>
      <w:r>
        <w:rPr>
          <w:rFonts w:asciiTheme="minorHAnsi" w:hAnsiTheme="minorHAnsi" w:cstheme="minorHAnsi"/>
          <w:sz w:val="22"/>
          <w:szCs w:val="22"/>
        </w:rPr>
        <w:t xml:space="preserve"> de la Ley 39/2015, de 1 de octubre, del Procedimiento Administrativo Común de las Administraciones Públicas.</w:t>
      </w:r>
    </w:p>
    <w:p>
      <w:pPr>
        <w:jc w:val="both"/>
        <w:rPr>
          <w:rFonts w:asciiTheme="minorHAnsi" w:hAnsiTheme="minorHAnsi" w:cstheme="minorHAnsi"/>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caps/>
          <w:sz w:val="22"/>
          <w:szCs w:val="22"/>
        </w:rPr>
        <w:t>BASE quinta.- dotación presupuestaria.-</w:t>
      </w:r>
    </w:p>
    <w:p>
      <w:pPr>
        <w:jc w:val="both"/>
        <w:rPr>
          <w:rFonts w:asciiTheme="minorHAnsi" w:hAnsiTheme="minorHAnsi" w:cstheme="minorHAnsi"/>
          <w:sz w:val="22"/>
          <w:szCs w:val="22"/>
        </w:rPr>
      </w:pPr>
    </w:p>
    <w:p>
      <w:pPr>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 xml:space="preserve">1.-Para financiar la totalidad de las solicitudes de subvenciones se reserva una cuantía de 12.000 euros. </w:t>
      </w:r>
    </w:p>
    <w:p>
      <w:pPr>
        <w:jc w:val="both"/>
        <w:rPr>
          <w:rFonts w:asciiTheme="minorHAnsi" w:hAnsiTheme="minorHAnsi" w:cstheme="minorHAnsi"/>
          <w:sz w:val="22"/>
          <w:szCs w:val="22"/>
        </w:rPr>
      </w:pPr>
    </w:p>
    <w:p>
      <w:pPr>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2.-En el caso de que se produzca un excedente de crédito sin otorgar en alguna modalidad, éste se podrá destinar a incrementar el destinado a otra modalidad que así lo requiera. En el caso de remanente en la cuantía global asignada a este Plan de subvenciones, el sobrante se destinará a financiar a  proyectos por razones de interés público y social.</w:t>
      </w:r>
    </w:p>
    <w:p>
      <w:pPr>
        <w:autoSpaceDE w:val="0"/>
        <w:jc w:val="both"/>
        <w:rPr>
          <w:rFonts w:asciiTheme="minorHAnsi" w:hAnsiTheme="minorHAnsi" w:cstheme="minorHAnsi"/>
          <w:i/>
          <w:sz w:val="22"/>
          <w:szCs w:val="22"/>
        </w:rPr>
      </w:pPr>
    </w:p>
    <w:p>
      <w:pPr>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 xml:space="preserve">3.-Para esta cuantía existe consignación presupuestaria suficiente en la partida </w:t>
      </w:r>
      <w:r>
        <w:rPr>
          <w:rFonts w:ascii="CIDFont+F5" w:hAnsi="CIDFont+F5" w:cs="CIDFont+F5"/>
          <w:sz w:val="16"/>
          <w:szCs w:val="16"/>
          <w:lang w:eastAsia="es-ES"/>
        </w:rPr>
        <w:t xml:space="preserve">17.924.48901 </w:t>
      </w:r>
      <w:r>
        <w:rPr>
          <w:rFonts w:asciiTheme="minorHAnsi" w:hAnsiTheme="minorHAnsi" w:cstheme="minorHAnsi"/>
          <w:sz w:val="22"/>
          <w:szCs w:val="22"/>
        </w:rPr>
        <w:t>del Presupuesto General del Ayuntamiento de Cáceres según informe preceptivo de la intervención del Ayuntamiento.</w:t>
      </w:r>
    </w:p>
    <w:p>
      <w:pPr>
        <w:jc w:val="both"/>
        <w:rPr>
          <w:rFonts w:asciiTheme="minorHAnsi" w:hAnsiTheme="minorHAnsi" w:cstheme="minorHAnsi"/>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caps/>
          <w:sz w:val="22"/>
          <w:szCs w:val="22"/>
        </w:rPr>
        <w:t>BASE sexta.- ÓRGANOS de instrucción, ordenación y resolución del expediente.</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1.- La instrucción del procedimiento de concesión de subvenciones corresponderá a los Servicios Técnicos de la Concejalía Igualdad LGBTI, Cooperación, Participación Ciudadana y Barrios. El instructor realizará de oficio cuantas actuaciones estime necesarias para la determinación, conocimiento y comprobación de los datos en virtud de los cuales debe formularse la propuesta de resolución.</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Las actividades de instrucción comprenderán la petición de cuantos informes y documentos  estime necesarios para resolver o que sean exigidos por la presente convocatoria y la evaluación de las solicitudes o peticiones, efectuada conforme a los criterios de valoración establecidos en la convocatoria. El órgano instructor se ajustará, en  su funcionamiento a lo previsto en la Ley 39/2015, de 1 de octubre, del Procedimiento Administrativo Común de las Administraciones Públicas. </w:t>
      </w:r>
    </w:p>
    <w:p>
      <w:pPr>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2.- Una vez evaluadas las solicitudes, el Órgano colegiado cuya composición se establezca en las bases de la convocatoria conforme a los criterios establecidos en esta Ordenanza, formulara la propuesta de resolución provisional, debidamente motivada, que deberá notificarse a los interesados y concederá un plazo de 10 días para presentar alegaciones.</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No obstante, se podrá prescindir del trámite de audiencia cuando no figuren en el procedimiento ni sean tenidos en cuenta otros hechos y otras alegaciones y pruebas que las aducidas por los interesados. En este caso la propuesta de resolución formulada tendrá carácter de definitiva.</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3.- Examinadas las alegaciones presentadas, en su caso, por los/las  interesados/as, se formulará la propuesta de resolución definitiva, que deberá expresar el/la solicitante o la relación de solicitantes para los que se propone la concesión de subvención, y su cuantía, especificando su evaluación y los criterios seguidos para efectuarla. Asimismo especificará los conceptos y actividades objeto de subvención y la determinación de la cuantía máxima imputable a cada uno de los conceptos.</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4.-La propuesta de resolución provisional o definitiva no crea derecho alguno a favor del beneficiario propuesto, frente a este Ayuntamiento, mientras no se le haya notificado la resolución de concesión. </w:t>
      </w: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 </w:t>
      </w: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5.- La concesión de la subvención se realizará mediante Resolución de la Ilm. Sr. Alcalde-President, y en ella se especificará la entidad que resulta beneficiaria de la subvención, el objeto de la misma, la actuación subvencionable, la cuantía total de la ayuda otorgada, y las condiciones y obligaciones a que queda sujeto el beneficiario, indicándose las consecuencias derivadas de su incumplimiento. </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6.- La  Ilmo. Sr. Alcalde-Presidente como órgano competente dictará resolución en el plazo máximo de 15 días desde la elevación de la propuesta de resolución anterior. </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7.- El plazo máximo para resolver y notificar la resolución del procedimiento será de seis meses contados  a partir de la publicación de la convocatoria en el Boletín Oficial de la Provincia. El vencimiento del plazo máximo sin haberse notificado la resolución, legitima a los interesados para entender desestimada por silencio administrativo la solicitud de concesión de la subvención.</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8.- La resolución del procedimiento se notificará a los interesados de acuerdo con lo previsto en el artículo 40 de la Ley  39/ 2015 de 1 de octubre de Procedimiento Administrativo Común de las Administraciones Públicas.</w:t>
      </w:r>
    </w:p>
    <w:p>
      <w:pPr>
        <w:ind w:firstLine="708"/>
        <w:jc w:val="both"/>
        <w:rPr>
          <w:rFonts w:asciiTheme="minorHAnsi" w:hAnsiTheme="minorHAnsi" w:cstheme="minorHAnsi"/>
          <w:sz w:val="22"/>
          <w:szCs w:val="22"/>
        </w:rPr>
      </w:pPr>
    </w:p>
    <w:p>
      <w:pPr>
        <w:ind w:firstLine="708"/>
        <w:jc w:val="both"/>
        <w:rPr>
          <w:rFonts w:asciiTheme="minorHAnsi" w:hAnsiTheme="minorHAnsi" w:cstheme="minorHAnsi"/>
          <w:sz w:val="22"/>
          <w:szCs w:val="22"/>
        </w:rPr>
      </w:pPr>
      <w:r>
        <w:rPr>
          <w:rFonts w:asciiTheme="minorHAnsi" w:hAnsiTheme="minorHAnsi" w:cstheme="minorHAnsi"/>
          <w:sz w:val="22"/>
          <w:szCs w:val="22"/>
        </w:rPr>
        <w:t xml:space="preserve">9.- Las resoluciones del procedimiento de concesión agotan la vía administrativa, y contra ellas podrá interponerse potestativamente recurso de reposición previo al contencioso administrativo, ante el mismo órgano que las dictó, de conformidad con lo establecido en los artículos 123 y 124 de la Ley 39/2015, de 1 de octubre, del Procedimiento Administrativo Común de las Administraciones Públicas. </w:t>
      </w:r>
    </w:p>
    <w:p>
      <w:pPr>
        <w:ind w:firstLine="708"/>
        <w:jc w:val="both"/>
        <w:rPr>
          <w:rFonts w:asciiTheme="minorHAnsi" w:hAnsiTheme="minorHAnsi" w:cstheme="minorHAnsi"/>
          <w:sz w:val="22"/>
          <w:szCs w:val="22"/>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rPr>
      </w:pPr>
      <w:r>
        <w:rPr>
          <w:rFonts w:asciiTheme="minorHAnsi" w:hAnsiTheme="minorHAnsi" w:cstheme="minorHAnsi"/>
          <w:b/>
          <w:caps/>
          <w:sz w:val="22"/>
          <w:szCs w:val="22"/>
        </w:rPr>
        <w:t>BASE SÉPTIMA.-  Criterios de valoración</w:t>
      </w:r>
    </w:p>
    <w:p>
      <w:pPr>
        <w:jc w:val="both"/>
        <w:rPr>
          <w:rFonts w:asciiTheme="minorHAnsi" w:hAnsiTheme="minorHAnsi" w:cstheme="minorHAnsi"/>
          <w:sz w:val="22"/>
          <w:szCs w:val="22"/>
        </w:rPr>
      </w:pPr>
    </w:p>
    <w:p>
      <w:pPr>
        <w:shd w:val="clear" w:fill="FFFFFF" w:themeFill="background1"/>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La asignación de Subvenciones se realizará de manera proporcional a la puntuación obtenida y al coste del proyecto presentado por cada entidad, hasta agotar el crédito disponible, de acuerdo a los siguientes criterios:</w:t>
      </w:r>
    </w:p>
    <w:p>
      <w:pPr>
        <w:shd w:val="clear" w:fill="FFFFFF" w:themeFill="background1"/>
        <w:autoSpaceDE w:val="0"/>
        <w:ind w:firstLine="708"/>
        <w:jc w:val="both"/>
        <w:rPr>
          <w:rFonts w:cs="Arial" w:asciiTheme="minorHAnsi" w:hAnsiTheme="minorHAnsi"/>
          <w:sz w:val="22"/>
          <w:szCs w:val="22"/>
          <w:highlight w:val="none"/>
        </w:rPr>
      </w:pPr>
    </w:p>
    <w:p>
      <w:pPr>
        <w:shd w:val="clear" w:fill="FFFFFF" w:themeFill="background1"/>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1.- El procedimiento de concesión de las subvenciones será el de concurrencia competitiva, procedimiento por el cual la concesión de las subvenciones se realizará mediante comparación de las solicitudes presentadas, a fin de establecer una prelación de las mismas de acuerdo con los criterios de valoración, fijados en estas bases, y adjudicar, con el límite fijado en las mismas dentro del crédito disponible, aquéllas que hayan tenido más valoración en aplicación de los citados criterios.</w:t>
      </w:r>
    </w:p>
    <w:p>
      <w:pPr>
        <w:shd w:val="clear" w:fill="FFFFFF" w:themeFill="background1"/>
        <w:ind w:firstLine="708"/>
        <w:jc w:val="both"/>
        <w:rPr>
          <w:rFonts w:cs="Arial" w:asciiTheme="minorHAnsi" w:hAnsiTheme="minorHAnsi"/>
          <w:sz w:val="22"/>
          <w:szCs w:val="22"/>
          <w:highlight w:val="none"/>
        </w:rPr>
      </w:pPr>
      <w:r>
        <w:rPr>
          <w:rFonts w:cs="Arial" w:asciiTheme="minorHAnsi" w:hAnsiTheme="minorHAnsi"/>
          <w:sz w:val="22"/>
          <w:szCs w:val="22"/>
          <w:highlight w:val="none"/>
        </w:rPr>
        <w:t>1.1- Con carácter general y sin perjuicio de los criterios propios que se establezcan en las respectivas convocatorias, estas deberán respetar en todo caso para el otorgamiento de las subvenciones, los siguientes criterios generales:</w:t>
      </w:r>
    </w:p>
    <w:p>
      <w:pPr>
        <w:shd w:val="clear" w:fill="FFFFFF" w:themeFill="background1"/>
        <w:ind w:firstLine="708"/>
        <w:jc w:val="both"/>
        <w:rPr>
          <w:rFonts w:cs="Arial" w:asciiTheme="minorHAnsi" w:hAnsiTheme="minorHAnsi"/>
          <w:sz w:val="22"/>
          <w:szCs w:val="22"/>
          <w:highlight w:val="none"/>
        </w:rPr>
      </w:pPr>
    </w:p>
    <w:p>
      <w:pPr>
        <w:shd w:val="clear" w:fill="FFFFFF" w:themeFill="background1"/>
        <w:ind w:firstLine="708"/>
        <w:jc w:val="both"/>
        <w:rPr>
          <w:rFonts w:cs="Arial" w:asciiTheme="minorHAnsi" w:hAnsiTheme="minorHAnsi"/>
          <w:sz w:val="22"/>
          <w:szCs w:val="22"/>
          <w:highlight w:val="none"/>
        </w:rPr>
      </w:pPr>
      <w:r>
        <w:rPr>
          <w:rFonts w:cs="Arial" w:asciiTheme="minorHAnsi" w:hAnsiTheme="minorHAnsi"/>
          <w:sz w:val="22"/>
          <w:szCs w:val="22"/>
          <w:highlight w:val="none"/>
        </w:rPr>
        <w:t xml:space="preserve"> a). Interés general de la actividad y beneficio para los ciudadanos de Cáceres.</w:t>
      </w:r>
    </w:p>
    <w:p>
      <w:pPr>
        <w:shd w:val="clear" w:fill="FFFFFF" w:themeFill="background1"/>
        <w:spacing w:before="80"/>
        <w:ind w:firstLine="709"/>
        <w:jc w:val="both"/>
        <w:rPr>
          <w:rFonts w:cs="Arial" w:asciiTheme="minorHAnsi" w:hAnsiTheme="minorHAnsi"/>
          <w:sz w:val="22"/>
          <w:szCs w:val="22"/>
          <w:highlight w:val="none"/>
        </w:rPr>
      </w:pPr>
      <w:r>
        <w:rPr>
          <w:rFonts w:cs="Arial" w:asciiTheme="minorHAnsi" w:hAnsiTheme="minorHAnsi"/>
          <w:sz w:val="22"/>
          <w:szCs w:val="22"/>
          <w:highlight w:val="none"/>
        </w:rPr>
        <w:t xml:space="preserve"> b). Inexistencia o déficit de actividades análogas en el Municipio.</w:t>
      </w:r>
    </w:p>
    <w:p>
      <w:pPr>
        <w:shd w:val="clear" w:fill="FFFFFF" w:themeFill="background1"/>
        <w:spacing w:before="80"/>
        <w:ind w:firstLine="709"/>
        <w:jc w:val="both"/>
        <w:rPr>
          <w:rFonts w:cs="Arial" w:asciiTheme="minorHAnsi" w:hAnsiTheme="minorHAnsi"/>
          <w:sz w:val="22"/>
          <w:szCs w:val="22"/>
          <w:highlight w:val="none"/>
        </w:rPr>
      </w:pPr>
      <w:r>
        <w:rPr>
          <w:rFonts w:cs="Arial" w:asciiTheme="minorHAnsi" w:hAnsiTheme="minorHAnsi"/>
          <w:sz w:val="22"/>
          <w:szCs w:val="22"/>
          <w:highlight w:val="none"/>
        </w:rPr>
        <w:t xml:space="preserve"> c). Número de destinatarios a los que va dirigida.</w:t>
      </w:r>
    </w:p>
    <w:p>
      <w:pPr>
        <w:shd w:val="clear" w:fill="FFFFFF" w:themeFill="background1"/>
        <w:spacing w:before="80"/>
        <w:ind w:firstLine="709"/>
        <w:jc w:val="both"/>
        <w:rPr>
          <w:rFonts w:cs="Arial" w:asciiTheme="minorHAnsi" w:hAnsiTheme="minorHAnsi"/>
          <w:sz w:val="22"/>
          <w:szCs w:val="22"/>
          <w:highlight w:val="none"/>
        </w:rPr>
      </w:pPr>
      <w:r>
        <w:rPr>
          <w:rFonts w:cs="Arial" w:asciiTheme="minorHAnsi" w:hAnsiTheme="minorHAnsi"/>
          <w:sz w:val="22"/>
          <w:szCs w:val="22"/>
          <w:highlight w:val="none"/>
        </w:rPr>
        <w:t xml:space="preserve"> d). Dificultad de ejecutarse la actividad sin la subvención. </w:t>
      </w:r>
    </w:p>
    <w:p>
      <w:pPr>
        <w:shd w:val="clear" w:fill="FFFFFF" w:themeFill="background1"/>
        <w:spacing w:before="80"/>
        <w:ind w:firstLine="709"/>
        <w:jc w:val="both"/>
        <w:rPr>
          <w:rFonts w:cs="Arial" w:asciiTheme="minorHAnsi" w:hAnsiTheme="minorHAnsi"/>
          <w:sz w:val="22"/>
          <w:szCs w:val="22"/>
          <w:highlight w:val="none"/>
        </w:rPr>
      </w:pPr>
      <w:r>
        <w:rPr>
          <w:rFonts w:cs="Arial" w:asciiTheme="minorHAnsi" w:hAnsiTheme="minorHAnsi"/>
          <w:sz w:val="22"/>
          <w:szCs w:val="22"/>
          <w:highlight w:val="none"/>
        </w:rPr>
        <w:t xml:space="preserve"> e). Importancia y carácter público de la actividad.</w:t>
      </w:r>
    </w:p>
    <w:p>
      <w:pPr>
        <w:shd w:val="clear" w:fill="FFFFFF" w:themeFill="background1"/>
        <w:ind w:firstLine="708"/>
        <w:jc w:val="both"/>
        <w:rPr>
          <w:rFonts w:cs="Arial" w:asciiTheme="minorHAnsi" w:hAnsiTheme="minorHAnsi"/>
          <w:sz w:val="22"/>
          <w:szCs w:val="22"/>
          <w:highlight w:val="none"/>
        </w:rPr>
      </w:pPr>
    </w:p>
    <w:p>
      <w:pPr>
        <w:shd w:val="clear" w:fill="FFFFFF" w:themeFill="background1"/>
        <w:ind w:firstLine="708"/>
        <w:jc w:val="both"/>
        <w:rPr>
          <w:rFonts w:cs="Arial" w:asciiTheme="minorHAnsi" w:hAnsiTheme="minorHAnsi"/>
          <w:sz w:val="22"/>
          <w:szCs w:val="22"/>
          <w:highlight w:val="none"/>
        </w:rPr>
      </w:pPr>
      <w:r>
        <w:rPr>
          <w:rFonts w:cs="Arial" w:asciiTheme="minorHAnsi" w:hAnsiTheme="minorHAnsi"/>
          <w:sz w:val="22"/>
          <w:szCs w:val="22"/>
          <w:highlight w:val="none"/>
        </w:rPr>
        <w:t>2.- La asignación de Subvenciones se realizará de conformidad con los siguientes criterios:</w:t>
      </w:r>
    </w:p>
    <w:p>
      <w:pPr>
        <w:shd w:val="clear" w:fill="FFFFFF" w:themeFill="background1"/>
        <w:jc w:val="both"/>
        <w:rPr>
          <w:rFonts w:cs="Arial" w:asciiTheme="minorHAnsi" w:hAnsiTheme="minorHAnsi"/>
          <w:sz w:val="22"/>
          <w:szCs w:val="22"/>
          <w:highlight w:val="none"/>
        </w:rPr>
      </w:pPr>
    </w:p>
    <w:p>
      <w:pPr>
        <w:shd w:val="clear" w:fill="FFFFFF" w:themeFill="background1"/>
        <w:jc w:val="both"/>
        <w:rPr>
          <w:rFonts w:cs="Arial" w:asciiTheme="minorHAnsi" w:hAnsiTheme="minorHAnsi"/>
          <w:sz w:val="22"/>
          <w:szCs w:val="22"/>
          <w:highlight w:val="none"/>
        </w:rPr>
      </w:pPr>
      <w:r>
        <w:rPr>
          <w:rFonts w:cs="Arial" w:asciiTheme="minorHAnsi" w:hAnsiTheme="minorHAnsi"/>
          <w:sz w:val="22"/>
          <w:szCs w:val="22"/>
          <w:highlight w:val="none"/>
        </w:rPr>
        <w:tab/>
      </w:r>
      <w:r>
        <w:rPr>
          <w:rFonts w:cs="Arial" w:asciiTheme="minorHAnsi" w:hAnsiTheme="minorHAnsi"/>
          <w:sz w:val="22"/>
          <w:szCs w:val="22"/>
          <w:highlight w:val="none"/>
        </w:rPr>
        <w:t xml:space="preserve">Los proyectos deben incluir necesariamente, los siguientes apartados, cumplimentando y aportando electrónicamente el modelo facilitado y recogido en anexo VI. </w:t>
      </w:r>
    </w:p>
    <w:p>
      <w:pPr>
        <w:shd w:val="clear" w:fill="FFFFFF" w:themeFill="background1"/>
        <w:jc w:val="both"/>
        <w:rPr>
          <w:rFonts w:cs="Arial" w:asciiTheme="minorHAnsi" w:hAnsiTheme="minorHAnsi"/>
          <w:sz w:val="22"/>
          <w:szCs w:val="22"/>
          <w:highlight w:val="none"/>
        </w:rPr>
      </w:pPr>
    </w:p>
    <w:p>
      <w:pPr>
        <w:shd w:val="clear" w:fill="FFFFFF" w:themeFill="background1"/>
        <w:jc w:val="both"/>
        <w:rPr>
          <w:rFonts w:cs="Arial" w:asciiTheme="minorHAnsi" w:hAnsiTheme="minorHAnsi"/>
          <w:sz w:val="22"/>
          <w:szCs w:val="22"/>
          <w:highlight w:val="none"/>
        </w:rPr>
      </w:pPr>
      <w:r>
        <w:rPr>
          <w:rFonts w:cs="Arial" w:asciiTheme="minorHAnsi" w:hAnsiTheme="minorHAnsi"/>
          <w:sz w:val="22"/>
          <w:szCs w:val="22"/>
          <w:highlight w:val="none"/>
        </w:rPr>
        <w:t>Identificación del solicitante</w:t>
      </w:r>
    </w:p>
    <w:p>
      <w:pPr>
        <w:shd w:val="clear" w:fill="FFFFFF" w:themeFill="background1"/>
        <w:spacing w:before="80"/>
        <w:jc w:val="both"/>
        <w:rPr>
          <w:rFonts w:cs="Arial" w:asciiTheme="minorHAnsi" w:hAnsiTheme="minorHAnsi"/>
          <w:sz w:val="22"/>
          <w:szCs w:val="22"/>
          <w:highlight w:val="none"/>
        </w:rPr>
      </w:pPr>
    </w:p>
    <w:p>
      <w:pPr>
        <w:shd w:val="clear" w:fill="FFFFFF" w:themeFill="background1"/>
        <w:spacing w:before="80"/>
        <w:jc w:val="both"/>
        <w:rPr>
          <w:rFonts w:cs="Arial" w:asciiTheme="minorHAnsi" w:hAnsiTheme="minorHAnsi"/>
          <w:sz w:val="22"/>
          <w:szCs w:val="22"/>
          <w:highlight w:val="none"/>
        </w:rPr>
      </w:pPr>
      <w:r>
        <w:rPr>
          <w:rFonts w:cs="Arial" w:asciiTheme="minorHAnsi" w:hAnsiTheme="minorHAnsi"/>
          <w:sz w:val="22"/>
          <w:szCs w:val="22"/>
          <w:highlight w:val="none"/>
        </w:rPr>
        <w:t>Título del programa general (en su caso)</w:t>
      </w:r>
    </w:p>
    <w:p>
      <w:pPr>
        <w:shd w:val="clear"/>
        <w:spacing w:before="80"/>
        <w:jc w:val="both"/>
        <w:rPr>
          <w:rFonts w:cs="Arial" w:asciiTheme="minorHAnsi" w:hAnsiTheme="minorHAnsi"/>
          <w:sz w:val="22"/>
          <w:szCs w:val="22"/>
          <w:highlight w:val="none"/>
        </w:rPr>
      </w:pPr>
      <w:r>
        <w:rPr>
          <w:rFonts w:cs="Arial" w:asciiTheme="minorHAnsi" w:hAnsiTheme="minorHAnsi"/>
          <w:sz w:val="22"/>
          <w:szCs w:val="22"/>
          <w:highlight w:val="none"/>
        </w:rPr>
        <w:t>Nombre del proyecto o actividad con el que se concurre a esta convocatoria detallando respecto al mismo:</w:t>
      </w:r>
    </w:p>
    <w:p>
      <w:pPr>
        <w:shd w:val="clear"/>
        <w:spacing w:before="80"/>
        <w:jc w:val="both"/>
        <w:rPr>
          <w:rFonts w:cs="Arial" w:asciiTheme="minorHAnsi" w:hAnsiTheme="minorHAnsi"/>
          <w:sz w:val="22"/>
          <w:szCs w:val="22"/>
          <w:highlight w:val="none"/>
        </w:rPr>
      </w:pPr>
    </w:p>
    <w:p>
      <w:pPr>
        <w:pStyle w:val="185"/>
        <w:numPr>
          <w:ilvl w:val="0"/>
          <w:numId w:val="9"/>
        </w:numPr>
        <w:shd w:val="clear"/>
        <w:jc w:val="both"/>
        <w:rPr>
          <w:rFonts w:cs="Arial" w:asciiTheme="minorHAnsi" w:hAnsiTheme="minorHAnsi"/>
          <w:sz w:val="22"/>
          <w:szCs w:val="22"/>
          <w:highlight w:val="none"/>
        </w:rPr>
      </w:pPr>
      <w:r>
        <w:rPr>
          <w:rFonts w:cs="Arial" w:asciiTheme="minorHAnsi" w:hAnsiTheme="minorHAnsi"/>
          <w:sz w:val="22"/>
          <w:szCs w:val="22"/>
          <w:highlight w:val="none"/>
        </w:rPr>
        <w:t>Descripcion y fundamentación de la situación que da origen al proyecto</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Perfil de la población a la que se dirige el proyecto en la Ciudad de Caceres</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Formulación de los objetivos del proyecto</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Plan de actuación y de viabilidad económica y técnica, que contendrá además de la descripción de las acciones a desarrollar</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Zona de actuación (ciudad, barrio,…)</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Impacto previsto en el colectivo al que se dirige la actuación.</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Recursos materiales y humanos que tendrán que ser adecuados para la ejecución del proyecto</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Previsión, en su caso, de la distribución de las acciones en el caso de trabajo en red</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Previsión del sistema de seguimiento y evaluación, que deberá incluir indicadores que permitan medir el grado de realización de los objetivos previstos</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Presupuesto detallados por actividades</w:t>
      </w:r>
    </w:p>
    <w:p>
      <w:pPr>
        <w:pStyle w:val="185"/>
        <w:numPr>
          <w:ilvl w:val="0"/>
          <w:numId w:val="9"/>
        </w:numPr>
        <w:shd w:val="clear"/>
        <w:spacing w:before="120"/>
        <w:ind w:left="714" w:hanging="357"/>
        <w:jc w:val="both"/>
        <w:rPr>
          <w:rFonts w:cs="Arial" w:asciiTheme="minorHAnsi" w:hAnsiTheme="minorHAnsi"/>
          <w:sz w:val="22"/>
          <w:szCs w:val="22"/>
          <w:highlight w:val="none"/>
        </w:rPr>
      </w:pPr>
      <w:r>
        <w:rPr>
          <w:rFonts w:cs="Arial" w:asciiTheme="minorHAnsi" w:hAnsiTheme="minorHAnsi"/>
          <w:sz w:val="22"/>
          <w:szCs w:val="22"/>
          <w:highlight w:val="none"/>
        </w:rPr>
        <w:t>Experiencia en proyectos similares</w:t>
      </w:r>
    </w:p>
    <w:p>
      <w:pPr>
        <w:shd w:val="clear"/>
        <w:ind w:left="360"/>
        <w:jc w:val="both"/>
        <w:rPr>
          <w:rFonts w:cs="Arial" w:asciiTheme="minorHAnsi" w:hAnsiTheme="minorHAnsi"/>
          <w:sz w:val="22"/>
          <w:szCs w:val="22"/>
          <w:highlight w:val="none"/>
        </w:rPr>
      </w:pPr>
    </w:p>
    <w:p>
      <w:pPr>
        <w:shd w:val="clear"/>
        <w:ind w:firstLine="708"/>
        <w:jc w:val="both"/>
        <w:rPr>
          <w:rFonts w:cs="Arial" w:asciiTheme="minorHAnsi" w:hAnsiTheme="minorHAnsi"/>
          <w:sz w:val="22"/>
          <w:szCs w:val="22"/>
          <w:highlight w:val="none"/>
        </w:rPr>
      </w:pPr>
      <w:r>
        <w:rPr>
          <w:rFonts w:cs="Arial" w:asciiTheme="minorHAnsi" w:hAnsiTheme="minorHAnsi"/>
          <w:sz w:val="22"/>
          <w:szCs w:val="22"/>
          <w:highlight w:val="none"/>
        </w:rPr>
        <w:t>Resultarán excluidos de la convocatoria aquellos proyectos que no incluyan descripción de todos los apartados arriba indicados, así como aquellos cuya zona de actuación no sea la ciudad de Cáceres, sus barrios o pedanías.</w:t>
      </w:r>
    </w:p>
    <w:p>
      <w:pPr>
        <w:shd w:val="clear"/>
        <w:autoSpaceDE w:val="0"/>
        <w:ind w:firstLine="708"/>
        <w:jc w:val="both"/>
        <w:rPr>
          <w:rFonts w:cs="Arial" w:asciiTheme="minorHAnsi" w:hAnsiTheme="minorHAnsi"/>
          <w:sz w:val="22"/>
          <w:szCs w:val="22"/>
          <w:highlight w:val="none"/>
        </w:rPr>
      </w:pPr>
    </w:p>
    <w:p>
      <w:pPr>
        <w:shd w:val="clear"/>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No se subvencionará nada en esta modalidad cuando no se presente la documentación completa referida en las bases que permita determinar el grado de capacidad económica autónoma de la asociación el cumplimiento de lo previsto en la Ley 1/2002 reguladora del derecho de asociación y la acreditación de la representación de la entidad en virtud de inscripción registral en el registro de asociaciones.</w:t>
      </w:r>
    </w:p>
    <w:p>
      <w:pPr>
        <w:shd w:val="clear"/>
        <w:autoSpaceDE w:val="0"/>
        <w:ind w:firstLine="708"/>
        <w:jc w:val="both"/>
        <w:rPr>
          <w:rFonts w:cs="Arial" w:asciiTheme="minorHAnsi" w:hAnsiTheme="minorHAnsi"/>
          <w:sz w:val="22"/>
          <w:szCs w:val="22"/>
          <w:highlight w:val="none"/>
        </w:rPr>
      </w:pPr>
    </w:p>
    <w:p>
      <w:pPr>
        <w:shd w:val="clear"/>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La comisión de Valoración valorará los proyectos de conformidad con los criterios objetivos recogidos en este apartado.</w:t>
      </w:r>
    </w:p>
    <w:p>
      <w:pPr>
        <w:shd w:val="clear"/>
        <w:autoSpaceDE w:val="0"/>
        <w:ind w:firstLine="708"/>
        <w:jc w:val="both"/>
        <w:rPr>
          <w:rFonts w:cs="Arial" w:asciiTheme="minorHAnsi" w:hAnsiTheme="minorHAnsi"/>
          <w:sz w:val="22"/>
          <w:szCs w:val="22"/>
          <w:highlight w:val="none"/>
        </w:rPr>
      </w:pPr>
    </w:p>
    <w:p>
      <w:pPr>
        <w:shd w:val="clear"/>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Los proyectos podrán obtener hasta un máximo de 100 puntos, no siendo susceptibles de subvención aquellos proyectos que hayan alcanzado una puntuación inferior a 50 puntos.</w:t>
      </w:r>
    </w:p>
    <w:p>
      <w:pPr>
        <w:shd w:val="clear"/>
        <w:autoSpaceDE w:val="0"/>
        <w:ind w:firstLine="708"/>
        <w:jc w:val="both"/>
        <w:rPr>
          <w:rFonts w:cs="Arial" w:asciiTheme="minorHAnsi" w:hAnsiTheme="minorHAnsi"/>
          <w:sz w:val="22"/>
          <w:szCs w:val="22"/>
          <w:highlight w:val="none"/>
        </w:rPr>
      </w:pPr>
    </w:p>
    <w:p>
      <w:pPr>
        <w:shd w:val="clear"/>
        <w:autoSpaceDE w:val="0"/>
        <w:ind w:firstLine="708"/>
        <w:jc w:val="both"/>
        <w:rPr>
          <w:rFonts w:cs="Arial" w:asciiTheme="minorHAnsi" w:hAnsiTheme="minorHAnsi"/>
          <w:sz w:val="22"/>
          <w:szCs w:val="22"/>
          <w:highlight w:val="none"/>
        </w:rPr>
      </w:pPr>
      <w:r>
        <w:rPr>
          <w:rFonts w:cs="Arial" w:asciiTheme="minorHAnsi" w:hAnsiTheme="minorHAnsi"/>
          <w:sz w:val="22"/>
          <w:szCs w:val="22"/>
          <w:highlight w:val="none"/>
        </w:rPr>
        <w:t>Los proyectos presentado, que cumplan los requisitos administrativos previstos en las bases reguladoras de las ayudas en materia de entidades LGBTI,se valorarán y seleccionaran teniendo en cuenta los criterios objetivos y la ponderación de ellos que seguidamente se relación:</w:t>
      </w:r>
    </w:p>
    <w:p>
      <w:pPr>
        <w:shd w:val="clear"/>
        <w:autoSpaceDE w:val="0"/>
        <w:ind w:firstLine="708"/>
        <w:jc w:val="both"/>
        <w:rPr>
          <w:rFonts w:cs="Arial" w:asciiTheme="minorHAnsi" w:hAnsiTheme="minorHAnsi"/>
          <w:sz w:val="22"/>
          <w:szCs w:val="22"/>
          <w:highlight w:val="none"/>
        </w:rPr>
      </w:pPr>
    </w:p>
    <w:p>
      <w:pPr>
        <w:numPr>
          <w:ilvl w:val="0"/>
          <w:numId w:val="10"/>
        </w:numPr>
        <w:shd w:val="clear"/>
        <w:autoSpaceDE w:val="0"/>
        <w:ind w:firstLine="708"/>
        <w:jc w:val="both"/>
        <w:rPr>
          <w:rFonts w:eastAsia="SimSun" w:cs="Arial" w:asciiTheme="minorHAnsi" w:hAnsiTheme="minorHAnsi"/>
          <w:sz w:val="22"/>
          <w:szCs w:val="22"/>
          <w:highlight w:val="none"/>
        </w:rPr>
      </w:pPr>
      <w:r>
        <w:rPr>
          <w:rFonts w:eastAsia="SimSun" w:cs="Arial" w:asciiTheme="minorHAnsi" w:hAnsiTheme="minorHAnsi"/>
          <w:b/>
          <w:bCs/>
          <w:sz w:val="22"/>
          <w:szCs w:val="22"/>
          <w:highlight w:val="none"/>
        </w:rPr>
        <w:t>Calidad del proyecto</w:t>
      </w:r>
      <w:r>
        <w:rPr>
          <w:rFonts w:eastAsia="SimSun" w:cs="Arial" w:asciiTheme="minorHAnsi" w:hAnsiTheme="minorHAnsi"/>
          <w:sz w:val="22"/>
          <w:szCs w:val="22"/>
          <w:highlight w:val="none"/>
        </w:rPr>
        <w:t xml:space="preserve"> (0-40 puntos):</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a.1. </w:t>
      </w:r>
      <w:r>
        <w:rPr>
          <w:rFonts w:eastAsia="SimSun" w:cs="Arial" w:asciiTheme="minorHAnsi" w:hAnsiTheme="minorHAnsi"/>
          <w:sz w:val="22"/>
          <w:szCs w:val="22"/>
          <w:highlight w:val="none"/>
          <w:u w:val="single"/>
        </w:rPr>
        <w:t>Ámbito del proyecto</w:t>
      </w:r>
      <w:r>
        <w:rPr>
          <w:rFonts w:eastAsia="SimSun" w:cs="Arial" w:asciiTheme="minorHAnsi" w:hAnsiTheme="minorHAnsi"/>
          <w:sz w:val="22"/>
          <w:szCs w:val="22"/>
          <w:highlight w:val="none"/>
        </w:rPr>
        <w:t xml:space="preserve"> (0-4 puntos): </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Ámbito ciudad en general o más de dos distritos 4 puntos. </w:t>
      </w:r>
    </w:p>
    <w:p>
      <w:pPr>
        <w:shd w:val="clear"/>
        <w:autoSpaceDE w:val="0"/>
        <w:jc w:val="both"/>
        <w:rPr>
          <w:rFonts w:eastAsia="SimSun" w:cs="Arial" w:asciiTheme="minorHAnsi" w:hAnsiTheme="minorHAnsi"/>
          <w:color w:val="FFFF00"/>
          <w:sz w:val="22"/>
          <w:szCs w:val="22"/>
          <w:highlight w:val="none"/>
        </w:rPr>
      </w:pPr>
      <w:r>
        <w:rPr>
          <w:rFonts w:eastAsia="SimSun" w:cs="Arial" w:asciiTheme="minorHAnsi" w:hAnsiTheme="minorHAnsi"/>
          <w:sz w:val="22"/>
          <w:szCs w:val="22"/>
          <w:highlight w:val="none"/>
        </w:rPr>
        <w:t>-- Ámbito 1 distrito de la ciudad 3 puntos.</w:t>
      </w:r>
      <w:r>
        <w:rPr>
          <w:rFonts w:eastAsia="SimSun" w:cs="Arial" w:asciiTheme="minorHAnsi" w:hAnsiTheme="minorHAnsi"/>
          <w:color w:val="FFFF00"/>
          <w:sz w:val="22"/>
          <w:szCs w:val="22"/>
          <w:highlight w:val="none"/>
        </w:rPr>
        <w:t xml:space="preserve"> </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Ámbito un barrio de la ciudad 2 punto. </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a.2. Formulación del proyecto (0-36 puntos):</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a.2.1. Claridad y concreción en la definición de los distintos apartados del documento de proyecto (0-4 puntos).</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Existe claridad y concreción en la definición de todos los apartados (4 puntos).</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La mitad o más de la mitad de los apartados se define con claridad y concreción (1-3 puntos, según la proporción de apartados no definidos concretamente).</w:t>
      </w:r>
    </w:p>
    <w:p>
      <w:pPr>
        <w:shd w:val="clear"/>
        <w:autoSpaceDE w:val="0"/>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Más de la mitad de los apartados no se definen con claridad ni concreción (0 puntos). </w:t>
      </w:r>
    </w:p>
    <w:p>
      <w:pPr>
        <w:autoSpaceDE w:val="0"/>
        <w:jc w:val="both"/>
        <w:rPr>
          <w:rFonts w:eastAsia="SimSun" w:cs="Arial" w:asciiTheme="minorHAnsi" w:hAnsiTheme="minorHAnsi"/>
          <w:sz w:val="22"/>
          <w:szCs w:val="22"/>
          <w:highlight w:val="none"/>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highlight w:val="none"/>
        </w:rPr>
        <w:t xml:space="preserve">a.2.2. El objetivo y los resultados son concretos </w:t>
      </w:r>
      <w:r>
        <w:rPr>
          <w:rFonts w:eastAsia="SimSun" w:cs="Arial" w:asciiTheme="minorHAnsi" w:hAnsiTheme="minorHAnsi"/>
          <w:sz w:val="22"/>
          <w:szCs w:val="22"/>
        </w:rPr>
        <w:t>0-4 puntos).</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 Existe concreción en el objetivo y los resultados (4 puntos).</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 El objetivo o los resultados no están definidos de manera concreta (1-3 puntos). -- No se define con concreción ni el objetivo ni los resultados (0 puntos). </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a.2.3. Los indicadores son específicos en términos de cantidad, calidad, tiempo, ubicación y grupo destinatario (0-4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Todos los indicadores son específicos en términos de cantidad, calidad, tiempo, ubicación y grupo destinatario (4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La mitad o más de la mitad de los indicadores son específicos en términos de cantidad, calidad, tiempo, ubicación y grupo destinatario (1-3 puntos, según la proporción de indicadores objetivos y verificables).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Más de la mitad de los indicadores no son específicos en términos de cantidad, calidad, tiempo, ubicación y grupo destinatario (0 puntos).</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a.2.4. Las fuentes de verificación son imparciales y objetivas (0-4 puntos). -- Todas las fuentes de verificación son imparciales y objetivas (4 puntos).</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 La mitad o más de la mitad de las fuentes de verificación son imparciales y objetivas (1-3 puntos, según la proporción de fuentes de verificación imparciales).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Más de la mitad de las fuentes de verificación no son imparciales ni objetivas (0 puntos). </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a.2.5. Las actividades planeadas en el proyecto son suficientes para conseguir los resultados previstos (0-4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Todas las actividades previstas en el proyecto contribuyen sustancialmente a alcanzar los resultados previstos (4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Hay actividades que no contribuyen sustancialmente a alcanzar los resultados previstos o bien faltan actividades necesarias para alcanzar los resultados previstos o bien no son estrictamente necesarias para el alcance de los resultados (1-3 puntos según la proporción). -- Más de la mitad de las actividades no contribuyen sustancialmente al alcance de los resultados previstos o bien son innecesarias para la consecución de los mismos (0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a.2.6. Relación coherente entre objetivo/resultados/actividades y presupuesto (0- 4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Existe relación coherente entre objetivo/resultados/actividades y presupuesto (4 puntos). -- Alguno de los apartados (resultados, actividades o presupuesto) no tiene una relación coherente con el objetivo (1-3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 No existe relación coherente entre objetivo/resultados/actividades y presupuesto (0 puntos).</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a.2.7. Concreción y detalle del presupuesto (0-3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Presupuesto claro y desglosado en todas sus partidas (3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La mitad o más de la mitad del presupuesto es claro y está desglosado en algunas de sus partidas (1-2 puntos, según la proporción del presupuesto total).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Más de la mitad del presupuesto no es claro o no se encuentra desglosado en sus partidas (0 puntos). </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a.2.8. Adecuación de personal, servicios técnicos y equipos y materiales a las actividades previstas (0-4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Todo el personal, servicios técnicos y equipos y materiales se adecuan a las actividades y no exceden de lo estrictamente necesario (4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La mitad o más de la mitad del personal, servicios técnicos y equipos y materiales se adecuan a las actividades y no exceden de lo estrictamente necesario (1-3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Más de la mitad del personal, servicios técnicos y equipos y materiales no se adecuan a las actividades y exceden de lo estrictamente necesario (0 puntos).</w:t>
      </w:r>
    </w:p>
    <w:p>
      <w:pPr>
        <w:autoSpaceDE w:val="0"/>
        <w:jc w:val="both"/>
        <w:rPr>
          <w:rFonts w:eastAsia="SimSun" w:cs="Arial" w:asciiTheme="minorHAnsi" w:hAnsiTheme="minorHAnsi"/>
          <w:sz w:val="22"/>
          <w:szCs w:val="22"/>
        </w:rPr>
      </w:pP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a.2.9. Adecuación del presupuesto a las actividades previstas y a los recursos destinados para su implementación (0-5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xml:space="preserve">-- Presupuesto adecuado a todas las actividades y a los recursos necesarios para la implementación del proyecto (5 puntos). </w:t>
      </w:r>
    </w:p>
    <w:p>
      <w:pPr>
        <w:autoSpaceDE w:val="0"/>
        <w:jc w:val="both"/>
        <w:rPr>
          <w:rFonts w:eastAsia="SimSun" w:cs="Arial" w:asciiTheme="minorHAnsi" w:hAnsiTheme="minorHAnsi"/>
          <w:sz w:val="22"/>
          <w:szCs w:val="22"/>
        </w:rPr>
      </w:pPr>
      <w:r>
        <w:rPr>
          <w:rFonts w:eastAsia="SimSun" w:cs="Arial" w:asciiTheme="minorHAnsi" w:hAnsiTheme="minorHAnsi"/>
          <w:sz w:val="22"/>
          <w:szCs w:val="22"/>
        </w:rPr>
        <w:t>-- Presupuesto no adecuado a todas las actividades o a los recursos necesarios para la implementación del proyecto (1-4 puntos según la parte de presupuesto inadecuado).</w:t>
      </w:r>
    </w:p>
    <w:p>
      <w:pPr>
        <w:autoSpaceDE w:val="0"/>
        <w:jc w:val="both"/>
        <w:rPr>
          <w:rFonts w:cs="Arial" w:asciiTheme="minorHAnsi" w:hAnsiTheme="minorHAnsi"/>
          <w:sz w:val="22"/>
          <w:szCs w:val="22"/>
        </w:rPr>
      </w:pPr>
      <w:r>
        <w:rPr>
          <w:rFonts w:eastAsia="SimSun" w:cs="Arial" w:asciiTheme="minorHAnsi" w:hAnsiTheme="minorHAnsi"/>
          <w:sz w:val="22"/>
          <w:szCs w:val="22"/>
        </w:rPr>
        <w:t xml:space="preserve"> -- Presupuesto no adecuado a ninguna de las actividades ni a los recursos necesarios para la implementación del proyecto (0 puntos).</w:t>
      </w:r>
    </w:p>
    <w:p>
      <w:pPr>
        <w:autoSpaceDE w:val="0"/>
        <w:ind w:firstLine="708"/>
        <w:jc w:val="both"/>
        <w:rPr>
          <w:rFonts w:cs="Arial" w:asciiTheme="minorHAnsi" w:hAnsiTheme="minorHAnsi"/>
          <w:sz w:val="22"/>
          <w:szCs w:val="22"/>
        </w:rPr>
      </w:pPr>
    </w:p>
    <w:p>
      <w:pPr>
        <w:shd w:val="clear"/>
        <w:autoSpaceDE w:val="0"/>
        <w:ind w:firstLine="708"/>
        <w:jc w:val="both"/>
        <w:rPr>
          <w:rFonts w:cs="Arial" w:asciiTheme="minorHAnsi" w:hAnsiTheme="minorHAnsi"/>
          <w:sz w:val="22"/>
          <w:szCs w:val="22"/>
        </w:rPr>
      </w:pPr>
    </w:p>
    <w:p>
      <w:pPr>
        <w:pStyle w:val="185"/>
        <w:numPr>
          <w:ilvl w:val="0"/>
          <w:numId w:val="11"/>
        </w:numPr>
        <w:shd w:val="clear" w:color="auto"/>
        <w:autoSpaceDE w:val="0"/>
        <w:ind w:left="0" w:leftChars="0" w:firstLineChars="0"/>
        <w:jc w:val="both"/>
        <w:rPr>
          <w:rFonts w:cs="Arial" w:asciiTheme="minorHAnsi" w:hAnsiTheme="minorHAnsi"/>
          <w:sz w:val="22"/>
          <w:szCs w:val="22"/>
          <w:highlight w:val="none"/>
        </w:rPr>
      </w:pPr>
      <w:r>
        <w:rPr>
          <w:rFonts w:cs="Arial" w:asciiTheme="minorHAnsi" w:hAnsiTheme="minorHAnsi"/>
          <w:b/>
          <w:bCs/>
          <w:sz w:val="22"/>
          <w:szCs w:val="22"/>
          <w:highlight w:val="none"/>
        </w:rPr>
        <w:t>Capacidad y Coherencia institucional:</w:t>
      </w:r>
      <w:r>
        <w:rPr>
          <w:rFonts w:cs="Arial" w:asciiTheme="minorHAnsi" w:hAnsiTheme="minorHAnsi"/>
          <w:sz w:val="22"/>
          <w:szCs w:val="22"/>
          <w:highlight w:val="none"/>
        </w:rPr>
        <w:t xml:space="preserve"> Grado de adecuación del proyecto a los objetivos de la convocatoria, de 0 hasta 10 puntos.</w:t>
      </w:r>
    </w:p>
    <w:p>
      <w:pPr>
        <w:pStyle w:val="185"/>
        <w:shd w:val="clear" w:color="auto"/>
        <w:autoSpaceDE w:val="0"/>
        <w:ind w:left="1068"/>
        <w:jc w:val="both"/>
        <w:rPr>
          <w:rFonts w:cs="Arial" w:asciiTheme="minorHAnsi" w:hAnsiTheme="minorHAnsi"/>
          <w:sz w:val="22"/>
          <w:szCs w:val="22"/>
          <w:highlight w:val="none"/>
        </w:rPr>
      </w:pPr>
      <w:r>
        <w:rPr>
          <w:rFonts w:cs="Arial" w:asciiTheme="minorHAnsi" w:hAnsiTheme="minorHAnsi"/>
          <w:sz w:val="22"/>
          <w:szCs w:val="22"/>
          <w:highlight w:val="none"/>
        </w:rPr>
        <w:t>Los proyectos presentados deberán ajustarse al objeto expresado en la cláusula primera de estas bases, esto es, fomentar las igualdad del colectivo lésbico, gay, transexual, bisexual e intersexual (LGBTI) en el ámbito de la ciudad de Cáceres y fomentando la lucha contra la discriminación razón de sexo, de orientación sexual o identidad de género.</w:t>
      </w:r>
    </w:p>
    <w:p>
      <w:pPr>
        <w:pStyle w:val="185"/>
        <w:shd w:val="clear" w:color="auto"/>
        <w:autoSpaceDE w:val="0"/>
        <w:jc w:val="both"/>
        <w:rPr>
          <w:rFonts w:cs="Arial" w:asciiTheme="minorHAnsi" w:hAnsiTheme="minorHAnsi"/>
          <w:sz w:val="22"/>
          <w:szCs w:val="22"/>
          <w:highlight w:val="none"/>
        </w:rPr>
      </w:pPr>
      <w:r>
        <w:rPr>
          <w:rFonts w:eastAsia="SimSun" w:cs="Arial" w:asciiTheme="minorHAnsi" w:hAnsiTheme="minorHAnsi"/>
          <w:sz w:val="22"/>
          <w:szCs w:val="22"/>
          <w:highlight w:val="none"/>
        </w:rPr>
        <w:t xml:space="preserve"> </w:t>
      </w:r>
      <w:r>
        <w:rPr>
          <w:rFonts w:cs="Arial" w:asciiTheme="minorHAnsi" w:hAnsiTheme="minorHAnsi"/>
          <w:sz w:val="22"/>
          <w:szCs w:val="22"/>
          <w:highlight w:val="none"/>
        </w:rPr>
        <w:t xml:space="preserve">Coherencia del Plan de Actuación y viabilidad económica y técnica, de 0 hasta 20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c. </w:t>
      </w:r>
      <w:r>
        <w:rPr>
          <w:rFonts w:eastAsia="SimSun" w:cs="Arial" w:asciiTheme="minorHAnsi" w:hAnsiTheme="minorHAnsi"/>
          <w:b/>
          <w:bCs/>
          <w:sz w:val="22"/>
          <w:szCs w:val="22"/>
          <w:highlight w:val="none"/>
        </w:rPr>
        <w:t>Pertinencia, coordinación y sostenibilidad</w:t>
      </w:r>
      <w:r>
        <w:rPr>
          <w:rFonts w:eastAsia="SimSun" w:cs="Arial" w:asciiTheme="minorHAnsi" w:hAnsiTheme="minorHAnsi"/>
          <w:sz w:val="22"/>
          <w:szCs w:val="22"/>
          <w:highlight w:val="none"/>
        </w:rPr>
        <w:t xml:space="preserve"> (0-20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c.1. Compromiso y grado de participación de la población destinataria y las instituciones (0-6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La entidad acredita que se ha realizado un diagnóstico participativo con la población destinataria y las instituciones necesarias para la identificación de las necesidades y el diseño del proyecto (6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La entidad acredita compromisos de participación por parte de la población destinataria y/o las instituciones necesarias para el desarrollo de la intervención pero no realiza ningún diagnóstico participativo (1-5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La entidad no acredita compromisos de participación por parte de la población destinataria ni de las instituciones necesarias para el desarrollo de la intervención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c.2. Coordinación: coordinación y/o complementariedad con proyectos/programas promovidos por otros actores que operen en el mismo ámbito territorial (municipio/s) y/o en el mismo ámbito sectorial (0-5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Existe coordinación y complementariedad con proyectos/programas promovidos por otros actores que operen en el mismo ámbito territorial y se acredita (5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Existe coordinación o complementariedad con proyectos/programas promovidos por otros actores que operen en el mismo ámbito territorial y se acredita (1-4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No existe coordinación ni complementariedad con proyectos/programas promovidos por otros actores de cooperación que operen en el mismo ámbito territorial o no se acredita (0 puntos).</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c.3. Sostenibilidad del proyecto (0-6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El proyecto incluye una estrategia de continuidad que asegura la sostenibilidad de los impactos del mismo mediante el fortalecimiento de las capacidades de la población o colectivo participante. (6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El proyecto incluye medidas que aseguran una sostenibilidad parcial de los impactos (1-5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El proyecto no incluye una estrategia de continuidad que asegura la sostenibilidad de los impactos del mismo mediante el fortalecimiento de las capacidades de la población o colectivo participante.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c.4. Comunicación y transparencia del proyecto (0-3 puntos). -- El proyecto contempla un plan de comunicación y socialización de los resultados en Caceres (3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El proyecto incluye acciones de comunicación y socialización de los resultados en Caceres pero no forman parte de ningún plan (1-2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El proyecto no contempla acciones de comunicación y socialización de los resultados en Caceres (0 puntos).</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w:t>
      </w:r>
      <w:r>
        <w:rPr>
          <w:rFonts w:eastAsia="SimSun" w:cs="Arial" w:asciiTheme="minorHAnsi" w:hAnsiTheme="minorHAnsi"/>
          <w:b/>
          <w:bCs/>
          <w:sz w:val="22"/>
          <w:szCs w:val="22"/>
          <w:highlight w:val="none"/>
        </w:rPr>
        <w:t>d. Enfoques transversales</w:t>
      </w:r>
      <w:r>
        <w:rPr>
          <w:rFonts w:eastAsia="SimSun" w:cs="Arial" w:asciiTheme="minorHAnsi" w:hAnsiTheme="minorHAnsi"/>
          <w:sz w:val="22"/>
          <w:szCs w:val="22"/>
          <w:highlight w:val="none"/>
        </w:rPr>
        <w:t xml:space="preserve"> (0-17) puntos:</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d.1. Dimensión sociopolítica de la intervención (0-4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La intervención cuenta con la participación del tejido social local (entidades sociales y/o movimientos sociales) en las acciones planteadas por el proyecto (0-3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La intervención cuenta con acciones para la promoción de la coherencia de políticas en el ámbito regional/local en el marco de sus competencias (1 punto).</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No existen acciones destinadas a la promoción de la coherencia de políticas ni a la participación del tejido social local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d.2. Integración del enfoque basado en derechos humanos (0-4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Se integra un enfoque basado en Derechos Humanos de forma transversal a todo el proyecto (4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Se tienen en cuenta aspectos relacionados con los Derechos Humanos pero no se aplica un enfoque basado en Derechos Humanos a todo el proyecto (1-3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El proyecto no integra ningún aspecto relacionado con el enfoque basado en Derechos Humanos (0 puntos).</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d.3. Integración de la sostenibilidad ambiental (0-3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Se integran estrategias que promueven modelos más sostenibles con el medio ambiente, usando tecnología apropiada, con eficiencia en los recursos y consumo eficiente (3 puntos).</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 Se realizan acciones que promueven respeto con el medio ambiente, uso de tecnología apropiada, eficiencia en los recursos y consumo eficiente (1-2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No se integra ningún aspecto relacionado con la sostenibilidad ambiental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d.4. Comunicación para el desarrollo (0-3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La intervención cuenta con acciones de comunicación para el desarrollo, con criterios de comunicación inclusiva, en espacios de televisión, radio, prensa escrita, blogs, sitios webs o redes sociales (1</w:t>
      </w:r>
      <w:r>
        <w:rPr>
          <w:rFonts w:eastAsia="SimSun" w:cs="Arial" w:asciiTheme="minorHAnsi" w:hAnsiTheme="minorHAnsi"/>
          <w:sz w:val="22"/>
          <w:szCs w:val="22"/>
          <w:highlight w:val="none"/>
          <w:shd w:val="clear"/>
        </w:rPr>
        <w:t xml:space="preserve">-3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No existen acciones de comunicación para el desarrollo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d.5. Interculturalidad (0-3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Se promueve la participación y el diálogo entre los diferentes grupos culturales y étnicos presentes en el lugar de ejecución (1-3 puntos). </w:t>
      </w: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 xml:space="preserve">-- No se integra ningún aspecto relacionado con la interculturalidad (0 puntos). </w:t>
      </w:r>
    </w:p>
    <w:p>
      <w:pPr>
        <w:pStyle w:val="185"/>
        <w:shd w:val="clear" w:color="auto"/>
        <w:autoSpaceDE w:val="0"/>
        <w:ind w:left="1068"/>
        <w:jc w:val="both"/>
        <w:rPr>
          <w:rFonts w:eastAsia="SimSun" w:cs="Arial" w:asciiTheme="minorHAnsi" w:hAnsiTheme="minorHAnsi"/>
          <w:sz w:val="22"/>
          <w:szCs w:val="22"/>
          <w:highlight w:val="none"/>
        </w:rPr>
      </w:pPr>
    </w:p>
    <w:p>
      <w:pPr>
        <w:pStyle w:val="185"/>
        <w:shd w:val="clear" w:color="auto"/>
        <w:autoSpaceDE w:val="0"/>
        <w:ind w:left="1068"/>
        <w:jc w:val="both"/>
        <w:rPr>
          <w:rFonts w:eastAsia="SimSun" w:cs="Arial" w:asciiTheme="minorHAnsi" w:hAnsiTheme="minorHAnsi"/>
          <w:sz w:val="22"/>
          <w:szCs w:val="22"/>
          <w:highlight w:val="none"/>
        </w:rPr>
      </w:pPr>
      <w:r>
        <w:rPr>
          <w:rFonts w:eastAsia="SimSun" w:cs="Arial" w:asciiTheme="minorHAnsi" w:hAnsiTheme="minorHAnsi"/>
          <w:sz w:val="22"/>
          <w:szCs w:val="22"/>
          <w:highlight w:val="none"/>
        </w:rPr>
        <w:t>El límite máximo se establece en 100 puntos, mientras que el límite inferior, por debajo del cual no podrán ser subvencionados los proyectos de LGBTI, se fija en 50 puntos. No serán subvencionados aquellos proyectos que, en el criterio a. obtengan una puntuación inferior a 25 puntos o que, en cualquiera de los subcriterios del subcriterio a.2 obtengan una puntuación igual a cero.</w:t>
      </w:r>
    </w:p>
    <w:p>
      <w:pPr>
        <w:pStyle w:val="185"/>
        <w:shd w:val="clear" w:color="auto"/>
        <w:autoSpaceDE w:val="0"/>
        <w:ind w:left="1068"/>
        <w:jc w:val="both"/>
        <w:rPr>
          <w:rFonts w:eastAsia="SimSun" w:cs="Arial" w:asciiTheme="minorHAnsi" w:hAnsiTheme="minorHAnsi"/>
          <w:sz w:val="22"/>
          <w:szCs w:val="22"/>
          <w:highlight w:val="none"/>
        </w:rPr>
      </w:pPr>
    </w:p>
    <w:p>
      <w:pPr>
        <w:pStyle w:val="185"/>
        <w:numPr>
          <w:ilvl w:val="0"/>
          <w:numId w:val="12"/>
        </w:numPr>
        <w:shd w:val="clear" w:color="auto"/>
        <w:autoSpaceDE w:val="0"/>
        <w:jc w:val="both"/>
        <w:rPr>
          <w:rFonts w:cs="Arial" w:asciiTheme="minorHAnsi" w:hAnsiTheme="minorHAnsi"/>
          <w:sz w:val="22"/>
          <w:szCs w:val="22"/>
          <w:highlight w:val="none"/>
        </w:rPr>
      </w:pPr>
      <w:r>
        <w:rPr>
          <w:rFonts w:cs="Arial" w:asciiTheme="minorHAnsi" w:hAnsiTheme="minorHAnsi"/>
          <w:b/>
          <w:bCs/>
          <w:sz w:val="22"/>
          <w:szCs w:val="22"/>
          <w:highlight w:val="none"/>
        </w:rPr>
        <w:t>Experiencia en proyectos similar</w:t>
      </w:r>
      <w:r>
        <w:rPr>
          <w:rFonts w:cs="Arial" w:asciiTheme="minorHAnsi" w:hAnsiTheme="minorHAnsi"/>
          <w:sz w:val="22"/>
          <w:szCs w:val="22"/>
          <w:highlight w:val="none"/>
        </w:rPr>
        <w:t>es, de 0 hasta 10 puntos</w:t>
      </w:r>
    </w:p>
    <w:p>
      <w:pPr>
        <w:pStyle w:val="185"/>
        <w:shd w:val="clear" w:color="auto"/>
        <w:autoSpaceDE w:val="0"/>
        <w:ind w:left="1068"/>
        <w:jc w:val="both"/>
        <w:rPr>
          <w:rFonts w:cs="Arial" w:asciiTheme="minorHAnsi" w:hAnsiTheme="minorHAnsi"/>
          <w:sz w:val="22"/>
          <w:szCs w:val="22"/>
          <w:highlight w:val="none"/>
        </w:rPr>
      </w:pPr>
      <w:r>
        <w:rPr>
          <w:rFonts w:cs="Arial" w:asciiTheme="minorHAnsi" w:hAnsiTheme="minorHAnsi"/>
          <w:sz w:val="22"/>
          <w:szCs w:val="22"/>
          <w:highlight w:val="none"/>
        </w:rPr>
        <w:t>A razón de 2 puntos por proyectos similar.</w:t>
      </w:r>
    </w:p>
    <w:p>
      <w:pPr>
        <w:pStyle w:val="185"/>
        <w:shd w:val="clear" w:color="auto"/>
        <w:autoSpaceDE w:val="0"/>
        <w:ind w:left="1068"/>
        <w:jc w:val="both"/>
        <w:rPr>
          <w:rFonts w:cs="Arial" w:asciiTheme="minorHAnsi" w:hAnsiTheme="minorHAnsi"/>
          <w:sz w:val="22"/>
          <w:szCs w:val="22"/>
          <w:highlight w:val="none"/>
        </w:rPr>
      </w:pPr>
    </w:p>
    <w:p>
      <w:pPr>
        <w:pStyle w:val="185"/>
        <w:shd w:val="clear" w:color="auto"/>
        <w:autoSpaceDE w:val="0"/>
        <w:ind w:left="1068"/>
        <w:jc w:val="both"/>
        <w:rPr>
          <w:rFonts w:cs="Arial" w:asciiTheme="minorHAnsi" w:hAnsiTheme="minorHAnsi"/>
          <w:sz w:val="22"/>
          <w:szCs w:val="22"/>
          <w:highlight w:val="none"/>
        </w:rPr>
      </w:pPr>
    </w:p>
    <w:p>
      <w:pPr>
        <w:shd w:val="clear" w:color="auto"/>
        <w:suppressAutoHyphens w:val="0"/>
        <w:autoSpaceDE w:val="0"/>
        <w:autoSpaceDN w:val="0"/>
        <w:adjustRightInd w:val="0"/>
        <w:ind w:firstLine="708"/>
        <w:jc w:val="both"/>
        <w:rPr>
          <w:rFonts w:cs="Arial" w:asciiTheme="minorHAnsi" w:hAnsiTheme="minorHAnsi"/>
          <w:sz w:val="22"/>
          <w:szCs w:val="22"/>
          <w:highlight w:val="none"/>
          <w:lang w:eastAsia="es-ES"/>
        </w:rPr>
      </w:pPr>
      <w:r>
        <w:rPr>
          <w:rFonts w:cs="Arial" w:asciiTheme="minorHAnsi" w:hAnsiTheme="minorHAnsi"/>
          <w:sz w:val="22"/>
          <w:szCs w:val="22"/>
          <w:highlight w:val="none"/>
          <w:lang w:eastAsia="es-ES"/>
        </w:rPr>
        <w:t>Se financiarán los proyectos en función de la puntación obtenida en la baremación, que se efectuará de conformidad con estos criterios desarrollados en este apartado, otorgando un porcentaje de lo solicitado equivalente a la puntuación obtenida, teniendo en cuenta que:</w:t>
      </w:r>
    </w:p>
    <w:p>
      <w:pPr>
        <w:shd w:val="clear" w:color="auto"/>
        <w:suppressAutoHyphens w:val="0"/>
        <w:autoSpaceDE w:val="0"/>
        <w:autoSpaceDN w:val="0"/>
        <w:adjustRightInd w:val="0"/>
        <w:jc w:val="both"/>
        <w:rPr>
          <w:rFonts w:cs="Arial" w:asciiTheme="minorHAnsi" w:hAnsiTheme="minorHAnsi"/>
          <w:sz w:val="22"/>
          <w:szCs w:val="22"/>
          <w:highlight w:val="none"/>
          <w:lang w:eastAsia="es-ES"/>
        </w:rPr>
      </w:pPr>
    </w:p>
    <w:p>
      <w:pPr>
        <w:shd w:val="clear" w:color="auto"/>
        <w:suppressAutoHyphens w:val="0"/>
        <w:autoSpaceDE w:val="0"/>
        <w:autoSpaceDN w:val="0"/>
        <w:adjustRightInd w:val="0"/>
        <w:ind w:left="709"/>
        <w:jc w:val="both"/>
        <w:rPr>
          <w:rFonts w:cs="Arial" w:asciiTheme="minorHAnsi" w:hAnsiTheme="minorHAnsi"/>
          <w:sz w:val="22"/>
          <w:szCs w:val="22"/>
          <w:highlight w:val="none"/>
          <w:lang w:eastAsia="es-ES"/>
        </w:rPr>
      </w:pPr>
      <w:r>
        <w:rPr>
          <w:rFonts w:cs="Arial" w:asciiTheme="minorHAnsi" w:hAnsiTheme="minorHAnsi"/>
          <w:sz w:val="22"/>
          <w:szCs w:val="22"/>
          <w:highlight w:val="none"/>
          <w:lang w:eastAsia="es-ES"/>
        </w:rPr>
        <w:t xml:space="preserve">• No se subvencionarán los proyectos que obtengan menos de </w:t>
      </w:r>
      <w:r>
        <w:rPr>
          <w:rFonts w:cs="Arial" w:asciiTheme="minorHAnsi" w:hAnsiTheme="minorHAnsi"/>
          <w:sz w:val="22"/>
          <w:szCs w:val="22"/>
          <w:highlight w:val="none"/>
          <w:lang w:val="en-US" w:eastAsia="es-ES"/>
        </w:rPr>
        <w:t>5</w:t>
      </w:r>
      <w:r>
        <w:rPr>
          <w:rFonts w:cs="Arial" w:asciiTheme="minorHAnsi" w:hAnsiTheme="minorHAnsi"/>
          <w:sz w:val="22"/>
          <w:szCs w:val="22"/>
          <w:highlight w:val="none"/>
          <w:lang w:eastAsia="es-ES"/>
        </w:rPr>
        <w:t>0 puntos.</w:t>
      </w:r>
    </w:p>
    <w:p>
      <w:pPr>
        <w:shd w:val="clear" w:color="auto"/>
        <w:suppressAutoHyphens w:val="0"/>
        <w:autoSpaceDE w:val="0"/>
        <w:autoSpaceDN w:val="0"/>
        <w:adjustRightInd w:val="0"/>
        <w:spacing w:before="120"/>
        <w:ind w:left="709"/>
        <w:jc w:val="both"/>
        <w:rPr>
          <w:rFonts w:cs="Arial" w:asciiTheme="minorHAnsi" w:hAnsiTheme="minorHAnsi"/>
          <w:sz w:val="22"/>
          <w:szCs w:val="22"/>
          <w:highlight w:val="none"/>
          <w:lang w:eastAsia="es-ES"/>
        </w:rPr>
      </w:pPr>
      <w:r>
        <w:rPr>
          <w:rFonts w:cs="Arial" w:asciiTheme="minorHAnsi" w:hAnsiTheme="minorHAnsi"/>
          <w:sz w:val="22"/>
          <w:szCs w:val="22"/>
          <w:highlight w:val="none"/>
          <w:lang w:eastAsia="es-ES"/>
        </w:rPr>
        <w:t>• En todo caso el importe máximo a percibir, con independencia del porcentaje que resulte de la puntación obtenida, será de 6.000,0€ por proyecto.</w:t>
      </w:r>
    </w:p>
    <w:p>
      <w:pPr>
        <w:shd w:val="clear" w:color="auto"/>
        <w:suppressAutoHyphens w:val="0"/>
        <w:autoSpaceDE w:val="0"/>
        <w:autoSpaceDN w:val="0"/>
        <w:adjustRightInd w:val="0"/>
        <w:jc w:val="both"/>
        <w:rPr>
          <w:rFonts w:cs="Arial" w:asciiTheme="minorHAnsi" w:hAnsiTheme="minorHAnsi"/>
          <w:sz w:val="22"/>
          <w:szCs w:val="22"/>
          <w:highlight w:val="none"/>
          <w:lang w:eastAsia="es-ES"/>
        </w:rPr>
      </w:pPr>
    </w:p>
    <w:p>
      <w:pPr>
        <w:shd w:val="clear" w:color="auto"/>
        <w:autoSpaceDE w:val="0"/>
        <w:autoSpaceDN w:val="0"/>
        <w:adjustRightInd w:val="0"/>
        <w:ind w:firstLine="708"/>
        <w:jc w:val="both"/>
        <w:rPr>
          <w:rFonts w:cs="Arial" w:asciiTheme="minorHAnsi" w:hAnsiTheme="minorHAnsi"/>
          <w:sz w:val="22"/>
          <w:szCs w:val="22"/>
          <w:highlight w:val="none"/>
        </w:rPr>
      </w:pPr>
      <w:r>
        <w:rPr>
          <w:rFonts w:cs="Arial" w:asciiTheme="minorHAnsi" w:hAnsiTheme="minorHAnsi"/>
          <w:sz w:val="22"/>
          <w:szCs w:val="22"/>
          <w:highlight w:val="none"/>
        </w:rPr>
        <w:t>Los criterios de valoración y ponderación de las solicitudes figuran en la Base Séptima de la convocatoria incluyen los establecidos en el artículo 16.1 de la Ordenanza General de Subvenciones del Ayuntamiento de Cáceres. Con carácter general y sin perjuicio de los criterios propios que se establezcan en las respectivas convocatorias, estas deberán respetar en todo caso para el otorgamiento de las subvenciones, los siguientes criterios generales:</w:t>
      </w:r>
    </w:p>
    <w:p>
      <w:pPr>
        <w:shd w:val="clear" w:color="auto"/>
        <w:autoSpaceDE w:val="0"/>
        <w:autoSpaceDN w:val="0"/>
        <w:adjustRightInd w:val="0"/>
        <w:jc w:val="both"/>
        <w:rPr>
          <w:rFonts w:cs="Arial" w:asciiTheme="minorHAnsi" w:hAnsiTheme="minorHAnsi"/>
          <w:sz w:val="22"/>
          <w:szCs w:val="22"/>
          <w:highlight w:val="none"/>
        </w:rPr>
      </w:pPr>
    </w:p>
    <w:p>
      <w:pPr>
        <w:shd w:val="clear" w:color="auto"/>
        <w:autoSpaceDE w:val="0"/>
        <w:autoSpaceDN w:val="0"/>
        <w:adjustRightInd w:val="0"/>
        <w:ind w:firstLine="709"/>
        <w:jc w:val="both"/>
        <w:rPr>
          <w:rFonts w:cs="Arial" w:asciiTheme="minorHAnsi" w:hAnsiTheme="minorHAnsi"/>
          <w:sz w:val="22"/>
          <w:szCs w:val="22"/>
          <w:highlight w:val="none"/>
        </w:rPr>
      </w:pPr>
      <w:r>
        <w:rPr>
          <w:rFonts w:cs="Arial" w:asciiTheme="minorHAnsi" w:hAnsiTheme="minorHAnsi"/>
          <w:sz w:val="22"/>
          <w:szCs w:val="22"/>
          <w:highlight w:val="none"/>
        </w:rPr>
        <w:t>a). Interés general de la actividad y beneficio para los ciudadanos de Cáceres.</w:t>
      </w:r>
    </w:p>
    <w:p>
      <w:pPr>
        <w:shd w:val="clear" w:color="auto"/>
        <w:autoSpaceDE w:val="0"/>
        <w:autoSpaceDN w:val="0"/>
        <w:adjustRightInd w:val="0"/>
        <w:spacing w:before="120"/>
        <w:ind w:firstLine="709"/>
        <w:jc w:val="both"/>
        <w:rPr>
          <w:rFonts w:cs="Arial" w:asciiTheme="minorHAnsi" w:hAnsiTheme="minorHAnsi"/>
          <w:sz w:val="22"/>
          <w:szCs w:val="22"/>
          <w:highlight w:val="none"/>
        </w:rPr>
      </w:pPr>
      <w:r>
        <w:rPr>
          <w:rFonts w:cs="Arial" w:asciiTheme="minorHAnsi" w:hAnsiTheme="minorHAnsi"/>
          <w:sz w:val="22"/>
          <w:szCs w:val="22"/>
          <w:highlight w:val="none"/>
        </w:rPr>
        <w:t>b). Inexistencia o déficit de actividades análogas en el Municipio.</w:t>
      </w:r>
    </w:p>
    <w:p>
      <w:pPr>
        <w:shd w:val="clear" w:color="auto"/>
        <w:autoSpaceDE w:val="0"/>
        <w:autoSpaceDN w:val="0"/>
        <w:adjustRightInd w:val="0"/>
        <w:spacing w:before="120"/>
        <w:ind w:firstLine="709"/>
        <w:jc w:val="both"/>
        <w:rPr>
          <w:rFonts w:cs="Arial" w:asciiTheme="minorHAnsi" w:hAnsiTheme="minorHAnsi"/>
          <w:sz w:val="22"/>
          <w:szCs w:val="22"/>
          <w:highlight w:val="none"/>
        </w:rPr>
      </w:pPr>
      <w:r>
        <w:rPr>
          <w:rFonts w:cs="Arial" w:asciiTheme="minorHAnsi" w:hAnsiTheme="minorHAnsi"/>
          <w:sz w:val="22"/>
          <w:szCs w:val="22"/>
          <w:highlight w:val="none"/>
        </w:rPr>
        <w:t>c). Número de destinatarios a los que va dirigida.</w:t>
      </w:r>
    </w:p>
    <w:p>
      <w:pPr>
        <w:shd w:val="clear" w:color="auto"/>
        <w:autoSpaceDE w:val="0"/>
        <w:autoSpaceDN w:val="0"/>
        <w:adjustRightInd w:val="0"/>
        <w:spacing w:before="120"/>
        <w:ind w:firstLine="709"/>
        <w:jc w:val="both"/>
        <w:rPr>
          <w:rFonts w:cs="Arial" w:asciiTheme="minorHAnsi" w:hAnsiTheme="minorHAnsi"/>
          <w:sz w:val="22"/>
          <w:szCs w:val="22"/>
          <w:highlight w:val="none"/>
        </w:rPr>
      </w:pPr>
      <w:r>
        <w:rPr>
          <w:rFonts w:cs="Arial" w:asciiTheme="minorHAnsi" w:hAnsiTheme="minorHAnsi"/>
          <w:sz w:val="22"/>
          <w:szCs w:val="22"/>
          <w:highlight w:val="none"/>
        </w:rPr>
        <w:t>d). Dificultad de ejecutarse la actividad sin la subvención.</w:t>
      </w:r>
    </w:p>
    <w:p>
      <w:pPr>
        <w:shd w:val="clear" w:color="auto"/>
        <w:spacing w:before="120"/>
        <w:ind w:firstLine="709"/>
        <w:jc w:val="both"/>
        <w:rPr>
          <w:rFonts w:cs="Arial" w:asciiTheme="minorHAnsi" w:hAnsiTheme="minorHAnsi"/>
          <w:sz w:val="22"/>
          <w:szCs w:val="22"/>
          <w:highlight w:val="none"/>
        </w:rPr>
      </w:pPr>
      <w:r>
        <w:rPr>
          <w:rFonts w:cs="Arial" w:asciiTheme="minorHAnsi" w:hAnsiTheme="minorHAnsi"/>
          <w:sz w:val="22"/>
          <w:szCs w:val="22"/>
          <w:highlight w:val="none"/>
        </w:rPr>
        <w:t>e). Importancia y carácter público de la actividad.</w:t>
      </w:r>
    </w:p>
    <w:p>
      <w:pPr>
        <w:suppressAutoHyphens w:val="0"/>
        <w:autoSpaceDE w:val="0"/>
        <w:autoSpaceDN w:val="0"/>
        <w:adjustRightInd w:val="0"/>
        <w:ind w:firstLine="709"/>
        <w:jc w:val="both"/>
        <w:rPr>
          <w:rFonts w:ascii="Arial" w:hAnsi="Arial" w:cs="Arial"/>
          <w:szCs w:val="24"/>
          <w:highlight w:val="none"/>
          <w:lang w:eastAsia="es-ES"/>
        </w:rPr>
      </w:pPr>
    </w:p>
    <w:p>
      <w:pPr>
        <w:suppressAutoHyphens w:val="0"/>
        <w:autoSpaceDE w:val="0"/>
        <w:autoSpaceDN w:val="0"/>
        <w:adjustRightInd w:val="0"/>
        <w:jc w:val="both"/>
        <w:rPr>
          <w:rFonts w:asciiTheme="minorHAnsi" w:hAnsiTheme="minorHAnsi" w:cstheme="minorHAnsi"/>
          <w:sz w:val="22"/>
          <w:szCs w:val="22"/>
          <w:highlight w:val="none"/>
          <w:lang w:eastAsia="es-ES"/>
        </w:rPr>
      </w:pPr>
    </w:p>
    <w:p>
      <w:pPr>
        <w:suppressAutoHyphens w:val="0"/>
        <w:autoSpaceDE w:val="0"/>
        <w:autoSpaceDN w:val="0"/>
        <w:adjustRightInd w:val="0"/>
        <w:jc w:val="both"/>
        <w:rPr>
          <w:rFonts w:asciiTheme="minorHAnsi" w:hAnsiTheme="minorHAnsi" w:cstheme="minorHAnsi"/>
          <w:sz w:val="22"/>
          <w:szCs w:val="22"/>
          <w:highlight w:val="none"/>
          <w:lang w:eastAsia="es-ES"/>
        </w:rPr>
      </w:pPr>
    </w:p>
    <w:p>
      <w:pPr>
        <w:suppressAutoHyphens w:val="0"/>
        <w:autoSpaceDE w:val="0"/>
        <w:autoSpaceDN w:val="0"/>
        <w:adjustRightInd w:val="0"/>
        <w:jc w:val="both"/>
        <w:rPr>
          <w:rFonts w:asciiTheme="minorHAnsi" w:hAnsiTheme="minorHAnsi" w:cstheme="minorHAnsi"/>
          <w:sz w:val="22"/>
          <w:szCs w:val="22"/>
          <w:highlight w:val="none"/>
          <w:lang w:eastAsia="es-ES"/>
        </w:rPr>
      </w:pPr>
    </w:p>
    <w:p>
      <w:pPr>
        <w:pBdr>
          <w:top w:val="single" w:color="auto" w:sz="4" w:space="1"/>
          <w:left w:val="single" w:color="auto" w:sz="4" w:space="4"/>
          <w:bottom w:val="single" w:color="auto" w:sz="4" w:space="1"/>
          <w:right w:val="single" w:color="auto" w:sz="4" w:space="4"/>
        </w:pBdr>
        <w:shd w:val="clear" w:color="auto" w:fill="D8D8D8" w:themeFill="background1" w:themeFillShade="D9"/>
        <w:autoSpaceDE w:val="0"/>
        <w:jc w:val="center"/>
        <w:rPr>
          <w:rFonts w:asciiTheme="minorHAnsi" w:hAnsiTheme="minorHAnsi" w:cstheme="minorHAnsi"/>
          <w:b/>
          <w:sz w:val="22"/>
          <w:szCs w:val="22"/>
          <w:highlight w:val="none"/>
        </w:rPr>
      </w:pPr>
      <w:r>
        <w:rPr>
          <w:rFonts w:asciiTheme="minorHAnsi" w:hAnsiTheme="minorHAnsi" w:cstheme="minorHAnsi"/>
          <w:b/>
          <w:caps/>
          <w:sz w:val="22"/>
          <w:szCs w:val="22"/>
          <w:highlight w:val="none"/>
        </w:rPr>
        <w:t>BASE.-</w:t>
      </w:r>
      <w:r>
        <w:rPr>
          <w:rFonts w:asciiTheme="minorHAnsi" w:hAnsiTheme="minorHAnsi" w:cstheme="minorHAnsi"/>
          <w:b/>
          <w:sz w:val="22"/>
          <w:szCs w:val="22"/>
          <w:highlight w:val="none"/>
        </w:rPr>
        <w:t xml:space="preserve"> OCTAVA: COMPOSICION COMISION VALORACION</w:t>
      </w:r>
    </w:p>
    <w:p>
      <w:pPr>
        <w:autoSpaceDE w:val="0"/>
        <w:ind w:firstLine="708"/>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Una vez evaluadas las solicitudes, el órgano colegiado, al que se refiere  el artículo 24.1 de la Ley General de Subvenciones, compuesto por el Concejal Delegado Igualdad LGBTI, Cooperación, Participación Ciudadana y Barrios, Jefe/a Servicio el/la de Atención al Ciudadano  y Jefe/a Sección de la Concejalía de Igualdad LGBTI, Cooperación, Participación Ciudadana y Barrios y actuando como  Secretario/a, el General de la Corporación o funcionario/a que legalmente le sustituya, formulará al órgano competente la propuesta de resolución provisional, que deberá notificarse a los interesados y se concederá un plazo de diez días hábiles para presentar alegaciones. En este caso la propuesta de resolución formulada tendrá el carácter de definitiva</w:t>
      </w:r>
    </w:p>
    <w:p>
      <w:pPr>
        <w:autoSpaceDE w:val="0"/>
        <w:ind w:firstLine="708"/>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novena.- PAGO DE  LA SUBVENCIÓN.-</w:t>
      </w:r>
    </w:p>
    <w:p>
      <w:pPr>
        <w:jc w:val="both"/>
        <w:rPr>
          <w:rFonts w:asciiTheme="minorHAnsi" w:hAnsiTheme="minorHAnsi" w:cstheme="minorHAnsi"/>
          <w:sz w:val="22"/>
          <w:szCs w:val="22"/>
          <w:highlight w:val="none"/>
        </w:rPr>
      </w:pP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1.-  A los beneficiarios de las ayudas se les abonará un pago anticipado del 50% de la subvención concedida e indicada en el apartado anterior sin necesidad de constituir garantía, como financiación necesaria para poder llevar a cabo las actuaciones inherentes a la subvención. </w:t>
      </w:r>
    </w:p>
    <w:p>
      <w:pPr>
        <w:ind w:firstLine="709"/>
        <w:jc w:val="both"/>
        <w:rPr>
          <w:rFonts w:asciiTheme="minorHAnsi" w:hAnsiTheme="minorHAnsi" w:cstheme="minorHAnsi"/>
          <w:sz w:val="22"/>
          <w:szCs w:val="22"/>
          <w:highlight w:val="none"/>
        </w:rPr>
      </w:pP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El segundo pago del 50 % restante, se realizará una vez justificado el total de gastos por el que se le concede la subvención.</w:t>
      </w:r>
    </w:p>
    <w:p>
      <w:pPr>
        <w:ind w:firstLine="709"/>
        <w:jc w:val="both"/>
        <w:rPr>
          <w:rFonts w:asciiTheme="minorHAnsi" w:hAnsiTheme="minorHAnsi" w:cstheme="minorHAnsi"/>
          <w:sz w:val="22"/>
          <w:szCs w:val="22"/>
          <w:highlight w:val="none"/>
        </w:rPr>
      </w:pP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No obstante lo anterior se podrá abonar por anticipado sin necesidad de constituir garantías las subvenciones concedidas por importe inferior a 3.000 euros, al amparo del artículo 33 de la Ordenanza General de Subvenciones del Excmo. Ayuntamiento de Cáceres.</w:t>
      </w:r>
    </w:p>
    <w:p>
      <w:pPr>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décima.-    Reformulación de las solicitudes</w:t>
      </w:r>
    </w:p>
    <w:p>
      <w:pPr>
        <w:autoSpaceDE w:val="0"/>
        <w:ind w:firstLine="708"/>
        <w:rPr>
          <w:rFonts w:asciiTheme="minorHAnsi" w:hAnsiTheme="minorHAnsi" w:cstheme="minorHAnsi"/>
          <w:sz w:val="22"/>
          <w:szCs w:val="22"/>
          <w:highlight w:val="none"/>
        </w:rPr>
      </w:pP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Cuando la subvención tenga por objeto la financiación de actividades a desarrollar por el solicitante y el importe de la subvención de la propuesta de resolución provisional sea inferior en un porcentaje superior al cincuenta por ciento al que figura en la solicitud presentada, se  podrá instar  al beneficiario  a la reformulación de su solicitud para ajustar los compromisos y condiciones a la subvención otorgable. De no hacerlo en el plazo concedido, se mantendrá el contenido de la solicitud inicial, respetando en todo caso los porcentajes y cuantías máximas establecidos en la base segunda y séptima. En caso de ser inferior a ese porcentaje se entenderá reducido proporcionalmente cada concepto objeto de subvención</w:t>
      </w:r>
    </w:p>
    <w:p>
      <w:pPr>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autoSpaceDE w:val="0"/>
        <w:jc w:val="center"/>
        <w:rPr>
          <w:rFonts w:asciiTheme="minorHAnsi" w:hAnsiTheme="minorHAnsi" w:cstheme="minorHAnsi"/>
          <w:sz w:val="22"/>
          <w:szCs w:val="22"/>
          <w:highlight w:val="none"/>
        </w:rPr>
      </w:pPr>
      <w:r>
        <w:rPr>
          <w:rFonts w:asciiTheme="minorHAnsi" w:hAnsiTheme="minorHAnsi" w:cstheme="minorHAnsi"/>
          <w:b/>
          <w:caps/>
          <w:sz w:val="22"/>
          <w:szCs w:val="22"/>
          <w:highlight w:val="none"/>
        </w:rPr>
        <w:t>BASE unDÉCIMA.- OBLIGACIONES DEL BENEFICIARIO</w:t>
      </w:r>
      <w:r>
        <w:rPr>
          <w:rFonts w:asciiTheme="minorHAnsi" w:hAnsiTheme="minorHAnsi" w:cstheme="minorHAnsi"/>
          <w:sz w:val="22"/>
          <w:szCs w:val="22"/>
          <w:highlight w:val="none"/>
        </w:rPr>
        <w:t>.</w:t>
      </w:r>
    </w:p>
    <w:p>
      <w:pPr>
        <w:autoSpaceDE w:val="0"/>
        <w:jc w:val="both"/>
        <w:rPr>
          <w:rFonts w:asciiTheme="minorHAnsi" w:hAnsiTheme="minorHAnsi" w:cstheme="minorHAnsi"/>
          <w:sz w:val="22"/>
          <w:szCs w:val="22"/>
          <w:highlight w:val="none"/>
        </w:rPr>
      </w:pPr>
    </w:p>
    <w:p>
      <w:pPr>
        <w:autoSpaceDE w:val="0"/>
        <w:jc w:val="both"/>
        <w:rPr>
          <w:rStyle w:val="186"/>
          <w:rFonts w:asciiTheme="minorHAnsi" w:hAnsiTheme="minorHAnsi" w:cstheme="minorHAnsi"/>
          <w:sz w:val="22"/>
          <w:szCs w:val="22"/>
          <w:highlight w:val="none"/>
          <w:lang w:eastAsia="es-ES"/>
        </w:rPr>
      </w:pPr>
      <w:r>
        <w:rPr>
          <w:rFonts w:asciiTheme="minorHAnsi" w:hAnsiTheme="minorHAnsi" w:cstheme="minorHAnsi"/>
          <w:sz w:val="22"/>
          <w:szCs w:val="22"/>
          <w:highlight w:val="none"/>
        </w:rPr>
        <w:t xml:space="preserve">1.- </w:t>
      </w:r>
      <w:r>
        <w:rPr>
          <w:rStyle w:val="186"/>
          <w:rFonts w:asciiTheme="minorHAnsi" w:hAnsiTheme="minorHAnsi" w:cstheme="minorHAnsi"/>
          <w:sz w:val="22"/>
          <w:szCs w:val="22"/>
          <w:highlight w:val="none"/>
          <w:lang w:eastAsia="es-ES"/>
        </w:rPr>
        <w:t>Con carácter general los beneficiarios de las subvenciones deberán cumplir con las obligaciones que se establecen en el artículo 9 de la Ordenanza General de Subvenciones del Excmo. Ayuntamiento de Cáceres, y además las siguientes:</w:t>
      </w:r>
    </w:p>
    <w:p>
      <w:pPr>
        <w:autoSpaceDE w:val="0"/>
        <w:jc w:val="both"/>
        <w:rPr>
          <w:rFonts w:asciiTheme="minorHAnsi" w:hAnsiTheme="minorHAnsi" w:cstheme="minorHAnsi"/>
          <w:sz w:val="22"/>
          <w:szCs w:val="22"/>
          <w:highlight w:val="none"/>
        </w:rPr>
      </w:pPr>
    </w:p>
    <w:p>
      <w:pPr>
        <w:numPr>
          <w:ilvl w:val="0"/>
          <w:numId w:val="13"/>
        </w:numPr>
        <w:tabs>
          <w:tab w:val="left" w:pos="1418"/>
        </w:tabs>
        <w:autoSpaceDE w:val="0"/>
        <w:ind w:left="1418" w:hanging="369"/>
        <w:jc w:val="both"/>
        <w:rPr>
          <w:rFonts w:asciiTheme="minorHAnsi" w:hAnsiTheme="minorHAnsi" w:cstheme="minorHAnsi"/>
          <w:sz w:val="22"/>
          <w:szCs w:val="22"/>
          <w:highlight w:val="none"/>
        </w:rPr>
      </w:pPr>
      <w:r>
        <w:rPr>
          <w:rFonts w:asciiTheme="minorHAnsi" w:hAnsiTheme="minorHAnsi" w:cstheme="minorHAnsi"/>
          <w:sz w:val="22"/>
          <w:szCs w:val="22"/>
          <w:highlight w:val="none"/>
        </w:rPr>
        <w:t>Realizar la actividad y gastos subvencionados en las condiciones previstas.</w:t>
      </w:r>
    </w:p>
    <w:p>
      <w:pPr>
        <w:numPr>
          <w:ilvl w:val="0"/>
          <w:numId w:val="13"/>
        </w:numPr>
        <w:tabs>
          <w:tab w:val="left" w:pos="1418"/>
        </w:tabs>
        <w:autoSpaceDE w:val="0"/>
        <w:spacing w:before="120"/>
        <w:ind w:left="1418" w:hanging="369"/>
        <w:jc w:val="both"/>
        <w:rPr>
          <w:rFonts w:asciiTheme="minorHAnsi" w:hAnsiTheme="minorHAnsi" w:cstheme="minorHAnsi"/>
          <w:sz w:val="22"/>
          <w:szCs w:val="22"/>
          <w:highlight w:val="none"/>
        </w:rPr>
      </w:pPr>
      <w:r>
        <w:rPr>
          <w:rFonts w:asciiTheme="minorHAnsi" w:hAnsiTheme="minorHAnsi" w:cstheme="minorHAnsi"/>
          <w:sz w:val="22"/>
          <w:szCs w:val="22"/>
          <w:highlight w:val="none"/>
        </w:rPr>
        <w:t>Hacer constar de forma visible en todas las actividades subvencionadas los logotipos y textos de la Concejalía de Igualdad LGBTI, Cooperación, Participación Ciudadana y Barrios del Excmo. Ayuntamiento de Cáceres o Excmo. Ayuntamiento de Cáceres</w:t>
      </w:r>
    </w:p>
    <w:p>
      <w:pPr>
        <w:numPr>
          <w:ilvl w:val="0"/>
          <w:numId w:val="13"/>
        </w:numPr>
        <w:tabs>
          <w:tab w:val="left" w:pos="1418"/>
        </w:tabs>
        <w:autoSpaceDE w:val="0"/>
        <w:spacing w:before="120"/>
        <w:ind w:left="1418" w:hanging="36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    Informar sobre la realización de las actividades objeto de subvención, con la finalidad de que la Concejalía de Igualdad LGBTI, Cooperación, Participación Ciudadana y Barrios del Excmo. Ayuntamiento de Cáceres pueda comprobar el correcto desarrollo de las actividades.</w:t>
      </w:r>
    </w:p>
    <w:p>
      <w:pPr>
        <w:numPr>
          <w:ilvl w:val="0"/>
          <w:numId w:val="13"/>
        </w:numPr>
        <w:tabs>
          <w:tab w:val="left" w:pos="1418"/>
        </w:tabs>
        <w:autoSpaceDE w:val="0"/>
        <w:spacing w:before="120"/>
        <w:ind w:left="1418" w:hanging="369"/>
        <w:jc w:val="both"/>
        <w:rPr>
          <w:rFonts w:asciiTheme="minorHAnsi" w:hAnsiTheme="minorHAnsi" w:cstheme="minorHAnsi"/>
          <w:sz w:val="22"/>
          <w:szCs w:val="22"/>
          <w:highlight w:val="none"/>
        </w:rPr>
      </w:pPr>
      <w:r>
        <w:rPr>
          <w:rFonts w:asciiTheme="minorHAnsi" w:hAnsiTheme="minorHAnsi" w:cstheme="minorHAnsi"/>
          <w:sz w:val="22"/>
          <w:szCs w:val="22"/>
          <w:highlight w:val="none"/>
        </w:rPr>
        <w:t>Cualquier eventualidad en el desarrollo de las actividades seleccionadas, en el momento en el que aquella se produzca, debe ser comunicada a la Concejalía de Igualdad LGBTI, Cooperación, Participación Ciudadana y Barrios del Excmo. Ayuntamiento de Cáceres, con el fin de obtener, en su caso, la correspondiente autorización, sobre el cambio que resulte necesario realizar en el programa propuesto y aprobado.</w:t>
      </w:r>
    </w:p>
    <w:p>
      <w:pPr>
        <w:tabs>
          <w:tab w:val="left" w:pos="1418"/>
        </w:tabs>
        <w:autoSpaceDE w:val="0"/>
        <w:spacing w:before="120"/>
        <w:ind w:left="1418"/>
        <w:jc w:val="both"/>
        <w:rPr>
          <w:rFonts w:asciiTheme="minorHAnsi" w:hAnsiTheme="minorHAnsi" w:cstheme="minorHAnsi"/>
          <w:sz w:val="22"/>
          <w:szCs w:val="22"/>
          <w:highlight w:val="none"/>
        </w:rPr>
      </w:pPr>
    </w:p>
    <w:p>
      <w:pPr>
        <w:autoSpaceDE w:val="0"/>
        <w:jc w:val="both"/>
        <w:rPr>
          <w:rFonts w:asciiTheme="minorHAnsi" w:hAnsiTheme="minorHAnsi" w:cstheme="minorHAnsi"/>
          <w:sz w:val="22"/>
          <w:szCs w:val="22"/>
          <w:highlight w:val="none"/>
        </w:rPr>
      </w:pPr>
      <w:r>
        <w:rPr>
          <w:rFonts w:asciiTheme="minorHAnsi" w:hAnsiTheme="minorHAnsi" w:cstheme="minorHAnsi"/>
          <w:sz w:val="22"/>
          <w:szCs w:val="22"/>
          <w:highlight w:val="none"/>
        </w:rPr>
        <w:t>2.- El beneficiario queda expresamente sometido al control financiero al que se hace referencia en el Título III de la Ley 38/2003, General de Subvenciones y, especialmente a las obligaciones de colaboración reguladas en el artículo 46 de la citada Ley en los términos siguientes:</w:t>
      </w:r>
    </w:p>
    <w:p>
      <w:pPr>
        <w:autoSpaceDE w:val="0"/>
        <w:jc w:val="both"/>
        <w:rPr>
          <w:rFonts w:asciiTheme="minorHAnsi" w:hAnsiTheme="minorHAnsi" w:cstheme="minorHAnsi"/>
          <w:sz w:val="22"/>
          <w:szCs w:val="22"/>
          <w:highlight w:val="none"/>
        </w:rPr>
      </w:pPr>
    </w:p>
    <w:p>
      <w:pPr>
        <w:autoSpaceDE w:val="0"/>
        <w:rPr>
          <w:rFonts w:asciiTheme="minorHAnsi" w:hAnsiTheme="minorHAnsi" w:cstheme="minorHAnsi"/>
          <w:sz w:val="22"/>
          <w:szCs w:val="22"/>
          <w:highlight w:val="none"/>
          <w:u w:val="single"/>
        </w:rPr>
      </w:pPr>
      <w:r>
        <w:rPr>
          <w:rFonts w:asciiTheme="minorHAnsi" w:hAnsiTheme="minorHAnsi" w:cstheme="minorHAnsi"/>
          <w:sz w:val="22"/>
          <w:szCs w:val="22"/>
          <w:highlight w:val="none"/>
          <w:u w:val="single"/>
        </w:rPr>
        <w:t>Obligación de colaboración:</w:t>
      </w:r>
    </w:p>
    <w:p>
      <w:pPr>
        <w:autoSpaceDE w:val="0"/>
        <w:rPr>
          <w:rFonts w:asciiTheme="minorHAnsi" w:hAnsiTheme="minorHAnsi" w:cstheme="minorHAnsi"/>
          <w:sz w:val="22"/>
          <w:szCs w:val="22"/>
          <w:highlight w:val="none"/>
          <w:u w:val="single"/>
        </w:rPr>
      </w:pPr>
    </w:p>
    <w:p>
      <w:pPr>
        <w:autoSpaceDE w:val="0"/>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Los beneficiarios estarán obligados a prestar colaboración y a facilitar cuanta documentación sea requerida en el ejercicio de las funciones de control que corresponden a las Corporaciones locales, a cuyo fin tendrán las siguientes facultades:</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a) El libre acceso a la documentación objeto de comprobación incluidos los programas y archivos en soportes informáticos.</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b) El libre acceso a los locales y demás establecimientos o lugares en que se desarrolle la actividad subvencionada o se permita verificar la realidad y regularidad de las operaciones financiadas con cargo a subvención.</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c) La obtención de copia o la retención de las facturas, documentos equivalentes o sustitutivos y de cualquier otro documento relativo a las operaciones en las que se deduzcan indicios de la incorrecta obtención, disfrute o destino de la subvención.</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d) El libre acceso a información de las cuentas bancarias en las entidades financieras donde se pueda haber efectuado el cobro de las subvenciones con cargo a las cuales se puedan haber realizado las disposiciones de fondos.</w:t>
      </w:r>
    </w:p>
    <w:p>
      <w:pPr>
        <w:autoSpaceDE w:val="0"/>
        <w:spacing w:before="120"/>
        <w:ind w:left="851"/>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autoSpaceDE w:val="0"/>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duoDÉCIMA.- REINTEGRO DE LA SUBVENCIÓN.</w:t>
      </w:r>
    </w:p>
    <w:p>
      <w:pPr>
        <w:autoSpaceDE w:val="0"/>
        <w:rPr>
          <w:rFonts w:asciiTheme="minorHAnsi" w:hAnsiTheme="minorHAnsi" w:cstheme="minorHAnsi"/>
          <w:b/>
          <w:caps/>
          <w:sz w:val="22"/>
          <w:szCs w:val="22"/>
          <w:highlight w:val="none"/>
        </w:rPr>
      </w:pPr>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Será de aplicación el Título II de la Ley 38/2003 General de Subvenciones relativo a reintegro de subvenciones, en particular los artículos 37 y siguientes.</w:t>
      </w:r>
    </w:p>
    <w:p>
      <w:pPr>
        <w:autoSpaceDE w:val="0"/>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 </w:t>
      </w:r>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Asimismo será de aplicación lo previsto en el titulo  IV de la Ley 38/2003 General de Subvenciones relativo a </w:t>
      </w:r>
      <w:r>
        <w:rPr>
          <w:rFonts w:asciiTheme="minorHAnsi" w:hAnsiTheme="minorHAnsi" w:cstheme="minorHAnsi"/>
          <w:bCs/>
          <w:sz w:val="22"/>
          <w:szCs w:val="22"/>
          <w:highlight w:val="none"/>
          <w:shd w:val="clear" w:color="auto" w:fill="FFFFFF"/>
        </w:rPr>
        <w:t xml:space="preserve">Infracciones y sanciones administrativas en materia de subvenciones (artículos 52 a 69) </w:t>
      </w:r>
    </w:p>
    <w:p>
      <w:pPr>
        <w:autoSpaceDE w:val="0"/>
        <w:jc w:val="both"/>
        <w:rPr>
          <w:rFonts w:asciiTheme="minorHAnsi" w:hAnsiTheme="minorHAnsi" w:cstheme="minorHAnsi"/>
          <w:sz w:val="22"/>
          <w:szCs w:val="22"/>
          <w:highlight w:val="none"/>
        </w:rPr>
      </w:pPr>
    </w:p>
    <w:p>
      <w:pPr>
        <w:autoSpaceDE w:val="0"/>
        <w:jc w:val="both"/>
        <w:rPr>
          <w:rFonts w:asciiTheme="minorHAnsi" w:hAnsiTheme="minorHAnsi" w:cstheme="minorHAnsi"/>
          <w:sz w:val="22"/>
          <w:szCs w:val="22"/>
          <w:highlight w:val="none"/>
        </w:rPr>
      </w:pPr>
      <w:r>
        <w:rPr>
          <w:rFonts w:asciiTheme="minorHAnsi" w:hAnsiTheme="minorHAnsi" w:cstheme="minorHAnsi"/>
          <w:b/>
          <w:sz w:val="22"/>
          <w:szCs w:val="22"/>
          <w:highlight w:val="none"/>
        </w:rPr>
        <w:t>1-Reintegro de cantidades percibidas</w:t>
      </w:r>
      <w:r>
        <w:rPr>
          <w:rFonts w:asciiTheme="minorHAnsi" w:hAnsiTheme="minorHAnsi" w:cstheme="minorHAnsi"/>
          <w:sz w:val="22"/>
          <w:szCs w:val="22"/>
          <w:highlight w:val="none"/>
        </w:rPr>
        <w:t>:</w:t>
      </w:r>
    </w:p>
    <w:p>
      <w:pPr>
        <w:autoSpaceDE w:val="0"/>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Procederá el reintegro de las cantidades percibidas y la exigencia de interés de demora correspondiente desde el momento del pago de la subvención hasta la fecha en la que se acuerde la procedencia del reintegro en los casos siguientes:</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a) Obtención de la subvención falseando las condiciones requeridas para ello u ocultando aquellas que lo hubieran impedido.</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b) Incumplimiento total o parcial del objetivo de la actividad del proyecto a la no adopción del comportamiento que fundamentan la concesión de la subvención.</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c) Incumplimiento de la obligación de justificación en el plazo establecido o la justificación insuficiente.</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d) Incumplimiento de la obligación de adoptar las medidas de difusión.</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e) Resistencia, excusa, obstrucción o negativa a las actuaciones de control financiero.</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f) Incumplimiento de las obligaciones impuestas por la Administración a los beneficiarios así como de los compromisos asumidos por estos con motivo de la concesión de la Subvención siempre que afecten o se refieran al modo en que han de conseguir los objetivos, realizar la actividad, ejecutar el proyecto o adoptar el comportamiento que fundamente la concesión de la subvención.</w:t>
      </w:r>
    </w:p>
    <w:p>
      <w:pPr>
        <w:autoSpaceDE w:val="0"/>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g) Incumplimiento de las obligaciones impuestas por la Administración a los beneficiarios así como de los compromisos asumidos por estos con motivo de la concesión de la Subvención cuando de ellos se derive la imposibilidad de verificar el empleo dado a los fondos percibidos, el incumplimiento del objetivo, la realidad o regularidad de las actividades subvencionadas o la concurrencia de las subvenciones, ayudas ingresos, o recursos para la misma finalidad procedentes de cualesquiera administraciones o entes públicos o privados, nacionales, de la Unión Europea u organismos internacionales.</w:t>
      </w:r>
    </w:p>
    <w:p>
      <w:pPr>
        <w:autoSpaceDE w:val="0"/>
        <w:spacing w:before="120"/>
        <w:ind w:left="851"/>
        <w:jc w:val="both"/>
        <w:rPr>
          <w:rFonts w:asciiTheme="minorHAnsi" w:hAnsiTheme="minorHAnsi" w:cstheme="minorHAnsi"/>
          <w:sz w:val="22"/>
          <w:szCs w:val="22"/>
          <w:highlight w:val="none"/>
        </w:rPr>
      </w:pPr>
    </w:p>
    <w:p>
      <w:pPr>
        <w:autoSpaceDE w:val="0"/>
        <w:rPr>
          <w:rFonts w:asciiTheme="minorHAnsi" w:hAnsiTheme="minorHAnsi" w:cstheme="minorHAnsi"/>
          <w:sz w:val="22"/>
          <w:szCs w:val="22"/>
          <w:highlight w:val="none"/>
        </w:rPr>
      </w:pPr>
      <w:r>
        <w:rPr>
          <w:rFonts w:asciiTheme="minorHAnsi" w:hAnsiTheme="minorHAnsi" w:cstheme="minorHAnsi"/>
          <w:b/>
          <w:sz w:val="22"/>
          <w:szCs w:val="22"/>
          <w:highlight w:val="none"/>
        </w:rPr>
        <w:t>2-Reintegro de excesos</w:t>
      </w:r>
      <w:r>
        <w:rPr>
          <w:rFonts w:asciiTheme="minorHAnsi" w:hAnsiTheme="minorHAnsi" w:cstheme="minorHAnsi"/>
          <w:sz w:val="22"/>
          <w:szCs w:val="22"/>
          <w:highlight w:val="none"/>
        </w:rPr>
        <w:t>.</w:t>
      </w: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En el supuesto de que el importe de la subvención sea superior al coste de la actividad subvencionada, se procederá al reintegro del exceso obtenido sobre el coste de la actividad así como el interés de demora correspondiente (artículo 19-3 de la Ley 38/2003).</w:t>
      </w:r>
    </w:p>
    <w:p>
      <w:pPr>
        <w:autoSpaceDE w:val="0"/>
        <w:ind w:firstLine="708"/>
        <w:jc w:val="both"/>
        <w:rPr>
          <w:rFonts w:asciiTheme="minorHAnsi" w:hAnsiTheme="minorHAnsi" w:cstheme="minorHAnsi"/>
          <w:sz w:val="22"/>
          <w:szCs w:val="22"/>
          <w:highlight w:val="none"/>
        </w:rPr>
      </w:pPr>
    </w:p>
    <w:p>
      <w:pPr>
        <w:autoSpaceDE w:val="0"/>
        <w:rPr>
          <w:rFonts w:asciiTheme="minorHAnsi" w:hAnsiTheme="minorHAnsi" w:cstheme="minorHAnsi"/>
          <w:sz w:val="22"/>
          <w:szCs w:val="22"/>
          <w:highlight w:val="none"/>
        </w:rPr>
      </w:pPr>
      <w:r>
        <w:rPr>
          <w:rFonts w:asciiTheme="minorHAnsi" w:hAnsiTheme="minorHAnsi" w:cstheme="minorHAnsi"/>
          <w:b/>
          <w:sz w:val="22"/>
          <w:szCs w:val="22"/>
          <w:highlight w:val="none"/>
        </w:rPr>
        <w:t>3- Subvenciones pendientes de pago</w:t>
      </w:r>
      <w:r>
        <w:rPr>
          <w:rFonts w:asciiTheme="minorHAnsi" w:hAnsiTheme="minorHAnsi" w:cstheme="minorHAnsi"/>
          <w:sz w:val="22"/>
          <w:szCs w:val="22"/>
          <w:highlight w:val="none"/>
        </w:rPr>
        <w:t xml:space="preserve">. </w:t>
      </w: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Para el supuesto de que proceda el reintegro y no se haya procedido aún al pago de la subvención, se iniciará de oficio el  procedimiento de revocación de dicha subvención.</w:t>
      </w:r>
    </w:p>
    <w:p>
      <w:pPr>
        <w:autoSpaceDE w:val="0"/>
        <w:ind w:firstLine="708"/>
        <w:jc w:val="both"/>
        <w:rPr>
          <w:rFonts w:asciiTheme="minorHAnsi" w:hAnsiTheme="minorHAnsi" w:cstheme="minorHAnsi"/>
          <w:sz w:val="22"/>
          <w:szCs w:val="22"/>
          <w:highlight w:val="none"/>
        </w:rPr>
      </w:pPr>
    </w:p>
    <w:p>
      <w:pPr>
        <w:pBdr>
          <w:top w:val="single" w:color="auto" w:sz="4" w:space="1"/>
          <w:left w:val="single" w:color="auto" w:sz="4" w:space="4"/>
          <w:bottom w:val="single" w:color="auto" w:sz="4" w:space="1"/>
          <w:right w:val="single" w:color="auto" w:sz="4" w:space="4"/>
        </w:pBdr>
        <w:shd w:val="clear" w:color="auto" w:fill="D8D8D8" w:themeFill="background1" w:themeFillShade="D9"/>
        <w:autoSpaceDE w:val="0"/>
        <w:autoSpaceDN w:val="0"/>
        <w:adjustRightInd w:val="0"/>
        <w:jc w:val="center"/>
        <w:rPr>
          <w:rFonts w:asciiTheme="minorHAnsi" w:hAnsiTheme="minorHAnsi" w:cstheme="minorHAnsi"/>
          <w:sz w:val="22"/>
          <w:szCs w:val="22"/>
          <w:highlight w:val="none"/>
        </w:rPr>
      </w:pPr>
      <w:r>
        <w:rPr>
          <w:rFonts w:asciiTheme="minorHAnsi" w:hAnsiTheme="minorHAnsi" w:cstheme="minorHAnsi"/>
          <w:b/>
          <w:caps/>
          <w:sz w:val="22"/>
          <w:szCs w:val="22"/>
          <w:highlight w:val="none"/>
        </w:rPr>
        <w:t xml:space="preserve">BASE  decimotercera: </w:t>
      </w:r>
      <w:r>
        <w:rPr>
          <w:rStyle w:val="186"/>
          <w:rFonts w:asciiTheme="minorHAnsi" w:hAnsiTheme="minorHAnsi" w:cstheme="minorHAnsi"/>
          <w:b/>
          <w:sz w:val="22"/>
          <w:szCs w:val="22"/>
          <w:highlight w:val="none"/>
          <w:lang w:eastAsia="es-ES"/>
        </w:rPr>
        <w:t>CRITERIOS PARA GRADUAR EL INCUMPLIMIENTO</w:t>
      </w:r>
    </w:p>
    <w:p>
      <w:pPr>
        <w:ind w:firstLine="709"/>
        <w:jc w:val="both"/>
        <w:rPr>
          <w:rStyle w:val="186"/>
          <w:rFonts w:asciiTheme="minorHAnsi" w:hAnsiTheme="minorHAnsi" w:cstheme="minorHAnsi"/>
          <w:sz w:val="22"/>
          <w:szCs w:val="22"/>
          <w:highlight w:val="none"/>
          <w:lang w:eastAsia="es-ES"/>
        </w:rPr>
      </w:pP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1. Cuando el cumplimiento por el beneficiario se aproxime de modo significativo al cumplimiento total y se acredite por este una actuación inequívoca tendente a la satisfacción de sus compromisos, la cantidad a reintegrar vendrá determinada por la aplicación de los criterios establecidos en este artículo. </w:t>
      </w:r>
    </w:p>
    <w:p>
      <w:pPr>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2.- Concurrirá en incumplimiento parcial cuando el porcentaje de la actividad subvencionada efectivamente realizada respecto a la subvención concedida sea inferior al 100 %,  actuándose de la siguiente forma: </w:t>
      </w:r>
    </w:p>
    <w:p>
      <w:pPr>
        <w:ind w:firstLine="709"/>
        <w:jc w:val="both"/>
        <w:rPr>
          <w:rFonts w:asciiTheme="minorHAnsi" w:hAnsiTheme="minorHAnsi" w:cstheme="minorHAnsi"/>
          <w:sz w:val="22"/>
          <w:szCs w:val="22"/>
          <w:highlight w:val="none"/>
        </w:rPr>
      </w:pPr>
    </w:p>
    <w:p>
      <w:pPr>
        <w:numPr>
          <w:ilvl w:val="0"/>
          <w:numId w:val="14"/>
        </w:numPr>
        <w:tabs>
          <w:tab w:val="left" w:pos="993"/>
        </w:tabs>
        <w:suppressAutoHyphens w:val="0"/>
        <w:ind w:hanging="11"/>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Si el porcentaje de actividad efectivamente ejecutada respecto a la concedida es inferior al 100 % y superior o igual al 50 %, se procederá al pago proporcional de la subvención concedida. </w:t>
      </w:r>
    </w:p>
    <w:p>
      <w:pPr>
        <w:tabs>
          <w:tab w:val="left" w:pos="993"/>
        </w:tabs>
        <w:ind w:left="360" w:hanging="11"/>
        <w:jc w:val="both"/>
        <w:rPr>
          <w:rFonts w:asciiTheme="minorHAnsi" w:hAnsiTheme="minorHAnsi" w:cstheme="minorHAnsi"/>
          <w:sz w:val="22"/>
          <w:szCs w:val="22"/>
          <w:highlight w:val="none"/>
        </w:rPr>
      </w:pPr>
    </w:p>
    <w:p>
      <w:pPr>
        <w:numPr>
          <w:ilvl w:val="0"/>
          <w:numId w:val="14"/>
        </w:numPr>
        <w:tabs>
          <w:tab w:val="left" w:pos="993"/>
        </w:tabs>
        <w:suppressAutoHyphens w:val="0"/>
        <w:ind w:hanging="11"/>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Cuando el porcentaje de actividad efectivamente ejecutada respecto a la concedida es inferior al 50 %, se considerará incumplimiento total de la finalidad del proyecto y se procederá a revocar la subvención y en su caso, reintegro de la misma. </w:t>
      </w:r>
    </w:p>
    <w:p>
      <w:pPr>
        <w:pStyle w:val="185"/>
        <w:rPr>
          <w:rFonts w:asciiTheme="minorHAnsi" w:hAnsiTheme="minorHAnsi" w:cstheme="minorHAnsi"/>
          <w:sz w:val="22"/>
          <w:szCs w:val="22"/>
          <w:highlight w:val="none"/>
        </w:rPr>
      </w:pPr>
    </w:p>
    <w:p>
      <w:pPr>
        <w:tabs>
          <w:tab w:val="left" w:pos="993"/>
        </w:tabs>
        <w:suppressAutoHyphens w:val="0"/>
        <w:ind w:left="720"/>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dECIMOcuarta: justificación de subvenciones.</w:t>
      </w:r>
    </w:p>
    <w:p>
      <w:pPr>
        <w:ind w:firstLine="708"/>
        <w:jc w:val="both"/>
        <w:rPr>
          <w:rFonts w:asciiTheme="minorHAnsi" w:hAnsiTheme="minorHAnsi" w:cstheme="minorHAnsi"/>
          <w:sz w:val="22"/>
          <w:szCs w:val="22"/>
          <w:highlight w:val="none"/>
        </w:rPr>
      </w:pPr>
    </w:p>
    <w:p>
      <w:pPr>
        <w:numPr>
          <w:ilvl w:val="0"/>
          <w:numId w:val="15"/>
        </w:numPr>
        <w:jc w:val="both"/>
        <w:rPr>
          <w:rFonts w:asciiTheme="minorHAnsi" w:hAnsiTheme="minorHAnsi" w:cstheme="minorHAnsi"/>
          <w:b/>
          <w:sz w:val="22"/>
          <w:szCs w:val="22"/>
          <w:highlight w:val="none"/>
        </w:rPr>
      </w:pPr>
      <w:r>
        <w:rPr>
          <w:rFonts w:asciiTheme="minorHAnsi" w:hAnsiTheme="minorHAnsi" w:cstheme="minorHAnsi"/>
          <w:b/>
          <w:sz w:val="22"/>
          <w:szCs w:val="22"/>
          <w:highlight w:val="none"/>
        </w:rPr>
        <w:t>Plazo de realización del gasto</w:t>
      </w:r>
      <w:r>
        <w:rPr>
          <w:rFonts w:asciiTheme="minorHAnsi" w:hAnsiTheme="minorHAnsi" w:cstheme="minorHAnsi"/>
          <w:sz w:val="22"/>
          <w:szCs w:val="22"/>
          <w:highlight w:val="none"/>
        </w:rPr>
        <w:t xml:space="preserve">. El plazo de realización de los gastos de la actividad subvencionada será el período comprendido entre </w:t>
      </w:r>
      <w:r>
        <w:rPr>
          <w:rFonts w:asciiTheme="minorHAnsi" w:hAnsiTheme="minorHAnsi" w:cstheme="minorHAnsi"/>
          <w:b/>
          <w:sz w:val="22"/>
          <w:szCs w:val="22"/>
          <w:highlight w:val="none"/>
        </w:rPr>
        <w:t>el 1 de enero a 30 de noviembre de 2021 y plazo justificación hasta 30 noviembre 2021.</w:t>
      </w:r>
    </w:p>
    <w:p>
      <w:pPr>
        <w:ind w:left="142"/>
        <w:jc w:val="both"/>
        <w:rPr>
          <w:rFonts w:asciiTheme="minorHAnsi" w:hAnsiTheme="minorHAnsi" w:cstheme="minorHAnsi"/>
          <w:b/>
          <w:sz w:val="22"/>
          <w:szCs w:val="22"/>
          <w:highlight w:val="none"/>
        </w:rPr>
      </w:pPr>
    </w:p>
    <w:p>
      <w:pPr>
        <w:ind w:left="502"/>
        <w:jc w:val="both"/>
        <w:rPr>
          <w:rFonts w:asciiTheme="minorHAnsi" w:hAnsiTheme="minorHAnsi" w:cstheme="minorHAnsi"/>
          <w:sz w:val="22"/>
          <w:szCs w:val="22"/>
          <w:highlight w:val="none"/>
        </w:rPr>
      </w:pPr>
      <w:r>
        <w:rPr>
          <w:rFonts w:asciiTheme="minorHAnsi" w:hAnsiTheme="minorHAnsi" w:cstheme="minorHAnsi"/>
          <w:sz w:val="22"/>
          <w:szCs w:val="22"/>
          <w:highlight w:val="none"/>
        </w:rPr>
        <w:t>No obstante se podrá ampliar el plazo de justificación, si el órgano concedente lo estima necesario, que no podrá exceder de la mitad del plazo previsto en la convocatoria y siempre que con ello no se perjudiquen derechos de terceros.</w:t>
      </w:r>
    </w:p>
    <w:p>
      <w:pPr>
        <w:ind w:left="502"/>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De acuerdo con los artículos 31 de la Ley 38/2003, General de Subvenciones y 28 de la Ordenanza General de Subvenciones, se consideran gastos subvencionables con cargo a las ayudas otorgadas aquellos que, de manera indubitada, respondan a la naturaleza de la actividad subvencionada, resulten estrictamente necesarios, se realicen en el plazo establecido, y hayan sido efectivamente pagados con anterioridad a la finalización del período de justificación previsto en el presenta apartado.</w:t>
      </w:r>
    </w:p>
    <w:p>
      <w:pPr>
        <w:ind w:left="720"/>
        <w:jc w:val="both"/>
        <w:rPr>
          <w:rFonts w:asciiTheme="minorHAnsi" w:hAnsiTheme="minorHAnsi" w:cstheme="minorHAnsi"/>
          <w:b/>
          <w:sz w:val="22"/>
          <w:szCs w:val="22"/>
          <w:highlight w:val="none"/>
        </w:rPr>
      </w:pPr>
    </w:p>
    <w:p>
      <w:pPr>
        <w:numPr>
          <w:ilvl w:val="0"/>
          <w:numId w:val="15"/>
        </w:numPr>
        <w:jc w:val="both"/>
        <w:rPr>
          <w:rFonts w:asciiTheme="minorHAnsi" w:hAnsiTheme="minorHAnsi" w:cstheme="minorHAnsi"/>
          <w:b/>
          <w:sz w:val="22"/>
          <w:szCs w:val="22"/>
          <w:highlight w:val="none"/>
        </w:rPr>
      </w:pPr>
      <w:r>
        <w:rPr>
          <w:rFonts w:asciiTheme="minorHAnsi" w:hAnsiTheme="minorHAnsi" w:cstheme="minorHAnsi"/>
          <w:sz w:val="22"/>
          <w:szCs w:val="22"/>
          <w:highlight w:val="none"/>
        </w:rPr>
        <w:t>La Concejalía de Igualdad LGBTI, Cooperación, Participación Ciudadana y Barrios del Excmo. Ayuntamiento de Cáceres, como órgano gestor, de acuerdo con lo previsto en el artículo 32.1 de la Ley  General de Subvenciones  comprobará la adecuada justificación de la subvención y la realización de la actividad y el cumplimiento de la finalidad que determinó la concesión de la subvención. La</w:t>
      </w:r>
      <w:r>
        <w:rPr>
          <w:rFonts w:asciiTheme="minorHAnsi" w:hAnsiTheme="minorHAnsi" w:cstheme="minorHAnsi"/>
          <w:b/>
          <w:sz w:val="22"/>
          <w:szCs w:val="22"/>
          <w:highlight w:val="none"/>
        </w:rPr>
        <w:t xml:space="preserve"> </w:t>
      </w:r>
      <w:r>
        <w:rPr>
          <w:rFonts w:asciiTheme="minorHAnsi" w:hAnsiTheme="minorHAnsi" w:cstheme="minorHAnsi"/>
          <w:sz w:val="22"/>
          <w:szCs w:val="22"/>
          <w:highlight w:val="none"/>
        </w:rPr>
        <w:t>Intervención de este Ayuntamiento será la responsable de la fiscalización y el control financiero de estas subvenciones.</w:t>
      </w:r>
    </w:p>
    <w:p>
      <w:pPr>
        <w:pStyle w:val="185"/>
        <w:rPr>
          <w:rFonts w:asciiTheme="minorHAnsi" w:hAnsiTheme="minorHAnsi" w:cstheme="minorHAnsi"/>
          <w:b/>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En el caso de que existiese disconformidad total o parcial con los justificantes aportados, o si, transcurrido el plazo de justificación no se hubiese procedido a la misma, se requerirá al perceptor para que, en el plazo de 15 días, proceda a presentar la justificación o subsanar las omisiones y/o defectos de la justificación presentada, iniciándose en caso contrario, el procedimiento para el reintegro y revocación de la subvención, con independencia de la aplicación del régimen de sanciones previsto en la Ley 38/2003, de 14 de noviembre, General de Subvenciones, si procediese.</w:t>
      </w:r>
    </w:p>
    <w:p>
      <w:pPr>
        <w:pStyle w:val="185"/>
        <w:rPr>
          <w:rFonts w:asciiTheme="minorHAnsi" w:hAnsiTheme="minorHAnsi" w:cstheme="minorHAnsi"/>
          <w:b/>
          <w:sz w:val="22"/>
          <w:szCs w:val="22"/>
          <w:highlight w:val="none"/>
        </w:rPr>
      </w:pPr>
    </w:p>
    <w:p>
      <w:pPr>
        <w:numPr>
          <w:ilvl w:val="0"/>
          <w:numId w:val="15"/>
        </w:numPr>
        <w:jc w:val="both"/>
        <w:rPr>
          <w:rFonts w:asciiTheme="minorHAnsi" w:hAnsiTheme="minorHAnsi" w:cstheme="minorHAnsi"/>
          <w:sz w:val="22"/>
          <w:szCs w:val="22"/>
          <w:highlight w:val="none"/>
        </w:rPr>
      </w:pPr>
      <w:r>
        <w:rPr>
          <w:rFonts w:asciiTheme="minorHAnsi" w:hAnsiTheme="minorHAnsi" w:cstheme="minorHAnsi"/>
          <w:b/>
          <w:sz w:val="22"/>
          <w:szCs w:val="22"/>
          <w:highlight w:val="none"/>
        </w:rPr>
        <w:t>Contenido de la cuenta justificativa a presentar</w:t>
      </w:r>
      <w:r>
        <w:rPr>
          <w:rFonts w:asciiTheme="minorHAnsi" w:hAnsiTheme="minorHAnsi" w:cstheme="minorHAnsi"/>
          <w:sz w:val="22"/>
          <w:szCs w:val="22"/>
          <w:highlight w:val="none"/>
        </w:rPr>
        <w:t xml:space="preserve">. En virtud de las determinaciones previstas en el artículo 75 del Real Decreto 887/2006, de 21 de julio, la justificación se realizará mediante la presentación  de cuenta justificativa según modelo orientativo facilitado (anexo IX), que incorporará los siguientes documentos: </w:t>
      </w:r>
    </w:p>
    <w:p>
      <w:pPr>
        <w:ind w:firstLine="567"/>
        <w:jc w:val="both"/>
        <w:rPr>
          <w:rFonts w:asciiTheme="minorHAnsi" w:hAnsiTheme="minorHAnsi" w:cstheme="minorHAnsi"/>
          <w:sz w:val="22"/>
          <w:szCs w:val="22"/>
          <w:highlight w:val="none"/>
        </w:rPr>
      </w:pPr>
    </w:p>
    <w:p>
      <w:pPr>
        <w:ind w:firstLine="567"/>
        <w:jc w:val="both"/>
        <w:rPr>
          <w:rFonts w:asciiTheme="minorHAnsi" w:hAnsiTheme="minorHAnsi" w:cstheme="minorHAnsi"/>
          <w:sz w:val="22"/>
          <w:szCs w:val="22"/>
          <w:highlight w:val="none"/>
        </w:rPr>
      </w:pPr>
      <w:r>
        <w:rPr>
          <w:rFonts w:asciiTheme="minorHAnsi" w:hAnsiTheme="minorHAnsi" w:cstheme="minorHAnsi"/>
          <w:sz w:val="22"/>
          <w:szCs w:val="22"/>
          <w:highlight w:val="none"/>
        </w:rPr>
        <w:t>4.1.- Una memoria de actuaciones justificativa (anexo IX) del cumplimiento de las condiciones impuestas en la concesión de la subvención, con indicación de las actividades realizadas y de los resultados obtenidos. La memoria deberá contener:</w:t>
      </w:r>
    </w:p>
    <w:p>
      <w:pPr>
        <w:ind w:left="1080"/>
        <w:jc w:val="both"/>
        <w:rPr>
          <w:rFonts w:asciiTheme="minorHAnsi" w:hAnsiTheme="minorHAnsi" w:cstheme="minorHAnsi"/>
          <w:sz w:val="22"/>
          <w:szCs w:val="22"/>
          <w:highlight w:val="none"/>
        </w:rPr>
      </w:pPr>
    </w:p>
    <w:p>
      <w:pPr>
        <w:numPr>
          <w:ilvl w:val="0"/>
          <w:numId w:val="16"/>
        </w:numPr>
        <w:tabs>
          <w:tab w:val="left" w:pos="1276"/>
        </w:tabs>
        <w:rPr>
          <w:rFonts w:asciiTheme="minorHAnsi" w:hAnsiTheme="minorHAnsi" w:cstheme="minorHAnsi"/>
          <w:sz w:val="22"/>
          <w:szCs w:val="22"/>
          <w:highlight w:val="none"/>
        </w:rPr>
      </w:pPr>
      <w:r>
        <w:rPr>
          <w:rFonts w:asciiTheme="minorHAnsi" w:hAnsiTheme="minorHAnsi" w:cstheme="minorHAnsi"/>
          <w:sz w:val="22"/>
          <w:szCs w:val="22"/>
          <w:highlight w:val="none"/>
        </w:rPr>
        <w:t xml:space="preserve">Relación de actividades realizadas con cargo a la subvención precisando en cada una el nº de personas que han participado , la fecha de realización y breve descripción de la actividad </w:t>
      </w:r>
    </w:p>
    <w:p>
      <w:pPr>
        <w:numPr>
          <w:ilvl w:val="0"/>
          <w:numId w:val="16"/>
        </w:numPr>
        <w:tabs>
          <w:tab w:val="left" w:pos="1276"/>
        </w:tabs>
        <w:spacing w:before="120"/>
        <w:ind w:left="1077" w:hanging="357"/>
        <w:rPr>
          <w:rFonts w:asciiTheme="minorHAnsi" w:hAnsiTheme="minorHAnsi" w:cstheme="minorHAnsi"/>
          <w:sz w:val="22"/>
          <w:szCs w:val="22"/>
          <w:highlight w:val="none"/>
        </w:rPr>
      </w:pPr>
      <w:r>
        <w:rPr>
          <w:rFonts w:asciiTheme="minorHAnsi" w:hAnsiTheme="minorHAnsi" w:cstheme="minorHAnsi"/>
          <w:sz w:val="22"/>
          <w:szCs w:val="22"/>
          <w:highlight w:val="none"/>
        </w:rPr>
        <w:t>Copia de la cartelería, folletos y similares utilizados para la difusión de la actividad o generados con la financiación del proyecto.</w:t>
      </w:r>
    </w:p>
    <w:p>
      <w:pPr>
        <w:numPr>
          <w:ilvl w:val="0"/>
          <w:numId w:val="16"/>
        </w:numPr>
        <w:tabs>
          <w:tab w:val="left" w:pos="1276"/>
        </w:tabs>
        <w:spacing w:before="120"/>
        <w:ind w:left="1077" w:hanging="357"/>
        <w:rPr>
          <w:rFonts w:asciiTheme="minorHAnsi" w:hAnsiTheme="minorHAnsi" w:cstheme="minorHAnsi"/>
          <w:sz w:val="22"/>
          <w:szCs w:val="22"/>
          <w:highlight w:val="none"/>
        </w:rPr>
      </w:pPr>
      <w:r>
        <w:rPr>
          <w:rFonts w:asciiTheme="minorHAnsi" w:hAnsiTheme="minorHAnsi" w:cstheme="minorHAnsi"/>
          <w:sz w:val="22"/>
          <w:szCs w:val="22"/>
          <w:highlight w:val="none"/>
        </w:rPr>
        <w:t>Documentación complementaria tales como reportaje fotográfico u otros documentos que acrediten la realización de la actividad.</w:t>
      </w:r>
    </w:p>
    <w:p>
      <w:pPr>
        <w:tabs>
          <w:tab w:val="left" w:pos="1701"/>
        </w:tabs>
        <w:ind w:left="1620"/>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4.2.- Una relación clasificada de los gastos de la actividad, con identificación del acreedor y del documento, su importe, fecha de emisión,  fecha de pago y relación de cada gasto con la actividad subvencionada, factura (con todos los datos fiscales), copia de las pólizas de seguro, resumen de extractos bancarios en caso de no poder acreditar adeudo domiciliario, transferencias y/o pagos al contado)</w:t>
      </w:r>
    </w:p>
    <w:p>
      <w:pPr>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4.3.- Un detalle de otros ingresos o subvenciones que hayan financiado la actividad subvencionada con indicación del importe y su procedencia.</w:t>
      </w:r>
    </w:p>
    <w:p>
      <w:pPr>
        <w:ind w:firstLine="708"/>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4.4.- En su caso, carta de pago de reintegro en el supuesto de remanentes no aplicados así como de los intereses derivados de los mismos.</w:t>
      </w:r>
    </w:p>
    <w:p>
      <w:pPr>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4.5.- Justificantes de gasto. La documentación a presentar para la justificación de cada uno de los gastos será la que se relaciona a continuación:</w:t>
      </w:r>
    </w:p>
    <w:p>
      <w:pPr>
        <w:ind w:firstLine="708"/>
        <w:jc w:val="both"/>
        <w:rPr>
          <w:rFonts w:asciiTheme="minorHAnsi" w:hAnsiTheme="minorHAnsi" w:cstheme="minorHAnsi"/>
          <w:sz w:val="22"/>
          <w:szCs w:val="22"/>
          <w:highlight w:val="none"/>
        </w:rPr>
      </w:pPr>
    </w:p>
    <w:p>
      <w:pPr>
        <w:numPr>
          <w:ilvl w:val="1"/>
          <w:numId w:val="15"/>
        </w:numPr>
        <w:jc w:val="both"/>
        <w:rPr>
          <w:rFonts w:asciiTheme="minorHAnsi" w:hAnsiTheme="minorHAnsi" w:cstheme="minorHAnsi"/>
          <w:sz w:val="22"/>
          <w:szCs w:val="22"/>
          <w:highlight w:val="none"/>
        </w:rPr>
      </w:pPr>
      <w:r>
        <w:rPr>
          <w:rFonts w:asciiTheme="minorHAnsi" w:hAnsiTheme="minorHAnsi" w:cstheme="minorHAnsi"/>
          <w:b/>
          <w:sz w:val="22"/>
          <w:szCs w:val="22"/>
          <w:highlight w:val="none"/>
        </w:rPr>
        <w:t xml:space="preserve">Gastos de suministros y servicios. </w:t>
      </w:r>
      <w:r>
        <w:rPr>
          <w:rFonts w:asciiTheme="minorHAnsi" w:hAnsiTheme="minorHAnsi" w:cstheme="minorHAnsi"/>
          <w:sz w:val="22"/>
          <w:szCs w:val="22"/>
          <w:highlight w:val="none"/>
        </w:rPr>
        <w:t>Con carácter general los gastos se justificarán mediante la presentación de Facturas (emitidas con todos los requisitos legales, sin tachaduras ni enmiendas). No serán válidos como justificantes, en ningún caso, tickets de cajas, albaranes, presupuestos, nota de entrega, etc.</w:t>
      </w:r>
    </w:p>
    <w:p>
      <w:pPr>
        <w:ind w:left="1440"/>
        <w:jc w:val="both"/>
        <w:rPr>
          <w:rFonts w:asciiTheme="minorHAnsi" w:hAnsiTheme="minorHAnsi" w:cstheme="minorHAnsi"/>
          <w:sz w:val="22"/>
          <w:szCs w:val="22"/>
          <w:highlight w:val="none"/>
        </w:rPr>
      </w:pPr>
    </w:p>
    <w:p>
      <w:pPr>
        <w:ind w:firstLine="705"/>
        <w:jc w:val="both"/>
        <w:rPr>
          <w:rFonts w:asciiTheme="minorHAnsi" w:hAnsiTheme="minorHAnsi" w:cstheme="minorHAnsi"/>
          <w:sz w:val="22"/>
          <w:szCs w:val="22"/>
          <w:highlight w:val="none"/>
        </w:rPr>
      </w:pPr>
      <w:r>
        <w:rPr>
          <w:rFonts w:asciiTheme="minorHAnsi" w:hAnsiTheme="minorHAnsi" w:cstheme="minorHAnsi"/>
          <w:sz w:val="22"/>
          <w:szCs w:val="22"/>
          <w:highlight w:val="none"/>
        </w:rPr>
        <w:t>En relación a la justificación de los pagos de los gastos realizados, se establece el siguiente régimen de justificación:</w:t>
      </w:r>
    </w:p>
    <w:p>
      <w:pPr>
        <w:ind w:firstLine="705"/>
        <w:jc w:val="both"/>
        <w:rPr>
          <w:rFonts w:asciiTheme="minorHAnsi" w:hAnsiTheme="minorHAnsi" w:cstheme="minorHAnsi"/>
          <w:sz w:val="22"/>
          <w:szCs w:val="22"/>
          <w:highlight w:val="none"/>
        </w:rPr>
      </w:pPr>
    </w:p>
    <w:p>
      <w:pPr>
        <w:numPr>
          <w:ilvl w:val="0"/>
          <w:numId w:val="17"/>
        </w:numPr>
        <w:jc w:val="both"/>
        <w:rPr>
          <w:rFonts w:asciiTheme="minorHAnsi" w:hAnsiTheme="minorHAnsi" w:cstheme="minorHAnsi"/>
          <w:sz w:val="22"/>
          <w:szCs w:val="22"/>
          <w:highlight w:val="none"/>
        </w:rPr>
      </w:pPr>
      <w:r>
        <w:rPr>
          <w:rFonts w:asciiTheme="minorHAnsi" w:hAnsiTheme="minorHAnsi" w:cstheme="minorHAnsi"/>
          <w:sz w:val="22"/>
          <w:szCs w:val="22"/>
          <w:highlight w:val="none"/>
        </w:rPr>
        <w:t>Si la forma de pago es una transferencia bancaria, ésta se justificará mediante copia del resguardo del cargo de la misma, debiendo figurar en el concepto de transferencia el número de factura o, en defecto de ésta, el concepto de abonado y el cargo en cuenta bancaria.</w:t>
      </w:r>
    </w:p>
    <w:p>
      <w:pPr>
        <w:numPr>
          <w:ilvl w:val="0"/>
          <w:numId w:val="17"/>
        </w:numPr>
        <w:spacing w:before="120"/>
        <w:ind w:left="1060" w:hanging="357"/>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Si la forma de pago es el cheque, el documento justificativo consistirá en: </w:t>
      </w:r>
    </w:p>
    <w:p>
      <w:pPr>
        <w:numPr>
          <w:ilvl w:val="0"/>
          <w:numId w:val="18"/>
        </w:numPr>
        <w:spacing w:before="120"/>
        <w:ind w:left="1797" w:hanging="357"/>
        <w:jc w:val="both"/>
        <w:rPr>
          <w:rFonts w:asciiTheme="minorHAnsi" w:hAnsiTheme="minorHAnsi" w:cstheme="minorHAnsi"/>
          <w:sz w:val="22"/>
          <w:szCs w:val="22"/>
          <w:highlight w:val="none"/>
        </w:rPr>
      </w:pPr>
      <w:r>
        <w:rPr>
          <w:rFonts w:asciiTheme="minorHAnsi" w:hAnsiTheme="minorHAnsi" w:cstheme="minorHAnsi"/>
          <w:sz w:val="22"/>
          <w:szCs w:val="22"/>
          <w:highlight w:val="none"/>
        </w:rPr>
        <w:t>Un recibí, firmado y sellado por el proveedor, en el que debe especificarse la factura o documentación justificativa del gasto  a que corresponde el pago y su fecha, el número y la fecha del cheque y debajo de la firma debe aparecer el nombre y número del NIF de la persona que firma.</w:t>
      </w:r>
    </w:p>
    <w:p>
      <w:pPr>
        <w:numPr>
          <w:ilvl w:val="0"/>
          <w:numId w:val="18"/>
        </w:numPr>
        <w:spacing w:before="120"/>
        <w:ind w:left="1797" w:hanging="357"/>
        <w:jc w:val="both"/>
        <w:rPr>
          <w:rFonts w:asciiTheme="minorHAnsi" w:hAnsiTheme="minorHAnsi" w:cstheme="minorHAnsi"/>
          <w:sz w:val="22"/>
          <w:szCs w:val="22"/>
          <w:highlight w:val="none"/>
        </w:rPr>
      </w:pPr>
      <w:r>
        <w:rPr>
          <w:rFonts w:asciiTheme="minorHAnsi" w:hAnsiTheme="minorHAnsi" w:cstheme="minorHAnsi"/>
          <w:sz w:val="22"/>
          <w:szCs w:val="22"/>
          <w:highlight w:val="none"/>
        </w:rPr>
        <w:t>Copia del extracto bancario del cargo en cuenta correspondiente a la operación justificada.</w:t>
      </w:r>
    </w:p>
    <w:p>
      <w:pPr>
        <w:ind w:left="1800"/>
        <w:jc w:val="both"/>
        <w:rPr>
          <w:rFonts w:asciiTheme="minorHAnsi" w:hAnsiTheme="minorHAnsi" w:cstheme="minorHAnsi"/>
          <w:sz w:val="22"/>
          <w:szCs w:val="22"/>
          <w:highlight w:val="none"/>
        </w:rPr>
      </w:pPr>
    </w:p>
    <w:p>
      <w:pPr>
        <w:numPr>
          <w:ilvl w:val="0"/>
          <w:numId w:val="17"/>
        </w:numPr>
        <w:jc w:val="both"/>
        <w:rPr>
          <w:rFonts w:asciiTheme="minorHAnsi" w:hAnsiTheme="minorHAnsi" w:cstheme="minorHAnsi"/>
          <w:sz w:val="22"/>
          <w:szCs w:val="22"/>
          <w:highlight w:val="none"/>
        </w:rPr>
      </w:pPr>
      <w:r>
        <w:rPr>
          <w:rFonts w:asciiTheme="minorHAnsi" w:hAnsiTheme="minorHAnsi" w:cstheme="minorHAnsi"/>
          <w:sz w:val="22"/>
          <w:szCs w:val="22"/>
          <w:highlight w:val="none"/>
        </w:rPr>
        <w:t>Si la forma de pago es en metálico, el documento justificativo consistirá en un recibí, firmado y sellado por el proveedor, en el que debe especificarse la factura o documento justificativo del gasto a que corresponde el pago y su fecha, debajo de la firma debe aparecer el nombre y número del NIF de la persona que firma. Solo se admitirá el pago en metálico en facturas o documentos justificativos del gasto de cuantía inferior a  300,00 euros, con un máximo de 750,00 euros por expediente, (se facilitará modelo orientativo)</w:t>
      </w:r>
    </w:p>
    <w:p>
      <w:pPr>
        <w:numPr>
          <w:ilvl w:val="0"/>
          <w:numId w:val="17"/>
        </w:numPr>
        <w:spacing w:before="120"/>
        <w:ind w:left="1060" w:hanging="357"/>
        <w:jc w:val="both"/>
        <w:rPr>
          <w:rFonts w:asciiTheme="minorHAnsi" w:hAnsiTheme="minorHAnsi" w:cstheme="minorHAnsi"/>
          <w:sz w:val="22"/>
          <w:szCs w:val="22"/>
          <w:highlight w:val="none"/>
        </w:rPr>
      </w:pPr>
      <w:r>
        <w:rPr>
          <w:rFonts w:asciiTheme="minorHAnsi" w:hAnsiTheme="minorHAnsi" w:cstheme="minorHAnsi"/>
          <w:sz w:val="22"/>
          <w:szCs w:val="22"/>
          <w:highlight w:val="none"/>
        </w:rPr>
        <w:t>-Si la forma de pago es por tarjeta de crédito debe quedar acreditado el justificante de pago con tarjeta, además del resguardo de la cuenta bancaria donde se cargue el movimiento de la tarjeta y dicha tarjeta debe estar a nombre del beneficiario de la subvención, por lo que deben quedar justificados estos extremos.</w:t>
      </w:r>
    </w:p>
    <w:p>
      <w:pPr>
        <w:ind w:left="1440"/>
        <w:jc w:val="both"/>
        <w:rPr>
          <w:rFonts w:asciiTheme="minorHAnsi" w:hAnsiTheme="minorHAnsi" w:cstheme="minorHAnsi"/>
          <w:sz w:val="22"/>
          <w:szCs w:val="22"/>
          <w:highlight w:val="none"/>
        </w:rPr>
      </w:pPr>
    </w:p>
    <w:p>
      <w:pPr>
        <w:numPr>
          <w:ilvl w:val="1"/>
          <w:numId w:val="15"/>
        </w:numPr>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 Es obligatorio  aportar justificante bancario relativo al pago de la factura o documento inequívoco relativo al pago de la misma como documentación bancaria  o certificado de la empresa declarando que el pago haya sido abonado en metálico (se facilitará modelo orientativo).</w:t>
      </w:r>
    </w:p>
    <w:p>
      <w:pPr>
        <w:jc w:val="both"/>
        <w:rPr>
          <w:rFonts w:asciiTheme="minorHAnsi" w:hAnsiTheme="minorHAnsi" w:cstheme="minorHAnsi"/>
          <w:sz w:val="22"/>
          <w:szCs w:val="22"/>
          <w:highlight w:val="none"/>
        </w:rPr>
      </w:pPr>
    </w:p>
    <w:p>
      <w:pPr>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En las facturas deberán recogerse los datos siguientes:</w:t>
      </w:r>
    </w:p>
    <w:p>
      <w:pPr>
        <w:numPr>
          <w:ilvl w:val="0"/>
          <w:numId w:val="19"/>
        </w:numPr>
        <w:tabs>
          <w:tab w:val="left" w:pos="1560"/>
          <w:tab w:val="clear" w:pos="1065"/>
        </w:tabs>
        <w:spacing w:before="80"/>
        <w:ind w:left="1276" w:firstLine="0"/>
        <w:jc w:val="both"/>
        <w:rPr>
          <w:rFonts w:asciiTheme="minorHAnsi" w:hAnsiTheme="minorHAnsi" w:cstheme="minorHAnsi"/>
          <w:sz w:val="22"/>
          <w:szCs w:val="22"/>
          <w:highlight w:val="none"/>
        </w:rPr>
      </w:pPr>
      <w:r>
        <w:rPr>
          <w:rFonts w:asciiTheme="minorHAnsi" w:hAnsiTheme="minorHAnsi" w:cstheme="minorHAnsi"/>
          <w:sz w:val="22"/>
          <w:szCs w:val="22"/>
          <w:highlight w:val="none"/>
        </w:rPr>
        <w:t>Nombre, razón social, NIF de la empresa que factura y razón social del beneficiario.</w:t>
      </w:r>
    </w:p>
    <w:p>
      <w:pPr>
        <w:numPr>
          <w:ilvl w:val="0"/>
          <w:numId w:val="19"/>
        </w:numPr>
        <w:tabs>
          <w:tab w:val="left" w:pos="1560"/>
          <w:tab w:val="clear" w:pos="1065"/>
        </w:tabs>
        <w:spacing w:before="80"/>
        <w:ind w:left="1276" w:firstLine="0"/>
        <w:jc w:val="both"/>
        <w:rPr>
          <w:rFonts w:asciiTheme="minorHAnsi" w:hAnsiTheme="minorHAnsi" w:cstheme="minorHAnsi"/>
          <w:sz w:val="22"/>
          <w:szCs w:val="22"/>
          <w:highlight w:val="none"/>
        </w:rPr>
      </w:pPr>
      <w:r>
        <w:rPr>
          <w:rFonts w:asciiTheme="minorHAnsi" w:hAnsiTheme="minorHAnsi" w:cstheme="minorHAnsi"/>
          <w:sz w:val="22"/>
          <w:szCs w:val="22"/>
          <w:highlight w:val="none"/>
        </w:rPr>
        <w:t>Fecha de emisión de la factura</w:t>
      </w:r>
    </w:p>
    <w:p>
      <w:pPr>
        <w:numPr>
          <w:ilvl w:val="0"/>
          <w:numId w:val="19"/>
        </w:numPr>
        <w:tabs>
          <w:tab w:val="left" w:pos="1560"/>
          <w:tab w:val="clear" w:pos="1065"/>
        </w:tabs>
        <w:spacing w:before="80"/>
        <w:ind w:left="1276" w:firstLine="0"/>
        <w:jc w:val="both"/>
        <w:rPr>
          <w:rFonts w:asciiTheme="minorHAnsi" w:hAnsiTheme="minorHAnsi" w:cstheme="minorHAnsi"/>
          <w:sz w:val="22"/>
          <w:szCs w:val="22"/>
          <w:highlight w:val="none"/>
        </w:rPr>
      </w:pPr>
      <w:r>
        <w:rPr>
          <w:rFonts w:asciiTheme="minorHAnsi" w:hAnsiTheme="minorHAnsi" w:cstheme="minorHAnsi"/>
          <w:sz w:val="22"/>
          <w:szCs w:val="22"/>
          <w:highlight w:val="none"/>
        </w:rPr>
        <w:t>Importe total. Si figuran varios artículos, deberán desglosarse y describirse cada uno de ellos.</w:t>
      </w:r>
    </w:p>
    <w:p>
      <w:pPr>
        <w:numPr>
          <w:ilvl w:val="0"/>
          <w:numId w:val="19"/>
        </w:numPr>
        <w:tabs>
          <w:tab w:val="left" w:pos="1560"/>
          <w:tab w:val="clear" w:pos="1065"/>
        </w:tabs>
        <w:spacing w:before="80"/>
        <w:ind w:left="1276" w:firstLine="0"/>
        <w:jc w:val="both"/>
        <w:rPr>
          <w:rFonts w:asciiTheme="minorHAnsi" w:hAnsiTheme="minorHAnsi" w:cstheme="minorHAnsi"/>
          <w:sz w:val="22"/>
          <w:szCs w:val="22"/>
          <w:highlight w:val="none"/>
        </w:rPr>
      </w:pPr>
      <w:r>
        <w:rPr>
          <w:rFonts w:asciiTheme="minorHAnsi" w:hAnsiTheme="minorHAnsi" w:cstheme="minorHAnsi"/>
          <w:sz w:val="22"/>
          <w:szCs w:val="22"/>
          <w:highlight w:val="none"/>
        </w:rPr>
        <w:t>Base imponible, tipo de IVA, importe de IVA e importe total de la factura.</w:t>
      </w:r>
    </w:p>
    <w:p>
      <w:pPr>
        <w:numPr>
          <w:ilvl w:val="0"/>
          <w:numId w:val="19"/>
        </w:numPr>
        <w:tabs>
          <w:tab w:val="left" w:pos="1560"/>
          <w:tab w:val="clear" w:pos="1065"/>
        </w:tabs>
        <w:spacing w:before="80"/>
        <w:ind w:left="1276" w:firstLine="0"/>
        <w:jc w:val="both"/>
        <w:rPr>
          <w:rFonts w:asciiTheme="minorHAnsi" w:hAnsiTheme="minorHAnsi" w:cstheme="minorHAnsi"/>
          <w:sz w:val="22"/>
          <w:szCs w:val="22"/>
          <w:highlight w:val="none"/>
        </w:rPr>
      </w:pPr>
      <w:r>
        <w:rPr>
          <w:rFonts w:asciiTheme="minorHAnsi" w:hAnsiTheme="minorHAnsi" w:cstheme="minorHAnsi"/>
          <w:sz w:val="22"/>
          <w:szCs w:val="22"/>
          <w:highlight w:val="none"/>
        </w:rPr>
        <w:t>En los supuestos de que la entidad emisora de la factura esté exenta de IVA se incluirá Certificación acreditativa de esta exención.</w:t>
      </w:r>
    </w:p>
    <w:p>
      <w:pPr>
        <w:ind w:left="1701"/>
        <w:jc w:val="both"/>
        <w:rPr>
          <w:rFonts w:asciiTheme="minorHAnsi" w:hAnsiTheme="minorHAnsi" w:cstheme="minorHAnsi"/>
          <w:sz w:val="22"/>
          <w:szCs w:val="22"/>
          <w:highlight w:val="none"/>
        </w:rPr>
      </w:pPr>
    </w:p>
    <w:p>
      <w:pPr>
        <w:jc w:val="both"/>
        <w:rPr>
          <w:rFonts w:asciiTheme="minorHAnsi" w:hAnsiTheme="minorHAnsi" w:cstheme="minorHAnsi"/>
          <w:b/>
          <w:sz w:val="22"/>
          <w:szCs w:val="22"/>
          <w:highlight w:val="none"/>
        </w:rPr>
      </w:pPr>
      <w:r>
        <w:rPr>
          <w:rFonts w:asciiTheme="minorHAnsi" w:hAnsiTheme="minorHAnsi" w:cstheme="minorHAnsi"/>
          <w:b/>
          <w:sz w:val="22"/>
          <w:szCs w:val="22"/>
          <w:highlight w:val="none"/>
        </w:rPr>
        <w:t>b) Gastos de personal.</w:t>
      </w:r>
    </w:p>
    <w:p>
      <w:pPr>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w:t>
      </w:r>
      <w:r>
        <w:rPr>
          <w:rFonts w:asciiTheme="minorHAnsi" w:hAnsiTheme="minorHAnsi" w:cstheme="minorHAnsi"/>
          <w:sz w:val="22"/>
          <w:szCs w:val="22"/>
          <w:highlight w:val="none"/>
          <w:u w:val="single"/>
        </w:rPr>
        <w:t>Personal con nómina</w:t>
      </w:r>
      <w:r>
        <w:rPr>
          <w:rFonts w:asciiTheme="minorHAnsi" w:hAnsiTheme="minorHAnsi" w:cstheme="minorHAnsi"/>
          <w:sz w:val="22"/>
          <w:szCs w:val="22"/>
          <w:highlight w:val="none"/>
        </w:rPr>
        <w:t>.- Los gastos de esta índole se justificarán mediante la presentación de las nóminas correspondientes firmadas por su perceptor y Justificantes de las cotizaciones a la Seguridad Social. Se justificará la Retención e ingreso en la Delegación de la Agencia Estatal de Administración Tributaria de las cantidades correspondientes al IRPF.</w:t>
      </w:r>
    </w:p>
    <w:p>
      <w:pPr>
        <w:spacing w:before="120"/>
        <w:ind w:left="851"/>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 </w:t>
      </w:r>
      <w:r>
        <w:rPr>
          <w:rFonts w:asciiTheme="minorHAnsi" w:hAnsiTheme="minorHAnsi" w:cstheme="minorHAnsi"/>
          <w:sz w:val="22"/>
          <w:szCs w:val="22"/>
          <w:highlight w:val="none"/>
          <w:u w:val="single"/>
        </w:rPr>
        <w:t>Honorarios profesionales</w:t>
      </w:r>
      <w:r>
        <w:rPr>
          <w:rFonts w:asciiTheme="minorHAnsi" w:hAnsiTheme="minorHAnsi" w:cstheme="minorHAnsi"/>
          <w:sz w:val="22"/>
          <w:szCs w:val="22"/>
          <w:highlight w:val="none"/>
        </w:rPr>
        <w:t>.- Se justificarán con las minutas o facturas de honorarios (emitidas con todos los requisitos legales) junto con el recibí o el adeudo bancario. Si procede, se justificará la  retención e ingreso en la Delegación de la Agencia Estatal de Administración Tributaria de las cantidades correspondientes al IRPF.</w:t>
      </w:r>
    </w:p>
    <w:p>
      <w:pPr>
        <w:ind w:left="1701"/>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sz w:val="22"/>
          <w:szCs w:val="22"/>
          <w:highlight w:val="none"/>
        </w:rPr>
      </w:pPr>
      <w:r>
        <w:rPr>
          <w:rFonts w:asciiTheme="minorHAnsi" w:hAnsiTheme="minorHAnsi" w:cstheme="minorHAnsi"/>
          <w:b/>
          <w:caps/>
          <w:sz w:val="22"/>
          <w:szCs w:val="22"/>
          <w:highlight w:val="none"/>
        </w:rPr>
        <w:t>BASE decimoquinta: PUBLICIDAD</w:t>
      </w:r>
    </w:p>
    <w:p>
      <w:pPr>
        <w:ind w:firstLine="720"/>
        <w:jc w:val="both"/>
        <w:rPr>
          <w:rFonts w:asciiTheme="minorHAnsi" w:hAnsiTheme="minorHAnsi" w:cstheme="minorHAnsi"/>
          <w:sz w:val="22"/>
          <w:szCs w:val="22"/>
          <w:highlight w:val="none"/>
        </w:rPr>
      </w:pPr>
    </w:p>
    <w:p>
      <w:pPr>
        <w:ind w:firstLine="720"/>
        <w:jc w:val="both"/>
        <w:rPr>
          <w:rFonts w:asciiTheme="minorHAnsi" w:hAnsiTheme="minorHAnsi" w:cstheme="minorHAnsi"/>
          <w:sz w:val="22"/>
          <w:szCs w:val="22"/>
          <w:highlight w:val="none"/>
        </w:rPr>
      </w:pPr>
      <w:r>
        <w:rPr>
          <w:rFonts w:asciiTheme="minorHAnsi" w:hAnsiTheme="minorHAnsi" w:cstheme="minorHAnsi"/>
          <w:sz w:val="22"/>
          <w:szCs w:val="22"/>
          <w:highlight w:val="none"/>
        </w:rPr>
        <w:t>Según lo dispuesto en el apartado 8.b del artículo 20 de la Ley General de Subvenciones, en la redacción dada por la Ley 15/2014, de 16 de septiembre, el Ayuntamiento de Cáceres deberá remitir a la Base de Datos Nacional de Subvenciones información sobre la subvenciones concedidas a través del presente Plan de Subvenciones.</w:t>
      </w:r>
    </w:p>
    <w:p>
      <w:pPr>
        <w:tabs>
          <w:tab w:val="left" w:pos="8640"/>
        </w:tabs>
        <w:jc w:val="both"/>
        <w:rPr>
          <w:rFonts w:asciiTheme="minorHAnsi" w:hAnsiTheme="minorHAnsi" w:cstheme="minorHAnsi"/>
          <w:sz w:val="22"/>
          <w:szCs w:val="22"/>
          <w:highlight w:val="none"/>
        </w:rPr>
      </w:pPr>
      <w:r>
        <w:rPr>
          <w:rFonts w:asciiTheme="minorHAnsi" w:hAnsiTheme="minorHAnsi" w:cstheme="minorHAnsi"/>
          <w:sz w:val="22"/>
          <w:szCs w:val="22"/>
          <w:highlight w:val="none"/>
        </w:rPr>
        <w:tab/>
      </w:r>
    </w:p>
    <w:p>
      <w:pPr>
        <w:pBdr>
          <w:top w:val="single" w:color="000000" w:sz="4" w:space="1"/>
          <w:left w:val="single" w:color="000000" w:sz="4" w:space="4"/>
          <w:bottom w:val="single" w:color="000000" w:sz="4" w:space="1"/>
          <w:right w:val="single" w:color="000000" w:sz="4" w:space="4"/>
        </w:pBdr>
        <w:shd w:val="clear" w:color="auto" w:fill="D8D8D8" w:themeFill="background1" w:themeFillShade="D9"/>
        <w:autoSpaceDE w:val="0"/>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DECIMOsexta</w:t>
      </w:r>
    </w:p>
    <w:p>
      <w:pPr>
        <w:autoSpaceDE w:val="0"/>
        <w:rPr>
          <w:rFonts w:asciiTheme="minorHAnsi" w:hAnsiTheme="minorHAnsi" w:cstheme="minorHAnsi"/>
          <w:b/>
          <w:sz w:val="22"/>
          <w:szCs w:val="22"/>
          <w:highlight w:val="none"/>
        </w:rPr>
      </w:pPr>
    </w:p>
    <w:p>
      <w:pPr>
        <w:autoSpaceDE w:val="0"/>
        <w:jc w:val="both"/>
        <w:rPr>
          <w:rFonts w:asciiTheme="minorHAnsi" w:hAnsiTheme="minorHAnsi" w:cstheme="minorHAnsi"/>
          <w:sz w:val="22"/>
          <w:szCs w:val="22"/>
          <w:highlight w:val="none"/>
        </w:rPr>
      </w:pPr>
      <w:r>
        <w:rPr>
          <w:rFonts w:asciiTheme="minorHAnsi" w:hAnsiTheme="minorHAnsi" w:cstheme="minorHAnsi"/>
          <w:sz w:val="22"/>
          <w:szCs w:val="22"/>
          <w:highlight w:val="none"/>
        </w:rPr>
        <w:tab/>
      </w:r>
      <w:r>
        <w:rPr>
          <w:rFonts w:asciiTheme="minorHAnsi" w:hAnsiTheme="minorHAnsi" w:cstheme="minorHAnsi"/>
          <w:sz w:val="22"/>
          <w:szCs w:val="22"/>
          <w:highlight w:val="none"/>
        </w:rPr>
        <w:t>La interpretación de las dudas que puedan surgir en la aplicación de estas bases corresponde a la Concejalía de Igualdad LGBTI, Cooperación, Participación Ciudadana y Barrios del Excmo. Ayuntamiento de Cáceres, que queda autorizada para dictar aquellos actos que sean precisos para su desarrollo.</w:t>
      </w:r>
    </w:p>
    <w:p>
      <w:pPr>
        <w:autoSpaceDE w:val="0"/>
        <w:jc w:val="both"/>
        <w:rPr>
          <w:rFonts w:asciiTheme="minorHAnsi" w:hAnsiTheme="minorHAnsi" w:cstheme="minorHAnsi"/>
          <w:sz w:val="22"/>
          <w:szCs w:val="22"/>
          <w:highlight w:val="none"/>
        </w:rPr>
      </w:pPr>
    </w:p>
    <w:p>
      <w:pPr>
        <w:autoSpaceDE w:val="0"/>
        <w:jc w:val="both"/>
        <w:rPr>
          <w:rFonts w:asciiTheme="minorHAnsi" w:hAnsiTheme="minorHAnsi" w:cstheme="minorHAnsi"/>
          <w:sz w:val="22"/>
          <w:szCs w:val="22"/>
          <w:highlight w:val="none"/>
        </w:rPr>
      </w:pPr>
    </w:p>
    <w:p>
      <w:pPr>
        <w:autoSpaceDE w:val="0"/>
        <w:jc w:val="both"/>
        <w:rPr>
          <w:rFonts w:asciiTheme="minorHAnsi" w:hAnsiTheme="minorHAnsi" w:cstheme="minorHAnsi"/>
          <w:sz w:val="22"/>
          <w:szCs w:val="22"/>
          <w:highlight w:val="none"/>
        </w:rPr>
      </w:pPr>
    </w:p>
    <w:p>
      <w:pPr>
        <w:tabs>
          <w:tab w:val="left" w:pos="8640"/>
        </w:tabs>
        <w:jc w:val="both"/>
        <w:rPr>
          <w:rFonts w:asciiTheme="minorHAnsi" w:hAnsiTheme="minorHAnsi" w:cstheme="minorHAnsi"/>
          <w:sz w:val="22"/>
          <w:szCs w:val="22"/>
          <w:highlight w:val="none"/>
        </w:rPr>
      </w:pPr>
      <w:r>
        <w:rPr>
          <w:rFonts w:asciiTheme="minorHAnsi" w:hAnsiTheme="minorHAnsi" w:cstheme="minorHAnsi"/>
          <w:sz w:val="22"/>
          <w:szCs w:val="22"/>
          <w:highlight w:val="none"/>
        </w:rPr>
        <w:tab/>
      </w:r>
    </w:p>
    <w:p>
      <w:pPr>
        <w:pBdr>
          <w:top w:val="single" w:color="000000" w:sz="4" w:space="1"/>
          <w:left w:val="single" w:color="000000" w:sz="4" w:space="4"/>
          <w:bottom w:val="single" w:color="000000" w:sz="4" w:space="1"/>
          <w:right w:val="single" w:color="000000" w:sz="4" w:space="4"/>
        </w:pBdr>
        <w:shd w:val="clear" w:color="auto" w:fill="D8D8D8" w:themeFill="background1" w:themeFillShade="D9"/>
        <w:autoSpaceDE w:val="0"/>
        <w:jc w:val="center"/>
        <w:rPr>
          <w:rFonts w:asciiTheme="minorHAnsi" w:hAnsiTheme="minorHAnsi" w:cstheme="minorHAnsi"/>
          <w:b/>
          <w:caps/>
          <w:sz w:val="22"/>
          <w:szCs w:val="22"/>
          <w:highlight w:val="none"/>
        </w:rPr>
      </w:pPr>
      <w:r>
        <w:rPr>
          <w:rFonts w:asciiTheme="minorHAnsi" w:hAnsiTheme="minorHAnsi" w:cstheme="minorHAnsi"/>
          <w:b/>
          <w:caps/>
          <w:sz w:val="22"/>
          <w:szCs w:val="22"/>
          <w:highlight w:val="none"/>
        </w:rPr>
        <w:t>BASE DECIMOSeptima</w:t>
      </w:r>
    </w:p>
    <w:p>
      <w:pPr>
        <w:autoSpaceDE w:val="0"/>
        <w:rPr>
          <w:rFonts w:asciiTheme="minorHAnsi" w:hAnsiTheme="minorHAnsi" w:cstheme="minorHAnsi"/>
          <w:b/>
          <w:sz w:val="22"/>
          <w:szCs w:val="22"/>
          <w:highlight w:val="none"/>
        </w:rPr>
      </w:pPr>
    </w:p>
    <w:p>
      <w:pPr>
        <w:autoSpaceDE w:val="0"/>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Contra estas Bases se podrá interponer, en el plazo de dos meses, a partir de su publicación en el Boletín Oficial de la Provincia, recurso contencioso administrativo ante el Juzgado de lo Contencioso Administrativo de Cáceres. Podrá interponer potestativamente, recurso de reposición en el plazo de un mes ante la Ilma. Sra. Alcaldesa del Excmo. Ayuntamiento de Cáceres.         </w:t>
      </w:r>
    </w:p>
    <w:p>
      <w:pPr>
        <w:autoSpaceDE w:val="0"/>
        <w:ind w:firstLine="709"/>
        <w:jc w:val="both"/>
        <w:rPr>
          <w:rFonts w:asciiTheme="minorHAnsi" w:hAnsiTheme="minorHAnsi" w:cstheme="minorHAnsi"/>
          <w:sz w:val="22"/>
          <w:szCs w:val="22"/>
          <w:highlight w:val="none"/>
        </w:rPr>
      </w:pPr>
    </w:p>
    <w:p>
      <w:pPr>
        <w:autoSpaceDE w:val="0"/>
        <w:ind w:firstLine="709"/>
        <w:jc w:val="both"/>
        <w:rPr>
          <w:rFonts w:asciiTheme="minorHAnsi" w:hAnsiTheme="minorHAnsi" w:cstheme="minorHAnsi"/>
          <w:sz w:val="22"/>
          <w:szCs w:val="22"/>
          <w:highlight w:val="none"/>
        </w:rPr>
      </w:pPr>
    </w:p>
    <w:p>
      <w:pPr>
        <w:autoSpaceDE w:val="0"/>
        <w:ind w:firstLine="709"/>
        <w:jc w:val="both"/>
        <w:rPr>
          <w:rFonts w:asciiTheme="minorHAnsi" w:hAnsiTheme="minorHAnsi" w:cstheme="minorHAnsi"/>
          <w:sz w:val="22"/>
          <w:szCs w:val="22"/>
          <w:highlight w:val="none"/>
        </w:rPr>
      </w:pPr>
    </w:p>
    <w:p>
      <w:pPr>
        <w:autoSpaceDE w:val="0"/>
        <w:ind w:firstLine="709"/>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                          </w:t>
      </w:r>
    </w:p>
    <w:p>
      <w:pPr>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sz w:val="22"/>
          <w:szCs w:val="22"/>
          <w:highlight w:val="none"/>
        </w:rPr>
      </w:pPr>
      <w:r>
        <w:rPr>
          <w:rFonts w:asciiTheme="minorHAnsi" w:hAnsiTheme="minorHAnsi" w:cstheme="minorHAnsi"/>
          <w:b/>
          <w:sz w:val="22"/>
          <w:szCs w:val="22"/>
          <w:highlight w:val="none"/>
        </w:rPr>
        <w:t>DISPOSICIÓN ADICIONAL ÚNICA</w:t>
      </w:r>
    </w:p>
    <w:p>
      <w:pPr>
        <w:autoSpaceDE w:val="0"/>
        <w:ind w:firstLine="708"/>
        <w:jc w:val="both"/>
        <w:rPr>
          <w:rFonts w:asciiTheme="minorHAnsi" w:hAnsiTheme="minorHAnsi" w:cstheme="minorHAnsi"/>
          <w:sz w:val="22"/>
          <w:szCs w:val="22"/>
          <w:highlight w:val="none"/>
        </w:rPr>
      </w:pPr>
      <w:bookmarkStart w:id="0" w:name="OLE_LINK1"/>
    </w:p>
    <w:p>
      <w:pPr>
        <w:autoSpaceDE w:val="0"/>
        <w:ind w:firstLine="708"/>
        <w:jc w:val="both"/>
        <w:rPr>
          <w:rFonts w:asciiTheme="minorHAnsi" w:hAnsiTheme="minorHAnsi" w:cstheme="minorHAnsi"/>
          <w:sz w:val="22"/>
          <w:szCs w:val="22"/>
          <w:highlight w:val="none"/>
        </w:rPr>
      </w:pPr>
      <w:r>
        <w:rPr>
          <w:rFonts w:asciiTheme="minorHAnsi" w:hAnsiTheme="minorHAnsi" w:cstheme="minorHAnsi"/>
          <w:sz w:val="22"/>
          <w:szCs w:val="22"/>
          <w:highlight w:val="none"/>
        </w:rPr>
        <w:t xml:space="preserve">Para todos aquellos extremos no previstos en la presente convocatoria  será aplicable la Ley 38/2003, de 17 de noviembre, General de Subvenciones,  el Real Decreto 887/2006 de 21 de julio por el que se aprueba el Reglamento General de Subvenciones, la Ordenanza General de Subvenciones del Excmo. Ayuntamiento de Cáceres publicada en B.O.P. Nº 103 de 27 de mayo de 2007, modificada y publicada BOP nº 0184 de 27 de septiembre de 2017 y la Ley 39/2015 de 1 de octubre, del Procedimiento Administrativo Común de las Administraciones Públicas. </w:t>
      </w:r>
      <w:bookmarkEnd w:id="0"/>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autoSpaceDE w:val="0"/>
        <w:ind w:firstLine="708"/>
        <w:jc w:val="both"/>
        <w:rPr>
          <w:rFonts w:asciiTheme="minorHAnsi" w:hAnsiTheme="minorHAnsi" w:cstheme="minorHAnsi"/>
          <w:sz w:val="22"/>
          <w:szCs w:val="22"/>
          <w:highlight w:val="none"/>
        </w:rPr>
      </w:pPr>
    </w:p>
    <w:p>
      <w:pPr>
        <w:pBdr>
          <w:top w:val="single" w:color="000000" w:sz="4" w:space="1"/>
          <w:left w:val="single" w:color="000000" w:sz="4" w:space="4"/>
          <w:bottom w:val="single" w:color="000000" w:sz="4" w:space="1"/>
          <w:right w:val="single" w:color="000000" w:sz="4" w:space="10"/>
        </w:pBdr>
        <w:shd w:val="clear" w:color="auto" w:fill="D8D8D8" w:themeFill="background1" w:themeFillShade="D9"/>
        <w:ind w:left="-360"/>
        <w:jc w:val="center"/>
        <w:rPr>
          <w:rFonts w:asciiTheme="minorHAnsi" w:hAnsiTheme="minorHAnsi" w:cstheme="minorHAnsi"/>
          <w:b/>
          <w:caps/>
          <w:sz w:val="23"/>
          <w:szCs w:val="23"/>
          <w:highlight w:val="none"/>
        </w:rPr>
      </w:pPr>
      <w:r>
        <w:rPr>
          <w:rFonts w:asciiTheme="minorHAnsi" w:hAnsiTheme="minorHAnsi" w:cstheme="minorHAnsi"/>
          <w:b/>
          <w:sz w:val="23"/>
          <w:szCs w:val="23"/>
          <w:highlight w:val="none"/>
        </w:rPr>
        <w:t xml:space="preserve">ANEXO I  </w:t>
      </w:r>
      <w:r>
        <w:rPr>
          <w:rFonts w:asciiTheme="minorHAnsi" w:hAnsiTheme="minorHAnsi" w:cstheme="minorHAnsi"/>
          <w:b/>
          <w:caps/>
          <w:sz w:val="23"/>
          <w:szCs w:val="23"/>
          <w:highlight w:val="none"/>
        </w:rPr>
        <w:t xml:space="preserve">SOLICITUD subvención asociaciones o entidades lgbti convocatoria 2021 </w:t>
      </w:r>
    </w:p>
    <w:p>
      <w:pPr>
        <w:pBdr>
          <w:top w:val="single" w:color="000000" w:sz="4" w:space="1"/>
          <w:left w:val="single" w:color="000000" w:sz="4" w:space="4"/>
          <w:bottom w:val="single" w:color="000000" w:sz="4" w:space="1"/>
          <w:right w:val="single" w:color="000000" w:sz="4" w:space="10"/>
        </w:pBdr>
        <w:shd w:val="clear" w:color="auto" w:fill="D8D8D8" w:themeFill="background1" w:themeFillShade="D9"/>
        <w:ind w:left="-360"/>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Datos de la entidad solicitante</w:t>
      </w:r>
    </w:p>
    <w:p>
      <w:pPr>
        <w:ind w:firstLine="708"/>
        <w:jc w:val="center"/>
        <w:rPr>
          <w:rFonts w:asciiTheme="minorHAnsi" w:hAnsiTheme="minorHAnsi" w:cstheme="minorHAnsi"/>
          <w:b/>
          <w:caps/>
          <w:sz w:val="23"/>
          <w:szCs w:val="23"/>
          <w:highlight w:val="none"/>
        </w:rPr>
      </w:pPr>
    </w:p>
    <w:tbl>
      <w:tblPr>
        <w:tblStyle w:val="5"/>
        <w:tblW w:w="9579" w:type="dxa"/>
        <w:tblInd w:w="-257" w:type="dxa"/>
        <w:tblLayout w:type="fixed"/>
        <w:tblCellMar>
          <w:top w:w="0" w:type="dxa"/>
          <w:left w:w="108" w:type="dxa"/>
          <w:bottom w:w="0" w:type="dxa"/>
          <w:right w:w="108" w:type="dxa"/>
        </w:tblCellMar>
      </w:tblPr>
      <w:tblGrid>
        <w:gridCol w:w="4824"/>
        <w:gridCol w:w="1859"/>
        <w:gridCol w:w="777"/>
        <w:gridCol w:w="2119"/>
      </w:tblGrid>
      <w:tr>
        <w:tblPrEx>
          <w:tblCellMar>
            <w:top w:w="0" w:type="dxa"/>
            <w:left w:w="108" w:type="dxa"/>
            <w:bottom w:w="0" w:type="dxa"/>
            <w:right w:w="108" w:type="dxa"/>
          </w:tblCellMar>
        </w:tblPrEx>
        <w:trPr>
          <w:trHeight w:val="794" w:hRule="atLeast"/>
        </w:trPr>
        <w:tc>
          <w:tcPr>
            <w:tcW w:w="7460" w:type="dxa"/>
            <w:gridSpan w:val="3"/>
            <w:tcBorders>
              <w:top w:val="single" w:color="000000" w:sz="4" w:space="0"/>
              <w:left w:val="single" w:color="000000" w:sz="4" w:space="0"/>
              <w:bottom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 xml:space="preserve">Nombre de la entidad </w:t>
            </w:r>
          </w:p>
          <w:p>
            <w:pPr>
              <w:spacing w:after="80"/>
              <w:rPr>
                <w:rFonts w:asciiTheme="minorHAnsi" w:hAnsiTheme="minorHAnsi" w:cstheme="minorHAnsi"/>
                <w:sz w:val="23"/>
                <w:szCs w:val="23"/>
                <w:highlight w:val="none"/>
              </w:rPr>
            </w:pPr>
          </w:p>
        </w:tc>
        <w:tc>
          <w:tcPr>
            <w:tcW w:w="2119" w:type="dxa"/>
            <w:tcBorders>
              <w:top w:val="single" w:color="000000" w:sz="4" w:space="0"/>
              <w:left w:val="single" w:color="000000" w:sz="4" w:space="0"/>
              <w:bottom w:val="single" w:color="000000" w:sz="4" w:space="0"/>
              <w:right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cif</w:t>
            </w:r>
          </w:p>
          <w:p>
            <w:pPr>
              <w:spacing w:after="8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794" w:hRule="atLeast"/>
        </w:trPr>
        <w:tc>
          <w:tcPr>
            <w:tcW w:w="7460" w:type="dxa"/>
            <w:gridSpan w:val="3"/>
            <w:tcBorders>
              <w:top w:val="single" w:color="000000" w:sz="4" w:space="0"/>
              <w:left w:val="single" w:color="000000" w:sz="4" w:space="0"/>
              <w:bottom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omicilio social</w:t>
            </w:r>
          </w:p>
          <w:p>
            <w:pPr>
              <w:spacing w:after="80"/>
              <w:rPr>
                <w:rFonts w:asciiTheme="minorHAnsi" w:hAnsiTheme="minorHAnsi" w:cstheme="minorHAnsi"/>
                <w:sz w:val="23"/>
                <w:szCs w:val="23"/>
                <w:highlight w:val="none"/>
              </w:rPr>
            </w:pPr>
          </w:p>
        </w:tc>
        <w:tc>
          <w:tcPr>
            <w:tcW w:w="2119" w:type="dxa"/>
            <w:tcBorders>
              <w:top w:val="single" w:color="000000" w:sz="4" w:space="0"/>
              <w:left w:val="single" w:color="000000" w:sz="4" w:space="0"/>
              <w:bottom w:val="single" w:color="000000" w:sz="4" w:space="0"/>
              <w:right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CÓDIGO postal</w:t>
            </w:r>
          </w:p>
          <w:p>
            <w:pPr>
              <w:spacing w:after="8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794" w:hRule="atLeast"/>
        </w:trPr>
        <w:tc>
          <w:tcPr>
            <w:tcW w:w="4824" w:type="dxa"/>
            <w:tcBorders>
              <w:top w:val="single" w:color="000000" w:sz="4" w:space="0"/>
              <w:left w:val="single" w:color="000000" w:sz="4" w:space="0"/>
              <w:bottom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 xml:space="preserve">TELÉFONOS </w:t>
            </w:r>
          </w:p>
          <w:p>
            <w:pPr>
              <w:spacing w:after="80"/>
              <w:rPr>
                <w:rFonts w:asciiTheme="minorHAnsi" w:hAnsiTheme="minorHAnsi" w:cstheme="minorHAnsi"/>
                <w:sz w:val="23"/>
                <w:szCs w:val="23"/>
                <w:highlight w:val="none"/>
              </w:rPr>
            </w:pPr>
          </w:p>
        </w:tc>
        <w:tc>
          <w:tcPr>
            <w:tcW w:w="4755" w:type="dxa"/>
            <w:gridSpan w:val="3"/>
            <w:tcBorders>
              <w:top w:val="single" w:color="000000" w:sz="4" w:space="0"/>
              <w:left w:val="single" w:color="000000" w:sz="4" w:space="0"/>
              <w:bottom w:val="single" w:color="000000" w:sz="4" w:space="0"/>
              <w:right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E-MAIL</w:t>
            </w:r>
          </w:p>
          <w:p>
            <w:pPr>
              <w:spacing w:after="80"/>
              <w:rPr>
                <w:rFonts w:asciiTheme="minorHAnsi" w:hAnsiTheme="minorHAnsi" w:cstheme="minorHAnsi"/>
                <w:sz w:val="23"/>
                <w:szCs w:val="23"/>
                <w:highlight w:val="none"/>
              </w:rPr>
            </w:pPr>
          </w:p>
        </w:tc>
      </w:tr>
      <w:tr>
        <w:tblPrEx>
          <w:tblCellMar>
            <w:top w:w="0" w:type="dxa"/>
            <w:left w:w="108" w:type="dxa"/>
            <w:bottom w:w="0" w:type="dxa"/>
            <w:right w:w="108" w:type="dxa"/>
          </w:tblCellMar>
        </w:tblPrEx>
        <w:tc>
          <w:tcPr>
            <w:tcW w:w="9579" w:type="dxa"/>
            <w:gridSpan w:val="4"/>
            <w:tcBorders>
              <w:top w:val="single" w:color="000000" w:sz="4" w:space="0"/>
            </w:tcBorders>
          </w:tcPr>
          <w:p>
            <w:pPr>
              <w:snapToGrid w:val="0"/>
              <w:spacing w:line="360" w:lineRule="auto"/>
              <w:rPr>
                <w:rFonts w:asciiTheme="minorHAnsi" w:hAnsiTheme="minorHAnsi" w:cstheme="minorHAnsi"/>
                <w:caps/>
                <w:sz w:val="23"/>
                <w:szCs w:val="23"/>
                <w:highlight w:val="none"/>
              </w:rPr>
            </w:pPr>
          </w:p>
        </w:tc>
      </w:tr>
      <w:tr>
        <w:tblPrEx>
          <w:tblCellMar>
            <w:top w:w="0" w:type="dxa"/>
            <w:left w:w="108" w:type="dxa"/>
            <w:bottom w:w="0" w:type="dxa"/>
            <w:right w:w="108" w:type="dxa"/>
          </w:tblCellMar>
        </w:tblPrEx>
        <w:tc>
          <w:tcPr>
            <w:tcW w:w="9579" w:type="dxa"/>
            <w:gridSpan w:val="4"/>
            <w:tcBorders>
              <w:bottom w:val="single" w:color="000000" w:sz="4" w:space="0"/>
            </w:tcBorders>
          </w:tcPr>
          <w:p>
            <w:pPr>
              <w:snapToGrid w:val="0"/>
              <w:spacing w:line="360" w:lineRule="auto"/>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datos del representante de la entidad</w:t>
            </w:r>
          </w:p>
        </w:tc>
      </w:tr>
      <w:tr>
        <w:tblPrEx>
          <w:tblCellMar>
            <w:top w:w="0" w:type="dxa"/>
            <w:left w:w="108" w:type="dxa"/>
            <w:bottom w:w="0" w:type="dxa"/>
            <w:right w:w="108" w:type="dxa"/>
          </w:tblCellMar>
        </w:tblPrEx>
        <w:tc>
          <w:tcPr>
            <w:tcW w:w="6683" w:type="dxa"/>
            <w:gridSpan w:val="2"/>
            <w:tcBorders>
              <w:top w:val="single" w:color="000000" w:sz="4" w:space="0"/>
              <w:left w:val="single" w:color="000000" w:sz="4" w:space="0"/>
              <w:bottom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apellidos y nombre</w:t>
            </w:r>
          </w:p>
          <w:p>
            <w:pPr>
              <w:spacing w:after="80"/>
              <w:rPr>
                <w:rFonts w:asciiTheme="minorHAnsi" w:hAnsiTheme="minorHAnsi" w:cstheme="minorHAnsi"/>
                <w:sz w:val="23"/>
                <w:szCs w:val="23"/>
                <w:highlight w:val="none"/>
              </w:rPr>
            </w:pPr>
          </w:p>
        </w:tc>
        <w:tc>
          <w:tcPr>
            <w:tcW w:w="2896" w:type="dxa"/>
            <w:gridSpan w:val="2"/>
            <w:tcBorders>
              <w:top w:val="single" w:color="000000" w:sz="4" w:space="0"/>
              <w:left w:val="single" w:color="000000" w:sz="4" w:space="0"/>
              <w:bottom w:val="single" w:color="000000" w:sz="4" w:space="0"/>
              <w:right w:val="single" w:color="000000" w:sz="4" w:space="0"/>
            </w:tcBorders>
          </w:tcPr>
          <w:p>
            <w:pPr>
              <w:snapToGrid w:val="0"/>
              <w:spacing w:after="80"/>
              <w:rPr>
                <w:rFonts w:asciiTheme="minorHAnsi" w:hAnsiTheme="minorHAnsi" w:cstheme="minorHAnsi"/>
                <w:caps/>
                <w:sz w:val="23"/>
                <w:szCs w:val="23"/>
                <w:highlight w:val="none"/>
              </w:rPr>
            </w:pPr>
            <w:r>
              <w:rPr>
                <w:rFonts w:asciiTheme="minorHAnsi" w:hAnsiTheme="minorHAnsi" w:cstheme="minorHAnsi"/>
                <w:caps/>
                <w:sz w:val="23"/>
                <w:szCs w:val="23"/>
                <w:highlight w:val="none"/>
              </w:rPr>
              <w:t>dni</w:t>
            </w:r>
          </w:p>
          <w:p>
            <w:pPr>
              <w:spacing w:after="80"/>
              <w:rPr>
                <w:rFonts w:asciiTheme="minorHAnsi" w:hAnsiTheme="minorHAnsi" w:cstheme="minorHAnsi"/>
                <w:sz w:val="23"/>
                <w:szCs w:val="23"/>
                <w:highlight w:val="none"/>
              </w:rPr>
            </w:pPr>
          </w:p>
        </w:tc>
      </w:tr>
      <w:tr>
        <w:tblPrEx>
          <w:tblCellMar>
            <w:top w:w="0" w:type="dxa"/>
            <w:left w:w="108" w:type="dxa"/>
            <w:bottom w:w="0" w:type="dxa"/>
            <w:right w:w="108" w:type="dxa"/>
          </w:tblCellMar>
        </w:tblPrEx>
        <w:tc>
          <w:tcPr>
            <w:tcW w:w="9579" w:type="dxa"/>
            <w:gridSpan w:val="4"/>
            <w:tcBorders>
              <w:top w:val="single" w:color="000000" w:sz="4" w:space="0"/>
            </w:tcBorders>
          </w:tcPr>
          <w:p>
            <w:pPr>
              <w:snapToGrid w:val="0"/>
              <w:jc w:val="center"/>
              <w:rPr>
                <w:rFonts w:asciiTheme="minorHAnsi" w:hAnsiTheme="minorHAnsi" w:cstheme="minorHAnsi"/>
                <w:caps/>
                <w:sz w:val="23"/>
                <w:szCs w:val="23"/>
                <w:highlight w:val="none"/>
              </w:rPr>
            </w:pPr>
          </w:p>
          <w:p>
            <w:pPr>
              <w:jc w:val="both"/>
              <w:rPr>
                <w:rFonts w:asciiTheme="minorHAnsi" w:hAnsiTheme="minorHAnsi" w:cstheme="minorHAnsi"/>
                <w:sz w:val="23"/>
                <w:szCs w:val="23"/>
                <w:highlight w:val="none"/>
              </w:rPr>
            </w:pPr>
            <w:r>
              <w:rPr>
                <w:rFonts w:asciiTheme="minorHAnsi" w:hAnsiTheme="minorHAnsi" w:cstheme="minorHAnsi"/>
                <w:sz w:val="23"/>
                <w:szCs w:val="23"/>
                <w:highlight w:val="none"/>
              </w:rPr>
              <w:t>Por medio de la presente SOLICITA Subvención Económica en las modalidades y cantidades que indico a continuación (marcar con una X):</w:t>
            </w:r>
          </w:p>
          <w:p>
            <w:pPr>
              <w:ind w:firstLine="708"/>
              <w:jc w:val="both"/>
              <w:rPr>
                <w:rFonts w:asciiTheme="minorHAnsi" w:hAnsiTheme="minorHAnsi" w:cstheme="minorHAnsi"/>
                <w:sz w:val="23"/>
                <w:szCs w:val="23"/>
                <w:highlight w:val="none"/>
              </w:rPr>
            </w:pPr>
          </w:p>
          <w:tbl>
            <w:tblPr>
              <w:tblStyle w:val="5"/>
              <w:tblW w:w="0" w:type="auto"/>
              <w:jc w:val="center"/>
              <w:tblLayout w:type="fixed"/>
              <w:tblCellMar>
                <w:top w:w="0" w:type="dxa"/>
                <w:left w:w="108" w:type="dxa"/>
                <w:bottom w:w="0" w:type="dxa"/>
                <w:right w:w="108" w:type="dxa"/>
              </w:tblCellMar>
            </w:tblPr>
            <w:tblGrid>
              <w:gridCol w:w="8899"/>
            </w:tblGrid>
            <w:tr>
              <w:tblPrEx>
                <w:tblCellMar>
                  <w:top w:w="0" w:type="dxa"/>
                  <w:left w:w="108" w:type="dxa"/>
                  <w:bottom w:w="0" w:type="dxa"/>
                  <w:right w:w="108" w:type="dxa"/>
                </w:tblCellMar>
              </w:tblPrEx>
              <w:trPr>
                <w:trHeight w:val="1582" w:hRule="exact"/>
                <w:jc w:val="center"/>
              </w:trPr>
              <w:tc>
                <w:tcPr>
                  <w:tcW w:w="8899" w:type="dxa"/>
                  <w:tcBorders>
                    <w:top w:val="single" w:color="auto" w:sz="4" w:space="0"/>
                    <w:left w:val="single" w:color="auto" w:sz="4" w:space="0"/>
                    <w:bottom w:val="single" w:color="auto" w:sz="4" w:space="0"/>
                    <w:right w:val="single" w:color="auto" w:sz="4" w:space="0"/>
                  </w:tcBorders>
                </w:tcPr>
                <w:p>
                  <w:pPr>
                    <w:snapToGrid w:val="0"/>
                    <w:spacing w:after="120"/>
                    <w:ind w:left="113"/>
                    <w:rPr>
                      <w:rFonts w:asciiTheme="minorHAnsi" w:hAnsiTheme="minorHAnsi" w:cstheme="minorHAnsi"/>
                      <w:sz w:val="23"/>
                      <w:szCs w:val="23"/>
                      <w:highlight w:val="none"/>
                    </w:rPr>
                  </w:pPr>
                  <w:r>
                    <w:rPr>
                      <w:rFonts w:asciiTheme="minorHAnsi" w:hAnsiTheme="minorHAnsi" w:cstheme="minorHAnsi"/>
                      <w:sz w:val="23"/>
                      <w:szCs w:val="23"/>
                      <w:highlight w:val="none"/>
                    </w:rPr>
                    <w:fldChar w:fldCharType="begin">
                      <w:ffData>
                        <w:name w:val="Casilla1"/>
                        <w:enabled/>
                        <w:calcOnExit w:val="0"/>
                        <w:checkBox>
                          <w:sizeAuto/>
                          <w:default w:val="0"/>
                          <w:checked w:val="0"/>
                        </w:checkBox>
                      </w:ffData>
                    </w:fldChar>
                  </w:r>
                  <w:r>
                    <w:rPr>
                      <w:rFonts w:asciiTheme="minorHAnsi" w:hAnsiTheme="minorHAnsi" w:cstheme="minorHAnsi"/>
                      <w:sz w:val="23"/>
                      <w:szCs w:val="23"/>
                      <w:highlight w:val="none"/>
                    </w:rPr>
                    <w:instrText xml:space="preserve"> FORMCHECKBOX </w:instrText>
                  </w:r>
                  <w:r>
                    <w:rPr>
                      <w:rFonts w:asciiTheme="minorHAnsi" w:hAnsiTheme="minorHAnsi" w:cstheme="minorHAnsi"/>
                      <w:sz w:val="23"/>
                      <w:szCs w:val="23"/>
                      <w:highlight w:val="none"/>
                    </w:rPr>
                    <w:fldChar w:fldCharType="separate"/>
                  </w:r>
                  <w:r>
                    <w:rPr>
                      <w:rFonts w:asciiTheme="minorHAnsi" w:hAnsiTheme="minorHAnsi" w:cstheme="minorHAnsi"/>
                      <w:sz w:val="23"/>
                      <w:szCs w:val="23"/>
                      <w:highlight w:val="none"/>
                    </w:rPr>
                    <w:fldChar w:fldCharType="end"/>
                  </w:r>
                  <w:r>
                    <w:rPr>
                      <w:rFonts w:asciiTheme="minorHAnsi" w:hAnsiTheme="minorHAnsi" w:cstheme="minorHAnsi"/>
                      <w:sz w:val="23"/>
                      <w:szCs w:val="23"/>
                      <w:highlight w:val="none"/>
                    </w:rPr>
                    <w:t>PROYECTO:</w:t>
                  </w:r>
                </w:p>
                <w:p>
                  <w:pPr>
                    <w:snapToGrid w:val="0"/>
                    <w:spacing w:after="120"/>
                    <w:ind w:left="113"/>
                    <w:rPr>
                      <w:rFonts w:asciiTheme="minorHAnsi" w:hAnsiTheme="minorHAnsi" w:cstheme="minorHAnsi"/>
                      <w:sz w:val="23"/>
                      <w:szCs w:val="23"/>
                      <w:highlight w:val="none"/>
                    </w:rPr>
                  </w:pPr>
                </w:p>
                <w:p>
                  <w:pPr>
                    <w:snapToGrid w:val="0"/>
                    <w:spacing w:after="120"/>
                    <w:ind w:left="113"/>
                    <w:rPr>
                      <w:rFonts w:asciiTheme="minorHAnsi" w:hAnsiTheme="minorHAnsi" w:cstheme="minorHAnsi"/>
                      <w:sz w:val="23"/>
                      <w:szCs w:val="23"/>
                      <w:highlight w:val="none"/>
                    </w:rPr>
                  </w:pPr>
                </w:p>
                <w:p>
                  <w:pPr>
                    <w:spacing w:after="120"/>
                    <w:ind w:left="113"/>
                    <w:jc w:val="center"/>
                    <w:rPr>
                      <w:rFonts w:asciiTheme="minorHAnsi" w:hAnsiTheme="minorHAnsi" w:cstheme="minorHAnsi"/>
                      <w:sz w:val="23"/>
                      <w:szCs w:val="23"/>
                      <w:highlight w:val="none"/>
                    </w:rPr>
                  </w:pPr>
                  <w:r>
                    <w:rPr>
                      <w:rFonts w:asciiTheme="minorHAnsi" w:hAnsiTheme="minorHAnsi" w:cstheme="minorHAnsi"/>
                      <w:sz w:val="23"/>
                      <w:szCs w:val="23"/>
                      <w:highlight w:val="none"/>
                    </w:rPr>
                    <w:t>Cantidad:            €</w:t>
                  </w:r>
                </w:p>
              </w:tc>
            </w:tr>
          </w:tbl>
          <w:p>
            <w:pP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Cáceres a ______ de  ___________de 2021</w:t>
            </w:r>
          </w:p>
          <w:p>
            <w:pPr>
              <w:jc w:val="cente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Fdo_____________________________</w:t>
            </w:r>
          </w:p>
        </w:tc>
      </w:tr>
    </w:tbl>
    <w:p>
      <w:pPr>
        <w:ind w:firstLine="708"/>
        <w:jc w:val="both"/>
        <w:rPr>
          <w:rFonts w:asciiTheme="minorHAnsi" w:hAnsiTheme="minorHAnsi" w:cstheme="minorHAnsi"/>
          <w:sz w:val="23"/>
          <w:szCs w:val="23"/>
          <w:highlight w:val="none"/>
        </w:rPr>
      </w:pPr>
    </w:p>
    <w:p>
      <w:pPr>
        <w:autoSpaceDE w:val="0"/>
        <w:ind w:left="-360" w:right="-36"/>
        <w:jc w:val="both"/>
        <w:rPr>
          <w:rFonts w:asciiTheme="minorHAnsi" w:hAnsiTheme="minorHAnsi" w:cstheme="minorHAnsi"/>
          <w:sz w:val="16"/>
          <w:szCs w:val="16"/>
          <w:highlight w:val="none"/>
        </w:rPr>
      </w:pPr>
      <w:r>
        <w:rPr>
          <w:rFonts w:asciiTheme="minorHAnsi" w:hAnsiTheme="minorHAnsi" w:cstheme="minorHAnsi"/>
          <w:sz w:val="16"/>
          <w:szCs w:val="16"/>
          <w:highlight w:val="none"/>
        </w:rPr>
        <w:t>En cumplimiento de lo dispuesto en la Ley Orgánica, 15/1999, de 13 de diciembre, de Protección de Datos de Carácter Personal, el Ayuntamiento de Cáceres le informa que los datos solicitados y/o recogidos a los ciudadanos son de carácter obligatorio y serán incorporados en ficheros de titularidad del Ayuntamiento de Cáceres para los usos y finalidades previstos por la Ley para la realización de sus actividades. El ciudadano podrá ejercitar los derechos de acceso, oposición, rectificación o cancelación previstos en la ley, dirigiendo la pertinente solicitud al Ayuntamiento de Cáceres. Certifico que todos los datos contenidos en esta solicitud y los documentos que se acompañan se ajustan a la realidad. Asimismo, me comprometo a aceptar que se efectúen las inspecciones y comprobaciones que la Concejalía de Barrios y Participación Ciudadana considere necesarias para averiguar el cumplimiento y de las normas y condiciones de la subvención.</w:t>
      </w:r>
    </w:p>
    <w:p>
      <w:pPr>
        <w:ind w:right="-36" w:firstLine="708"/>
        <w:jc w:val="both"/>
        <w:rPr>
          <w:rFonts w:asciiTheme="minorHAnsi" w:hAnsiTheme="minorHAnsi" w:cstheme="minorHAnsi"/>
          <w:sz w:val="16"/>
          <w:szCs w:val="16"/>
          <w:highlight w:val="none"/>
        </w:rPr>
      </w:pPr>
      <w:r>
        <w:rPr>
          <w:rFonts w:asciiTheme="minorHAnsi" w:hAnsiTheme="minorHAnsi" w:cstheme="minorHAnsi"/>
          <w:sz w:val="16"/>
          <w:szCs w:val="16"/>
          <w:highlight w:val="none"/>
        </w:rPr>
        <w:tab/>
      </w:r>
    </w:p>
    <w:p>
      <w:pPr>
        <w:ind w:right="-36" w:firstLine="708"/>
        <w:jc w:val="both"/>
        <w:rPr>
          <w:rFonts w:asciiTheme="minorHAnsi" w:hAnsiTheme="minorHAnsi" w:cstheme="minorHAnsi"/>
          <w:sz w:val="23"/>
          <w:szCs w:val="23"/>
          <w:highlight w:val="none"/>
        </w:rPr>
      </w:pPr>
    </w:p>
    <w:p>
      <w:pPr>
        <w:ind w:left="-360"/>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ILMO. SR. ALCALDE-PRESIDENTE DEL EXCMO. AYUNTAMIENTO DE CÁCERES</w:t>
      </w:r>
    </w:p>
    <w:p>
      <w:pPr>
        <w:ind w:left="-360"/>
        <w:rPr>
          <w:rFonts w:asciiTheme="minorHAnsi" w:hAnsiTheme="minorHAnsi" w:cstheme="minorHAnsi"/>
          <w:b/>
          <w:sz w:val="23"/>
          <w:szCs w:val="23"/>
          <w:highlight w:val="none"/>
        </w:rPr>
      </w:pPr>
    </w:p>
    <w:p>
      <w:pPr>
        <w:rPr>
          <w:rFonts w:asciiTheme="minorHAnsi" w:hAnsiTheme="minorHAnsi" w:cstheme="minorHAnsi"/>
          <w:b/>
          <w:sz w:val="23"/>
          <w:szCs w:val="23"/>
          <w:highlight w:val="none"/>
        </w:rPr>
      </w:pPr>
    </w:p>
    <w:p>
      <w:pPr>
        <w:rPr>
          <w:rFonts w:asciiTheme="minorHAnsi" w:hAnsiTheme="minorHAnsi" w:cstheme="minorHAnsi"/>
          <w:b/>
          <w:sz w:val="23"/>
          <w:szCs w:val="23"/>
          <w:highlight w:val="none"/>
        </w:rPr>
      </w:pPr>
    </w:p>
    <w:p>
      <w:pPr>
        <w:rPr>
          <w:rFonts w:asciiTheme="minorHAnsi" w:hAnsiTheme="minorHAnsi" w:cstheme="minorHAnsi"/>
          <w:b/>
          <w:sz w:val="23"/>
          <w:szCs w:val="23"/>
          <w:highlight w:val="none"/>
        </w:rPr>
      </w:pPr>
    </w:p>
    <w:p>
      <w:pPr>
        <w:rPr>
          <w:rFonts w:asciiTheme="minorHAnsi" w:hAnsiTheme="minorHAnsi" w:cstheme="minorHAnsi"/>
          <w:b/>
          <w:sz w:val="23"/>
          <w:szCs w:val="23"/>
          <w:highlight w:val="none"/>
        </w:rPr>
      </w:pPr>
    </w:p>
    <w:p>
      <w:pPr>
        <w:pBdr>
          <w:top w:val="single" w:color="000000" w:sz="4" w:space="1"/>
          <w:left w:val="single" w:color="000000" w:sz="4" w:space="0"/>
          <w:bottom w:val="single" w:color="000000" w:sz="4" w:space="1"/>
          <w:right w:val="single" w:color="000000" w:sz="4" w:space="0"/>
        </w:pBdr>
        <w:shd w:val="clear" w:color="auto" w:fill="D8D8D8" w:themeFill="background1" w:themeFillShade="D9"/>
        <w:spacing w:line="360" w:lineRule="auto"/>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ANEXO II</w:t>
      </w:r>
    </w:p>
    <w:p>
      <w:pPr>
        <w:pBdr>
          <w:top w:val="single" w:color="000000" w:sz="4" w:space="1"/>
          <w:left w:val="single" w:color="000000" w:sz="4" w:space="0"/>
          <w:bottom w:val="single" w:color="000000" w:sz="4" w:space="1"/>
          <w:right w:val="single" w:color="000000" w:sz="4" w:space="0"/>
        </w:pBdr>
        <w:shd w:val="clear" w:color="auto" w:fill="D8D8D8" w:themeFill="background1" w:themeFillShade="D9"/>
        <w:spacing w:line="360" w:lineRule="auto"/>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AUTORIZACIÓN de datos PARA QUE LA ADMINiSTrACIÓN OBTENGA DATOS DE ESTAR AL CORRIENTE DE LAS OBLIGACIONES TRIBUTARIAS Y FRENTE A LA SEGURIDAD SOCIAL, administración general del estado y con la hacienda local</w:t>
      </w:r>
    </w:p>
    <w:p>
      <w:pPr>
        <w:rPr>
          <w:rFonts w:asciiTheme="minorHAnsi" w:hAnsiTheme="minorHAnsi" w:cstheme="minorHAnsi"/>
          <w:sz w:val="23"/>
          <w:szCs w:val="23"/>
          <w:highlight w:val="none"/>
        </w:rPr>
      </w:pPr>
    </w:p>
    <w:p>
      <w:pPr>
        <w:ind w:right="284"/>
        <w:jc w:val="center"/>
        <w:rPr>
          <w:rFonts w:asciiTheme="minorHAnsi" w:hAnsiTheme="minorHAnsi" w:cstheme="minorHAnsi"/>
          <w:sz w:val="23"/>
          <w:szCs w:val="23"/>
          <w:highlight w:val="none"/>
        </w:rPr>
      </w:pPr>
      <w:r>
        <w:rPr>
          <w:rFonts w:asciiTheme="minorHAnsi" w:hAnsiTheme="minorHAnsi" w:cstheme="minorHAnsi"/>
          <w:sz w:val="23"/>
          <w:szCs w:val="23"/>
          <w:highlight w:val="none"/>
        </w:rPr>
        <w:t>(NOTA : EN CASO DE NO AUTORIZARSE SE DEBERÁN PRESENTAR CERTIFICADOS ACTUALIZADOS)</w:t>
      </w:r>
    </w:p>
    <w:p>
      <w:pPr>
        <w:jc w:val="center"/>
        <w:rPr>
          <w:rFonts w:asciiTheme="minorHAnsi" w:hAnsiTheme="minorHAnsi" w:cstheme="minorHAnsi"/>
          <w:sz w:val="23"/>
          <w:szCs w:val="23"/>
          <w:highlight w:val="none"/>
        </w:rPr>
      </w:pPr>
    </w:p>
    <w:p>
      <w:pPr>
        <w:spacing w:line="360" w:lineRule="auto"/>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D/Dª. ……………………………………………………………….………………………………………., con NIF ………………………………………………………….. presidente/a de la asociación …………………… ……………………………………………………………………………………………………………………….. ………………… ..…………………………………   con CIF …………………………………..</w:t>
      </w:r>
    </w:p>
    <w:p>
      <w:pPr>
        <w:spacing w:line="360" w:lineRule="auto"/>
        <w:ind w:right="284"/>
        <w:rPr>
          <w:rFonts w:asciiTheme="minorHAnsi" w:hAnsiTheme="minorHAnsi" w:cstheme="minorHAnsi"/>
          <w:sz w:val="23"/>
          <w:szCs w:val="23"/>
          <w:highlight w:val="none"/>
        </w:rPr>
      </w:pPr>
    </w:p>
    <w:p>
      <w:pPr>
        <w:spacing w:line="360" w:lineRule="auto"/>
        <w:ind w:right="284"/>
        <w:jc w:val="both"/>
        <w:rPr>
          <w:rFonts w:asciiTheme="minorHAnsi" w:hAnsiTheme="minorHAnsi" w:cstheme="minorHAnsi"/>
          <w:sz w:val="23"/>
          <w:szCs w:val="23"/>
          <w:highlight w:val="none"/>
        </w:rPr>
      </w:pPr>
      <w:r>
        <w:rPr>
          <w:rFonts w:asciiTheme="minorHAnsi" w:hAnsiTheme="minorHAnsi" w:cstheme="minorHAnsi"/>
          <w:b/>
          <w:sz w:val="23"/>
          <w:szCs w:val="23"/>
          <w:highlight w:val="none"/>
        </w:rPr>
        <w:t>AUTORIZA</w:t>
      </w:r>
      <w:r>
        <w:rPr>
          <w:rFonts w:asciiTheme="minorHAnsi" w:hAnsiTheme="minorHAnsi" w:cstheme="minorHAnsi"/>
          <w:sz w:val="23"/>
          <w:szCs w:val="23"/>
          <w:highlight w:val="none"/>
        </w:rPr>
        <w:t xml:space="preserve"> al Ayuntamiento de Cáceres para que solicite en su nombre, ante los organismos competentes los siguientes datos:</w:t>
      </w:r>
    </w:p>
    <w:p>
      <w:pPr>
        <w:spacing w:line="360" w:lineRule="auto"/>
        <w:ind w:right="284"/>
        <w:jc w:val="both"/>
        <w:rPr>
          <w:rFonts w:asciiTheme="minorHAnsi" w:hAnsiTheme="minorHAnsi" w:cstheme="minorHAnsi"/>
          <w:sz w:val="23"/>
          <w:szCs w:val="23"/>
          <w:highlight w:val="none"/>
        </w:rPr>
      </w:pPr>
    </w:p>
    <w:p>
      <w:pPr>
        <w:autoSpaceDE w:val="0"/>
        <w:ind w:left="567" w:right="284"/>
        <w:jc w:val="both"/>
        <w:rPr>
          <w:rFonts w:asciiTheme="minorHAnsi" w:hAnsiTheme="minorHAnsi" w:cstheme="minorHAnsi"/>
          <w:sz w:val="23"/>
          <w:szCs w:val="23"/>
          <w:highlight w:val="none"/>
        </w:rPr>
      </w:pPr>
      <w:r>
        <w:rPr>
          <w:rFonts w:asciiTheme="minorHAnsi" w:hAnsiTheme="minorHAnsi" w:cstheme="minorHAnsi"/>
          <w:sz w:val="23"/>
          <w:szCs w:val="23"/>
          <w:highlight w:val="none"/>
          <w:lang w:eastAsia="es-ES"/>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33020</wp:posOffset>
                </wp:positionV>
                <wp:extent cx="114300" cy="114300"/>
                <wp:effectExtent l="4445" t="4445" r="14605" b="14605"/>
                <wp:wrapNone/>
                <wp:docPr id="1" name="Rectángulo 5"/>
                <wp:cNvGraphicFramePr/>
                <a:graphic xmlns:a="http://schemas.openxmlformats.org/drawingml/2006/main">
                  <a:graphicData uri="http://schemas.microsoft.com/office/word/2010/wordprocessingShape">
                    <wps:wsp>
                      <wps:cNvSpPr/>
                      <wps:spPr>
                        <a:xfrm>
                          <a:off x="0" y="0"/>
                          <a:ext cx="114300" cy="114300"/>
                        </a:xfrm>
                        <a:prstGeom prst="rect">
                          <a:avLst/>
                        </a:prstGeom>
                        <a:solidFill>
                          <a:srgbClr val="FFFFFF"/>
                        </a:solidFill>
                        <a:ln w="9360" cap="flat" cmpd="sng">
                          <a:solidFill>
                            <a:srgbClr val="000000"/>
                          </a:solidFill>
                          <a:prstDash val="solid"/>
                          <a:miter/>
                          <a:headEnd type="none" w="med" len="med"/>
                          <a:tailEnd type="none" w="med" len="med"/>
                        </a:ln>
                      </wps:spPr>
                      <wps:bodyPr wrap="none" anchor="ctr" anchorCtr="0" upright="1"/>
                    </wps:wsp>
                  </a:graphicData>
                </a:graphic>
              </wp:anchor>
            </w:drawing>
          </mc:Choice>
          <mc:Fallback>
            <w:pict>
              <v:rect id="Rectángulo 5" o:spid="_x0000_s1026" o:spt="1" style="position:absolute;left:0pt;margin-left:9pt;margin-top:2.6pt;height:9pt;width:9pt;mso-wrap-style:none;z-index:251659264;v-text-anchor:middle;mso-width-relative:page;mso-height-relative:page;" fillcolor="#FFFFFF" filled="t" stroked="t" coordsize="21600,21600" o:gfxdata="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4NG/21AAAAAYBAAAPAAAAAAAAAAEAIAAAACIAAABkcnMv&#10;ZG93bnJldi54bWxQSwECFAAUAAAACACHTuJAtdGdOAcCAABJBAAADgAAAAAAAAABACAAAAAjAQAA&#10;ZHJzL2Uyb0RvYy54bWxQSwUGAAAAAAYABgBZAQAAnAUAAAAA&#10;">
                <v:fill on="t" focussize="0,0"/>
                <v:stroke weight="0.737007874015748pt" color="#000000" joinstyle="miter"/>
                <v:imagedata o:title=""/>
                <o:lock v:ext="edit" aspectratio="f"/>
              </v:rect>
            </w:pict>
          </mc:Fallback>
        </mc:AlternateContent>
      </w:r>
      <w:r>
        <w:rPr>
          <w:rFonts w:asciiTheme="minorHAnsi" w:hAnsiTheme="minorHAnsi" w:cstheme="minorHAnsi"/>
          <w:bCs/>
          <w:sz w:val="23"/>
          <w:szCs w:val="23"/>
          <w:highlight w:val="none"/>
        </w:rPr>
        <w:t xml:space="preserve">Que la asociación a la que represento se encuentra al corriente de las </w:t>
      </w:r>
      <w:r>
        <w:rPr>
          <w:rFonts w:asciiTheme="minorHAnsi" w:hAnsiTheme="minorHAnsi" w:cstheme="minorHAnsi"/>
          <w:b/>
          <w:bCs/>
          <w:sz w:val="23"/>
          <w:szCs w:val="23"/>
          <w:highlight w:val="none"/>
        </w:rPr>
        <w:t xml:space="preserve">obligaciones tributarias </w:t>
      </w:r>
      <w:r>
        <w:rPr>
          <w:rFonts w:asciiTheme="minorHAnsi" w:hAnsiTheme="minorHAnsi" w:cstheme="minorHAnsi"/>
          <w:sz w:val="23"/>
          <w:szCs w:val="23"/>
          <w:highlight w:val="none"/>
        </w:rPr>
        <w:t>con la Administración General del Estado</w:t>
      </w:r>
    </w:p>
    <w:p>
      <w:pPr>
        <w:autoSpaceDE w:val="0"/>
        <w:ind w:left="567" w:right="284" w:hanging="425"/>
        <w:jc w:val="both"/>
        <w:rPr>
          <w:rFonts w:asciiTheme="minorHAnsi" w:hAnsiTheme="minorHAnsi" w:cstheme="minorHAnsi"/>
          <w:bCs/>
          <w:sz w:val="23"/>
          <w:szCs w:val="23"/>
          <w:highlight w:val="none"/>
        </w:rPr>
      </w:pPr>
    </w:p>
    <w:p>
      <w:pPr>
        <w:autoSpaceDE w:val="0"/>
        <w:ind w:left="567" w:right="284" w:hanging="425"/>
        <w:jc w:val="both"/>
        <w:rPr>
          <w:rFonts w:asciiTheme="minorHAnsi" w:hAnsiTheme="minorHAnsi" w:cstheme="minorHAnsi"/>
          <w:b/>
          <w:bCs/>
          <w:sz w:val="23"/>
          <w:szCs w:val="23"/>
          <w:highlight w:val="none"/>
        </w:rPr>
      </w:pPr>
      <w:r>
        <w:rPr>
          <w:rFonts w:asciiTheme="minorHAnsi" w:hAnsiTheme="minorHAnsi" w:cstheme="minorHAnsi"/>
          <w:sz w:val="23"/>
          <w:szCs w:val="23"/>
          <w:highlight w:val="none"/>
          <w:lang w:eastAsia="es-ES"/>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46990</wp:posOffset>
                </wp:positionV>
                <wp:extent cx="114300" cy="114300"/>
                <wp:effectExtent l="4445" t="4445" r="14605" b="14605"/>
                <wp:wrapNone/>
                <wp:docPr id="2" name="Rectángulo 6"/>
                <wp:cNvGraphicFramePr/>
                <a:graphic xmlns:a="http://schemas.openxmlformats.org/drawingml/2006/main">
                  <a:graphicData uri="http://schemas.microsoft.com/office/word/2010/wordprocessingShape">
                    <wps:wsp>
                      <wps:cNvSpPr/>
                      <wps:spPr>
                        <a:xfrm>
                          <a:off x="0" y="0"/>
                          <a:ext cx="114300" cy="114300"/>
                        </a:xfrm>
                        <a:prstGeom prst="rect">
                          <a:avLst/>
                        </a:prstGeom>
                        <a:solidFill>
                          <a:srgbClr val="FFFFFF"/>
                        </a:solidFill>
                        <a:ln w="9360" cap="flat" cmpd="sng">
                          <a:solidFill>
                            <a:srgbClr val="000000"/>
                          </a:solidFill>
                          <a:prstDash val="solid"/>
                          <a:miter/>
                          <a:headEnd type="none" w="med" len="med"/>
                          <a:tailEnd type="none" w="med" len="med"/>
                        </a:ln>
                      </wps:spPr>
                      <wps:bodyPr wrap="none" anchor="ctr" anchorCtr="0" upright="1"/>
                    </wps:wsp>
                  </a:graphicData>
                </a:graphic>
              </wp:anchor>
            </w:drawing>
          </mc:Choice>
          <mc:Fallback>
            <w:pict>
              <v:rect id="Rectángulo 6" o:spid="_x0000_s1026" o:spt="1" style="position:absolute;left:0pt;margin-left:9pt;margin-top:3.7pt;height:9pt;width:9pt;mso-wrap-style:none;z-index:251660288;v-text-anchor:middle;mso-width-relative:page;mso-height-relative:page;" fillcolor="#FFFFFF" filled="t" stroked="t" coordsize="21600,21600" o:gfxdata="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md9fS1AAAAAYBAAAPAAAAAAAAAAEAIAAAACIAAABkcnMv&#10;ZG93bnJldi54bWxQSwECFAAUAAAACACHTuJAssTyPQcCAABJBAAADgAAAAAAAAABACAAAAAjAQAA&#10;ZHJzL2Uyb0RvYy54bWxQSwUGAAAAAAYABgBZAQAAnAUAAAAA&#10;">
                <v:fill on="t" focussize="0,0"/>
                <v:stroke weight="0.737007874015748pt" color="#000000" joinstyle="miter"/>
                <v:imagedata o:title=""/>
                <o:lock v:ext="edit" aspectratio="f"/>
              </v:rect>
            </w:pict>
          </mc:Fallback>
        </mc:AlternateContent>
      </w:r>
      <w:r>
        <w:rPr>
          <w:rFonts w:asciiTheme="minorHAnsi" w:hAnsiTheme="minorHAnsi" w:cstheme="minorHAnsi"/>
          <w:b/>
          <w:bCs/>
          <w:sz w:val="23"/>
          <w:szCs w:val="23"/>
          <w:highlight w:val="none"/>
        </w:rPr>
        <w:t xml:space="preserve">        </w:t>
      </w:r>
      <w:r>
        <w:rPr>
          <w:rFonts w:asciiTheme="minorHAnsi" w:hAnsiTheme="minorHAnsi" w:cstheme="minorHAnsi"/>
          <w:bCs/>
          <w:sz w:val="23"/>
          <w:szCs w:val="23"/>
          <w:highlight w:val="none"/>
        </w:rPr>
        <w:t xml:space="preserve">Que la asociación a la que represento no tiene </w:t>
      </w:r>
      <w:r>
        <w:rPr>
          <w:rFonts w:asciiTheme="minorHAnsi" w:hAnsiTheme="minorHAnsi" w:cstheme="minorHAnsi"/>
          <w:sz w:val="23"/>
          <w:szCs w:val="23"/>
          <w:highlight w:val="none"/>
        </w:rPr>
        <w:t xml:space="preserve">deudas o sanciones tributarias </w:t>
      </w:r>
      <w:r>
        <w:rPr>
          <w:rFonts w:asciiTheme="minorHAnsi" w:hAnsiTheme="minorHAnsi" w:cstheme="minorHAnsi"/>
          <w:b/>
          <w:bCs/>
          <w:sz w:val="23"/>
          <w:szCs w:val="23"/>
          <w:highlight w:val="none"/>
        </w:rPr>
        <w:t xml:space="preserve"> con el Ayuntamiento de Cáceres.</w:t>
      </w:r>
    </w:p>
    <w:p>
      <w:pPr>
        <w:autoSpaceDE w:val="0"/>
        <w:ind w:left="567" w:right="284" w:hanging="425"/>
        <w:jc w:val="both"/>
        <w:rPr>
          <w:rFonts w:asciiTheme="minorHAnsi" w:hAnsiTheme="minorHAnsi" w:cstheme="minorHAnsi"/>
          <w:b/>
          <w:bCs/>
          <w:sz w:val="23"/>
          <w:szCs w:val="23"/>
          <w:highlight w:val="none"/>
        </w:rPr>
      </w:pPr>
    </w:p>
    <w:p>
      <w:pPr>
        <w:autoSpaceDE w:val="0"/>
        <w:ind w:left="567" w:right="284" w:hanging="425"/>
        <w:jc w:val="both"/>
        <w:rPr>
          <w:rFonts w:asciiTheme="minorHAnsi" w:hAnsiTheme="minorHAnsi" w:cstheme="minorHAnsi"/>
          <w:bCs/>
          <w:sz w:val="23"/>
          <w:szCs w:val="23"/>
          <w:highlight w:val="none"/>
        </w:rPr>
      </w:pPr>
      <w:r>
        <w:rPr>
          <w:rFonts w:asciiTheme="minorHAnsi" w:hAnsiTheme="minorHAnsi" w:cstheme="minorHAnsi"/>
          <w:sz w:val="23"/>
          <w:szCs w:val="23"/>
          <w:highlight w:val="none"/>
          <w:lang w:eastAsia="es-ES"/>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60960</wp:posOffset>
                </wp:positionV>
                <wp:extent cx="114300" cy="114300"/>
                <wp:effectExtent l="4445" t="4445" r="14605" b="14605"/>
                <wp:wrapNone/>
                <wp:docPr id="4" name="Rectángulo 7"/>
                <wp:cNvGraphicFramePr/>
                <a:graphic xmlns:a="http://schemas.openxmlformats.org/drawingml/2006/main">
                  <a:graphicData uri="http://schemas.microsoft.com/office/word/2010/wordprocessingShape">
                    <wps:wsp>
                      <wps:cNvSpPr/>
                      <wps:spPr>
                        <a:xfrm>
                          <a:off x="0" y="0"/>
                          <a:ext cx="114300" cy="114300"/>
                        </a:xfrm>
                        <a:prstGeom prst="rect">
                          <a:avLst/>
                        </a:prstGeom>
                        <a:solidFill>
                          <a:srgbClr val="FFFFFF"/>
                        </a:solidFill>
                        <a:ln w="9360" cap="flat" cmpd="sng">
                          <a:solidFill>
                            <a:srgbClr val="000000"/>
                          </a:solidFill>
                          <a:prstDash val="solid"/>
                          <a:miter/>
                          <a:headEnd type="none" w="med" len="med"/>
                          <a:tailEnd type="none" w="med" len="med"/>
                        </a:ln>
                      </wps:spPr>
                      <wps:bodyPr wrap="none" anchor="ctr" anchorCtr="0" upright="1"/>
                    </wps:wsp>
                  </a:graphicData>
                </a:graphic>
              </wp:anchor>
            </w:drawing>
          </mc:Choice>
          <mc:Fallback>
            <w:pict>
              <v:rect id="Rectángulo 7" o:spid="_x0000_s1026" o:spt="1" style="position:absolute;left:0pt;margin-left:9pt;margin-top:4.8pt;height:9pt;width:9pt;mso-wrap-style:none;z-index:251661312;v-text-anchor:middle;mso-width-relative:page;mso-height-relative:page;" fillcolor="#FFFFFF" filled="t" stroked="t" coordsize="21600,21600" o:gfxdata="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GiAkdQAAAAGAQAADwAAAAAAAAABACAAAAAiAAAAZHJz&#10;L2Rvd25yZXYueG1sUEsBAhQAFAAAAAgAh07iQIS1mmIIAgAASQQAAA4AAAAAAAAAAQAgAAAAIwEA&#10;AGRycy9lMm9Eb2MueG1sUEsFBgAAAAAGAAYAWQEAAJ0FAAAAAA==&#10;">
                <v:fill on="t" focussize="0,0"/>
                <v:stroke weight="0.737007874015748pt" color="#000000" joinstyle="miter"/>
                <v:imagedata o:title=""/>
                <o:lock v:ext="edit" aspectratio="f"/>
              </v:rect>
            </w:pict>
          </mc:Fallback>
        </mc:AlternateContent>
      </w:r>
      <w:r>
        <w:rPr>
          <w:rFonts w:asciiTheme="minorHAnsi" w:hAnsiTheme="minorHAnsi" w:cstheme="minorHAnsi"/>
          <w:b/>
          <w:bCs/>
          <w:sz w:val="23"/>
          <w:szCs w:val="23"/>
          <w:highlight w:val="none"/>
        </w:rPr>
        <w:t xml:space="preserve">        </w:t>
      </w:r>
      <w:r>
        <w:rPr>
          <w:rFonts w:asciiTheme="minorHAnsi" w:hAnsiTheme="minorHAnsi" w:cstheme="minorHAnsi"/>
          <w:bCs/>
          <w:sz w:val="23"/>
          <w:szCs w:val="23"/>
          <w:highlight w:val="none"/>
        </w:rPr>
        <w:t xml:space="preserve">Que la asociación a la que represento se encuentra al corriente de </w:t>
      </w:r>
      <w:r>
        <w:rPr>
          <w:rFonts w:asciiTheme="minorHAnsi" w:hAnsiTheme="minorHAnsi" w:cstheme="minorHAnsi"/>
          <w:b/>
          <w:bCs/>
          <w:sz w:val="23"/>
          <w:szCs w:val="23"/>
          <w:highlight w:val="none"/>
        </w:rPr>
        <w:t>las obligaciones con la Seguridad Social</w:t>
      </w:r>
      <w:r>
        <w:rPr>
          <w:rFonts w:asciiTheme="minorHAnsi" w:hAnsiTheme="minorHAnsi" w:cstheme="minorHAnsi"/>
          <w:bCs/>
          <w:sz w:val="23"/>
          <w:szCs w:val="23"/>
          <w:highlight w:val="none"/>
        </w:rPr>
        <w:t>.</w:t>
      </w:r>
    </w:p>
    <w:p>
      <w:pPr>
        <w:autoSpaceDE w:val="0"/>
        <w:ind w:right="284"/>
        <w:jc w:val="both"/>
        <w:rPr>
          <w:rFonts w:asciiTheme="minorHAnsi" w:hAnsiTheme="minorHAnsi" w:cstheme="minorHAnsi"/>
          <w:b/>
          <w:bCs/>
          <w:sz w:val="23"/>
          <w:szCs w:val="23"/>
          <w:highlight w:val="none"/>
        </w:rPr>
      </w:pPr>
    </w:p>
    <w:p>
      <w:pPr>
        <w:autoSpaceDE w:val="0"/>
        <w:spacing w:line="360" w:lineRule="auto"/>
        <w:rPr>
          <w:rFonts w:asciiTheme="minorHAnsi" w:hAnsiTheme="minorHAnsi" w:cstheme="minorHAnsi"/>
          <w:sz w:val="23"/>
          <w:szCs w:val="23"/>
          <w:highlight w:val="none"/>
        </w:rPr>
      </w:pPr>
    </w:p>
    <w:p>
      <w:pPr>
        <w:autoSpaceDE w:val="0"/>
        <w:spacing w:line="360" w:lineRule="auto"/>
        <w:rPr>
          <w:rFonts w:asciiTheme="minorHAnsi" w:hAnsiTheme="minorHAnsi" w:cstheme="minorHAnsi"/>
          <w:sz w:val="23"/>
          <w:szCs w:val="23"/>
          <w:highlight w:val="none"/>
        </w:rPr>
      </w:pPr>
    </w:p>
    <w:p>
      <w:pPr>
        <w:autoSpaceDE w:val="0"/>
        <w:spacing w:line="360" w:lineRule="auto"/>
        <w:jc w:val="center"/>
        <w:rPr>
          <w:rFonts w:asciiTheme="minorHAnsi" w:hAnsiTheme="minorHAnsi" w:cstheme="minorHAnsi"/>
          <w:sz w:val="23"/>
          <w:szCs w:val="23"/>
          <w:highlight w:val="none"/>
        </w:rPr>
      </w:pPr>
      <w:r>
        <w:rPr>
          <w:rFonts w:asciiTheme="minorHAnsi" w:hAnsiTheme="minorHAnsi" w:cstheme="minorHAnsi"/>
          <w:sz w:val="23"/>
          <w:szCs w:val="23"/>
          <w:highlight w:val="none"/>
        </w:rPr>
        <w:t>Cáceres a …… de ...................... de 2021</w:t>
      </w:r>
    </w:p>
    <w:p>
      <w:pPr>
        <w:spacing w:line="360" w:lineRule="auto"/>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Fdo…………………………………………</w:t>
      </w: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pBdr>
          <w:top w:val="single" w:color="000000" w:sz="4" w:space="1"/>
          <w:left w:val="single" w:color="000000" w:sz="4" w:space="0"/>
          <w:bottom w:val="single" w:color="000000" w:sz="4" w:space="1"/>
          <w:right w:val="single" w:color="000000" w:sz="4" w:space="0"/>
        </w:pBdr>
        <w:shd w:val="clear" w:color="auto" w:fill="D8D8D8" w:themeFill="background1" w:themeFillShade="D9"/>
        <w:spacing w:line="360" w:lineRule="auto"/>
        <w:ind w:left="-426"/>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ANEXO III</w:t>
      </w:r>
    </w:p>
    <w:p>
      <w:pPr>
        <w:pBdr>
          <w:top w:val="single" w:color="000000" w:sz="4" w:space="1"/>
          <w:left w:val="single" w:color="000000" w:sz="4" w:space="0"/>
          <w:bottom w:val="single" w:color="000000" w:sz="4" w:space="1"/>
          <w:right w:val="single" w:color="000000" w:sz="4" w:space="0"/>
        </w:pBdr>
        <w:shd w:val="clear" w:color="auto" w:fill="D8D8D8" w:themeFill="background1" w:themeFillShade="D9"/>
        <w:spacing w:line="360" w:lineRule="auto"/>
        <w:ind w:left="-426"/>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 xml:space="preserve">DECLARACIÓN RESPONSABLE DE REUNIR </w:t>
      </w:r>
    </w:p>
    <w:p>
      <w:pPr>
        <w:pBdr>
          <w:top w:val="single" w:color="000000" w:sz="4" w:space="1"/>
          <w:left w:val="single" w:color="000000" w:sz="4" w:space="0"/>
          <w:bottom w:val="single" w:color="000000" w:sz="4" w:space="1"/>
          <w:right w:val="single" w:color="000000" w:sz="4" w:space="0"/>
        </w:pBdr>
        <w:shd w:val="clear" w:color="auto" w:fill="D8D8D8" w:themeFill="background1" w:themeFillShade="D9"/>
        <w:spacing w:line="360" w:lineRule="auto"/>
        <w:ind w:left="-426"/>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 xml:space="preserve">LOS REQUISITOS PREVISTOS EN EL ARTÍCULO 13  </w:t>
      </w:r>
      <w:r>
        <w:rPr>
          <w:rFonts w:asciiTheme="minorHAnsi" w:hAnsiTheme="minorHAnsi" w:cstheme="minorHAnsi"/>
          <w:b/>
          <w:caps/>
          <w:sz w:val="23"/>
          <w:szCs w:val="23"/>
          <w:highlight w:val="none"/>
        </w:rPr>
        <w:t>de la</w:t>
      </w:r>
      <w:r>
        <w:rPr>
          <w:rFonts w:asciiTheme="minorHAnsi" w:hAnsiTheme="minorHAnsi" w:cstheme="minorHAnsi"/>
          <w:b/>
          <w:sz w:val="23"/>
          <w:szCs w:val="23"/>
          <w:highlight w:val="none"/>
        </w:rPr>
        <w:t xml:space="preserve"> LEY DE SUBVENCIONES</w:t>
      </w:r>
    </w:p>
    <w:p>
      <w:pPr>
        <w:pStyle w:val="180"/>
        <w:spacing w:after="0" w:line="240" w:lineRule="auto"/>
        <w:ind w:left="0"/>
        <w:rPr>
          <w:rFonts w:asciiTheme="minorHAnsi" w:hAnsiTheme="minorHAnsi" w:cstheme="minorHAnsi"/>
          <w:sz w:val="23"/>
          <w:szCs w:val="23"/>
          <w:highlight w:val="none"/>
        </w:rPr>
      </w:pPr>
    </w:p>
    <w:p>
      <w:pPr>
        <w:pStyle w:val="180"/>
        <w:spacing w:after="0"/>
        <w:ind w:left="0"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 xml:space="preserve">D/Dª............................................................ con D.N.I. nº........................................., Presidente/a……………………………………………………………………………………………………………………..de la Asociación................................................................................................................. </w:t>
      </w:r>
    </w:p>
    <w:p>
      <w:pPr>
        <w:ind w:right="284" w:firstLine="708"/>
        <w:jc w:val="center"/>
        <w:rPr>
          <w:rFonts w:asciiTheme="minorHAnsi" w:hAnsiTheme="minorHAnsi" w:cstheme="minorHAnsi"/>
          <w:sz w:val="23"/>
          <w:szCs w:val="23"/>
          <w:highlight w:val="none"/>
        </w:rPr>
      </w:pPr>
      <w:r>
        <w:rPr>
          <w:rFonts w:asciiTheme="minorHAnsi" w:hAnsiTheme="minorHAnsi" w:cstheme="minorHAnsi"/>
          <w:caps/>
          <w:sz w:val="23"/>
          <w:szCs w:val="23"/>
          <w:highlight w:val="none"/>
        </w:rPr>
        <w:t>Efectúa la siguiente DECLARACIÓN</w:t>
      </w:r>
      <w:r>
        <w:rPr>
          <w:rFonts w:asciiTheme="minorHAnsi" w:hAnsiTheme="minorHAnsi" w:cstheme="minorHAnsi"/>
          <w:sz w:val="23"/>
          <w:szCs w:val="23"/>
          <w:highlight w:val="none"/>
        </w:rPr>
        <w:t>:</w:t>
      </w:r>
    </w:p>
    <w:p>
      <w:pPr>
        <w:ind w:right="284" w:firstLine="708"/>
        <w:jc w:val="both"/>
        <w:rPr>
          <w:rFonts w:asciiTheme="minorHAnsi" w:hAnsiTheme="minorHAnsi" w:cstheme="minorHAnsi"/>
          <w:sz w:val="23"/>
          <w:szCs w:val="23"/>
          <w:highlight w:val="none"/>
        </w:rPr>
      </w:pPr>
    </w:p>
    <w:p>
      <w:pPr>
        <w:autoSpaceDE w:val="0"/>
        <w:spacing w:line="360" w:lineRule="auto"/>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 xml:space="preserve">1.- Declara que la Asociación,  reúne los requisitos previstos en el artículo  13 de la Ley 38/2003, de 17 de noviembre General de Subvenciones  para obtener la condición de beneficiario. </w:t>
      </w:r>
    </w:p>
    <w:p>
      <w:pPr>
        <w:ind w:right="284" w:firstLine="708"/>
        <w:jc w:val="both"/>
        <w:rPr>
          <w:rFonts w:asciiTheme="minorHAnsi" w:hAnsiTheme="minorHAnsi" w:cstheme="minorHAnsi"/>
          <w:sz w:val="23"/>
          <w:szCs w:val="23"/>
          <w:highlight w:val="none"/>
        </w:rPr>
      </w:pPr>
    </w:p>
    <w:p>
      <w:pPr>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2.- Declara que las actividades y gastos de funcionamiento para las que se solicita subvención:</w:t>
      </w:r>
    </w:p>
    <w:p>
      <w:pPr>
        <w:numPr>
          <w:ilvl w:val="0"/>
          <w:numId w:val="20"/>
        </w:numPr>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No están financiadas por otra entidad pública o privada.</w:t>
      </w:r>
    </w:p>
    <w:p>
      <w:pPr>
        <w:numPr>
          <w:ilvl w:val="0"/>
          <w:numId w:val="20"/>
        </w:numPr>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Que se ha solicitado subvención para la financiación de actividades o conceptos contemplados en la presente solicitud a</w:t>
      </w:r>
    </w:p>
    <w:p>
      <w:pPr>
        <w:ind w:firstLine="708"/>
        <w:jc w:val="both"/>
        <w:rPr>
          <w:rFonts w:asciiTheme="minorHAnsi" w:hAnsiTheme="minorHAnsi" w:cstheme="minorHAnsi"/>
          <w:sz w:val="23"/>
          <w:szCs w:val="23"/>
          <w:highlight w:val="none"/>
        </w:rPr>
      </w:pPr>
    </w:p>
    <w:tbl>
      <w:tblPr>
        <w:tblStyle w:val="5"/>
        <w:tblW w:w="0" w:type="auto"/>
        <w:tblInd w:w="-318" w:type="dxa"/>
        <w:tblLayout w:type="fixed"/>
        <w:tblCellMar>
          <w:top w:w="0" w:type="dxa"/>
          <w:left w:w="108" w:type="dxa"/>
          <w:bottom w:w="0" w:type="dxa"/>
          <w:right w:w="108" w:type="dxa"/>
        </w:tblCellMar>
      </w:tblPr>
      <w:tblGrid>
        <w:gridCol w:w="3561"/>
        <w:gridCol w:w="2975"/>
        <w:gridCol w:w="3246"/>
      </w:tblGrid>
      <w:tr>
        <w:tblPrEx>
          <w:tblCellMar>
            <w:top w:w="0" w:type="dxa"/>
            <w:left w:w="108" w:type="dxa"/>
            <w:bottom w:w="0" w:type="dxa"/>
            <w:right w:w="108" w:type="dxa"/>
          </w:tblCellMar>
        </w:tblPrEx>
        <w:trPr>
          <w:trHeight w:val="310" w:hRule="atLeast"/>
        </w:trPr>
        <w:tc>
          <w:tcPr>
            <w:tcW w:w="3561"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Entidad a la que se ha solicitado</w:t>
            </w:r>
          </w:p>
        </w:tc>
        <w:tc>
          <w:tcPr>
            <w:tcW w:w="2975"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Importe solicitado</w:t>
            </w:r>
          </w:p>
        </w:tc>
        <w:tc>
          <w:tcPr>
            <w:tcW w:w="3246" w:type="dxa"/>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Importe concedido</w:t>
            </w:r>
          </w:p>
        </w:tc>
      </w:tr>
      <w:tr>
        <w:tblPrEx>
          <w:tblCellMar>
            <w:top w:w="0" w:type="dxa"/>
            <w:left w:w="108" w:type="dxa"/>
            <w:bottom w:w="0" w:type="dxa"/>
            <w:right w:w="108" w:type="dxa"/>
          </w:tblCellMar>
        </w:tblPrEx>
        <w:trPr>
          <w:trHeight w:val="310" w:hRule="atLeast"/>
        </w:trPr>
        <w:tc>
          <w:tcPr>
            <w:tcW w:w="3561"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2975"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3246" w:type="dxa"/>
            <w:tcBorders>
              <w:top w:val="single" w:color="000000" w:sz="4" w:space="0"/>
              <w:left w:val="single" w:color="000000" w:sz="4" w:space="0"/>
              <w:bottom w:val="single" w:color="000000" w:sz="4" w:space="0"/>
              <w:right w:val="single" w:color="000000" w:sz="4" w:space="0"/>
            </w:tcBorders>
          </w:tcPr>
          <w:p>
            <w:pPr>
              <w:snapToGrid w:val="0"/>
              <w:jc w:val="both"/>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327" w:hRule="atLeast"/>
        </w:trPr>
        <w:tc>
          <w:tcPr>
            <w:tcW w:w="3561"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2975"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3246" w:type="dxa"/>
            <w:tcBorders>
              <w:top w:val="single" w:color="000000" w:sz="4" w:space="0"/>
              <w:left w:val="single" w:color="000000" w:sz="4" w:space="0"/>
              <w:bottom w:val="single" w:color="000000" w:sz="4" w:space="0"/>
              <w:right w:val="single" w:color="000000" w:sz="4" w:space="0"/>
            </w:tcBorders>
          </w:tcPr>
          <w:p>
            <w:pPr>
              <w:snapToGrid w:val="0"/>
              <w:jc w:val="both"/>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327" w:hRule="atLeast"/>
        </w:trPr>
        <w:tc>
          <w:tcPr>
            <w:tcW w:w="3561"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2975"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3246" w:type="dxa"/>
            <w:tcBorders>
              <w:top w:val="single" w:color="000000" w:sz="4" w:space="0"/>
              <w:left w:val="single" w:color="000000" w:sz="4" w:space="0"/>
              <w:bottom w:val="single" w:color="000000" w:sz="4" w:space="0"/>
              <w:right w:val="single" w:color="000000" w:sz="4" w:space="0"/>
            </w:tcBorders>
          </w:tcPr>
          <w:p>
            <w:pPr>
              <w:snapToGrid w:val="0"/>
              <w:jc w:val="both"/>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327" w:hRule="atLeast"/>
        </w:trPr>
        <w:tc>
          <w:tcPr>
            <w:tcW w:w="3561"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2975" w:type="dxa"/>
            <w:tcBorders>
              <w:top w:val="single" w:color="000000" w:sz="4" w:space="0"/>
              <w:left w:val="single" w:color="000000" w:sz="4" w:space="0"/>
              <w:bottom w:val="single" w:color="000000" w:sz="4" w:space="0"/>
            </w:tcBorders>
          </w:tcPr>
          <w:p>
            <w:pPr>
              <w:snapToGrid w:val="0"/>
              <w:jc w:val="both"/>
              <w:rPr>
                <w:rFonts w:asciiTheme="minorHAnsi" w:hAnsiTheme="minorHAnsi" w:cstheme="minorHAnsi"/>
                <w:sz w:val="23"/>
                <w:szCs w:val="23"/>
                <w:highlight w:val="none"/>
              </w:rPr>
            </w:pPr>
          </w:p>
        </w:tc>
        <w:tc>
          <w:tcPr>
            <w:tcW w:w="3246" w:type="dxa"/>
            <w:tcBorders>
              <w:top w:val="single" w:color="000000" w:sz="4" w:space="0"/>
              <w:left w:val="single" w:color="000000" w:sz="4" w:space="0"/>
              <w:bottom w:val="single" w:color="000000" w:sz="4" w:space="0"/>
              <w:right w:val="single" w:color="000000" w:sz="4" w:space="0"/>
            </w:tcBorders>
          </w:tcPr>
          <w:p>
            <w:pPr>
              <w:snapToGrid w:val="0"/>
              <w:jc w:val="both"/>
              <w:rPr>
                <w:rFonts w:asciiTheme="minorHAnsi" w:hAnsiTheme="minorHAnsi" w:cstheme="minorHAnsi"/>
                <w:sz w:val="23"/>
                <w:szCs w:val="23"/>
                <w:highlight w:val="none"/>
              </w:rPr>
            </w:pPr>
          </w:p>
        </w:tc>
      </w:tr>
    </w:tbl>
    <w:p>
      <w:pPr>
        <w:ind w:firstLine="708"/>
        <w:jc w:val="both"/>
        <w:rPr>
          <w:rFonts w:asciiTheme="minorHAnsi" w:hAnsiTheme="minorHAnsi" w:cstheme="minorHAnsi"/>
          <w:sz w:val="23"/>
          <w:szCs w:val="23"/>
          <w:highlight w:val="none"/>
        </w:rPr>
      </w:pPr>
    </w:p>
    <w:p>
      <w:pPr>
        <w:autoSpaceDE w:val="0"/>
        <w:spacing w:after="120"/>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3.-  Se compromete a  Cumplir el proyecto o actividad que fundamentó la concesión de la subvención.</w:t>
      </w:r>
    </w:p>
    <w:p>
      <w:pPr>
        <w:autoSpaceDE w:val="0"/>
        <w:spacing w:after="120"/>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4.- Se compromete a someterse a las actuaciones de comprobación y control que sean debidamente requeridas por los órganos municipales, aportando cuanta información le sea requerida en el ejercicio de estas actuaciones y que estén relacionadas con la concesión de la subvención.</w:t>
      </w:r>
    </w:p>
    <w:p>
      <w:pPr>
        <w:autoSpaceDE w:val="0"/>
        <w:spacing w:after="120"/>
        <w:ind w:right="284"/>
        <w:jc w:val="both"/>
        <w:rPr>
          <w:rFonts w:asciiTheme="minorHAnsi" w:hAnsiTheme="minorHAnsi" w:cstheme="minorHAnsi"/>
          <w:sz w:val="23"/>
          <w:szCs w:val="23"/>
          <w:highlight w:val="none"/>
        </w:rPr>
      </w:pPr>
      <w:r>
        <w:rPr>
          <w:rFonts w:asciiTheme="minorHAnsi" w:hAnsiTheme="minorHAnsi" w:cstheme="minorHAnsi"/>
          <w:sz w:val="23"/>
          <w:szCs w:val="23"/>
          <w:highlight w:val="none"/>
        </w:rPr>
        <w:t>5.-Se compromete a dar la adecuada publicidad del carácter público de la financiación de programas, actividades, o actuaciones de cualquier tipo que sean objeto de subvención por parte de la Concejalía de Participación Social y Ciudadana.</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Cáceres,   .................. de ............................. de  2021</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Fdo…………………………………..</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Anexo iV</w:t>
      </w: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CERTIFICACIÓN NÚMERO DE ASOCIADOS</w:t>
      </w:r>
    </w:p>
    <w:p>
      <w:pPr>
        <w:jc w:val="both"/>
        <w:rPr>
          <w:rFonts w:asciiTheme="minorHAnsi" w:hAnsiTheme="minorHAnsi" w:cstheme="minorHAnsi"/>
          <w:sz w:val="23"/>
          <w:szCs w:val="23"/>
          <w:highlight w:val="none"/>
        </w:rPr>
      </w:pPr>
    </w:p>
    <w:p>
      <w:pPr>
        <w:jc w:val="center"/>
        <w:rPr>
          <w:rFonts w:asciiTheme="minorHAnsi" w:hAnsiTheme="minorHAnsi" w:cstheme="minorHAnsi"/>
          <w:b/>
          <w:sz w:val="23"/>
          <w:szCs w:val="23"/>
          <w:highlight w:val="none"/>
          <w:shd w:val="clear" w:color="auto" w:fill="CCCCCC"/>
        </w:rPr>
      </w:pPr>
    </w:p>
    <w:p>
      <w:pPr>
        <w:jc w:val="center"/>
        <w:rPr>
          <w:rFonts w:asciiTheme="minorHAnsi" w:hAnsiTheme="minorHAnsi" w:cstheme="minorHAnsi"/>
          <w:b/>
          <w:sz w:val="23"/>
          <w:szCs w:val="23"/>
          <w:highlight w:val="none"/>
          <w:shd w:val="clear" w:color="auto" w:fill="CCCCCC"/>
        </w:rPr>
      </w:pPr>
    </w:p>
    <w:p>
      <w:pPr>
        <w:jc w:val="center"/>
        <w:rPr>
          <w:rFonts w:asciiTheme="minorHAnsi" w:hAnsiTheme="minorHAnsi" w:cstheme="minorHAnsi"/>
          <w:sz w:val="23"/>
          <w:szCs w:val="23"/>
          <w:highlight w:val="none"/>
        </w:rPr>
      </w:pPr>
      <w:r>
        <w:rPr>
          <w:rFonts w:asciiTheme="minorHAnsi" w:hAnsiTheme="minorHAnsi" w:cstheme="minorHAnsi"/>
          <w:b/>
          <w:sz w:val="23"/>
          <w:szCs w:val="23"/>
          <w:highlight w:val="none"/>
          <w:shd w:val="clear" w:color="auto" w:fill="CCCCCC"/>
        </w:rPr>
        <w:t>(</w:t>
      </w:r>
      <w:r>
        <w:rPr>
          <w:rFonts w:asciiTheme="minorHAnsi" w:hAnsiTheme="minorHAnsi" w:cstheme="minorHAnsi"/>
          <w:sz w:val="23"/>
          <w:szCs w:val="23"/>
          <w:highlight w:val="none"/>
        </w:rPr>
        <w:t xml:space="preserve">D/Dª........................................................................................................................................... Secretario/a de la Asociación   de......................................................................................... </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r>
        <w:rPr>
          <w:rFonts w:asciiTheme="minorHAnsi" w:hAnsiTheme="minorHAnsi" w:cstheme="minorHAnsi"/>
          <w:sz w:val="23"/>
          <w:szCs w:val="23"/>
          <w:highlight w:val="none"/>
        </w:rPr>
        <w:tab/>
      </w:r>
    </w:p>
    <w:p>
      <w:pPr>
        <w:jc w:val="both"/>
        <w:rPr>
          <w:rFonts w:asciiTheme="minorHAnsi" w:hAnsiTheme="minorHAnsi" w:cstheme="minorHAnsi"/>
          <w:sz w:val="23"/>
          <w:szCs w:val="23"/>
          <w:highlight w:val="none"/>
        </w:rPr>
      </w:pPr>
      <w:r>
        <w:rPr>
          <w:rFonts w:asciiTheme="minorHAnsi" w:hAnsiTheme="minorHAnsi" w:cstheme="minorHAnsi"/>
          <w:b/>
          <w:sz w:val="23"/>
          <w:szCs w:val="23"/>
          <w:highlight w:val="none"/>
        </w:rPr>
        <w:tab/>
      </w:r>
      <w:r>
        <w:rPr>
          <w:rFonts w:asciiTheme="minorHAnsi" w:hAnsiTheme="minorHAnsi" w:cstheme="minorHAnsi"/>
          <w:b/>
          <w:sz w:val="23"/>
          <w:szCs w:val="23"/>
          <w:highlight w:val="none"/>
        </w:rPr>
        <w:t>C E R T I F I C A</w:t>
      </w:r>
      <w:r>
        <w:rPr>
          <w:rFonts w:asciiTheme="minorHAnsi" w:hAnsiTheme="minorHAnsi" w:cstheme="minorHAnsi"/>
          <w:sz w:val="23"/>
          <w:szCs w:val="23"/>
          <w:highlight w:val="none"/>
        </w:rPr>
        <w:t xml:space="preserve">: </w:t>
      </w: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spacing w:line="360" w:lineRule="auto"/>
        <w:ind w:right="425"/>
        <w:jc w:val="both"/>
        <w:rPr>
          <w:rFonts w:asciiTheme="minorHAnsi" w:hAnsiTheme="minorHAnsi" w:cstheme="minorHAnsi"/>
          <w:sz w:val="23"/>
          <w:szCs w:val="23"/>
          <w:highlight w:val="none"/>
        </w:rPr>
      </w:pPr>
      <w:r>
        <w:rPr>
          <w:rFonts w:asciiTheme="minorHAnsi" w:hAnsiTheme="minorHAnsi" w:cstheme="minorHAnsi"/>
          <w:sz w:val="23"/>
          <w:szCs w:val="23"/>
          <w:highlight w:val="none"/>
        </w:rPr>
        <w:tab/>
      </w:r>
      <w:r>
        <w:rPr>
          <w:rFonts w:asciiTheme="minorHAnsi" w:hAnsiTheme="minorHAnsi" w:cstheme="minorHAnsi"/>
          <w:sz w:val="23"/>
          <w:szCs w:val="23"/>
          <w:highlight w:val="none"/>
        </w:rPr>
        <w:t xml:space="preserve">Que  el  </w:t>
      </w:r>
      <w:r>
        <w:rPr>
          <w:rFonts w:asciiTheme="minorHAnsi" w:hAnsiTheme="minorHAnsi" w:cstheme="minorHAnsi"/>
          <w:spacing w:val="-3"/>
          <w:sz w:val="23"/>
          <w:szCs w:val="23"/>
          <w:highlight w:val="none"/>
        </w:rPr>
        <w:t>Nº de socios/as</w:t>
      </w:r>
      <w:r>
        <w:rPr>
          <w:rFonts w:asciiTheme="minorHAnsi" w:hAnsiTheme="minorHAnsi" w:cstheme="minorHAnsi"/>
          <w:sz w:val="23"/>
          <w:szCs w:val="23"/>
          <w:highlight w:val="none"/>
        </w:rPr>
        <w:t xml:space="preserve"> a 31 de diciembre de 2020 es  de …………………………..………socios/as y que la cuota anual establecida  es de ……………………….  Euros.</w:t>
      </w:r>
    </w:p>
    <w:p>
      <w:pPr>
        <w:ind w:right="425"/>
        <w:jc w:val="both"/>
        <w:rPr>
          <w:rFonts w:asciiTheme="minorHAnsi" w:hAnsiTheme="minorHAnsi" w:cstheme="minorHAnsi"/>
          <w:sz w:val="23"/>
          <w:szCs w:val="23"/>
          <w:highlight w:val="none"/>
        </w:rPr>
      </w:pPr>
    </w:p>
    <w:p>
      <w:pPr>
        <w:ind w:right="425"/>
        <w:jc w:val="both"/>
        <w:rPr>
          <w:rFonts w:asciiTheme="minorHAnsi" w:hAnsiTheme="minorHAnsi" w:cstheme="minorHAnsi"/>
          <w:sz w:val="23"/>
          <w:szCs w:val="23"/>
          <w:highlight w:val="none"/>
        </w:rPr>
      </w:pPr>
    </w:p>
    <w:p>
      <w:pPr>
        <w:ind w:right="425" w:firstLine="708"/>
        <w:jc w:val="both"/>
        <w:rPr>
          <w:rFonts w:asciiTheme="minorHAnsi" w:hAnsiTheme="minorHAnsi" w:cstheme="minorHAnsi"/>
          <w:sz w:val="23"/>
          <w:szCs w:val="23"/>
          <w:highlight w:val="none"/>
        </w:rPr>
      </w:pPr>
      <w:r>
        <w:rPr>
          <w:rFonts w:asciiTheme="minorHAnsi" w:hAnsiTheme="minorHAnsi" w:cstheme="minorHAnsi"/>
          <w:sz w:val="23"/>
          <w:szCs w:val="23"/>
          <w:highlight w:val="none"/>
        </w:rPr>
        <w:t>Y para que conste a los efectos oportunos firmo el presente certificado en Cáceres, a ......... de .......................................del  2021</w:t>
      </w: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Fdo ……………………………………….</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Fdo. Secretario/a de la asociación</w:t>
      </w: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pBdr>
          <w:top w:val="single" w:color="000000" w:sz="4" w:space="1"/>
          <w:left w:val="single" w:color="000000" w:sz="4" w:space="4"/>
          <w:bottom w:val="single" w:color="000000" w:sz="4" w:space="1"/>
          <w:right w:val="single" w:color="000000" w:sz="4" w:space="4"/>
        </w:pBdr>
        <w:shd w:val="clear" w:color="auto" w:fill="D8D8D8" w:themeFill="background1" w:themeFillShade="D9"/>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ANEXO V CERTIFICACIÓN DATOS DE LA ASOCIACIÓN</w:t>
      </w:r>
    </w:p>
    <w:p>
      <w:pPr>
        <w:ind w:firstLine="708"/>
        <w:jc w:val="center"/>
        <w:rPr>
          <w:rFonts w:asciiTheme="minorHAnsi" w:hAnsiTheme="minorHAnsi" w:cstheme="minorHAnsi"/>
          <w:sz w:val="23"/>
          <w:szCs w:val="23"/>
          <w:highlight w:val="none"/>
        </w:rPr>
      </w:pPr>
    </w:p>
    <w:p>
      <w:pPr>
        <w:shd w:val="clear" w:color="auto" w:fill="B3B3B3"/>
        <w:ind w:firstLine="708"/>
        <w:jc w:val="both"/>
        <w:rPr>
          <w:rFonts w:asciiTheme="minorHAnsi" w:hAnsiTheme="minorHAnsi" w:cstheme="minorHAnsi"/>
          <w:sz w:val="23"/>
          <w:szCs w:val="23"/>
          <w:highlight w:val="none"/>
        </w:rPr>
      </w:pPr>
      <w:r>
        <w:rPr>
          <w:rFonts w:asciiTheme="minorHAnsi" w:hAnsiTheme="minorHAnsi" w:cstheme="minorHAnsi"/>
          <w:sz w:val="23"/>
          <w:szCs w:val="23"/>
          <w:highlight w:val="none"/>
        </w:rPr>
        <w:t>(NOTA : A este anexo hay que incorporar inscripción registral del órgano de representación en el Registro Autonómico de Asociaciones)</w:t>
      </w:r>
    </w:p>
    <w:p>
      <w:pPr>
        <w:ind w:firstLine="708"/>
        <w:jc w:val="both"/>
        <w:rPr>
          <w:rFonts w:asciiTheme="minorHAnsi" w:hAnsiTheme="minorHAnsi" w:cstheme="minorHAnsi"/>
          <w:sz w:val="23"/>
          <w:szCs w:val="23"/>
          <w:highlight w:val="none"/>
        </w:rPr>
      </w:pPr>
    </w:p>
    <w:p>
      <w:pPr>
        <w:ind w:firstLine="708"/>
        <w:jc w:val="both"/>
        <w:rPr>
          <w:rFonts w:asciiTheme="minorHAnsi" w:hAnsiTheme="minorHAnsi" w:cstheme="minorHAnsi"/>
          <w:sz w:val="23"/>
          <w:szCs w:val="23"/>
          <w:highlight w:val="none"/>
        </w:rPr>
      </w:pPr>
      <w:r>
        <w:rPr>
          <w:rFonts w:asciiTheme="minorHAnsi" w:hAnsiTheme="minorHAnsi" w:cstheme="minorHAnsi"/>
          <w:sz w:val="23"/>
          <w:szCs w:val="23"/>
          <w:highlight w:val="none"/>
        </w:rPr>
        <w:t>D./Dña …………........................................................................................., Secretario/a de la asociación  ……………………………................................... ..............................................................................................</w:t>
      </w: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r>
        <w:rPr>
          <w:rFonts w:asciiTheme="minorHAnsi" w:hAnsiTheme="minorHAnsi" w:cstheme="minorHAnsi"/>
          <w:caps/>
          <w:sz w:val="23"/>
          <w:szCs w:val="23"/>
          <w:highlight w:val="none"/>
        </w:rPr>
        <w:t>Certifica.</w:t>
      </w:r>
      <w:r>
        <w:rPr>
          <w:rFonts w:asciiTheme="minorHAnsi" w:hAnsiTheme="minorHAnsi" w:cstheme="minorHAnsi"/>
          <w:sz w:val="23"/>
          <w:szCs w:val="23"/>
          <w:highlight w:val="none"/>
        </w:rPr>
        <w:t xml:space="preserve">   </w:t>
      </w:r>
    </w:p>
    <w:p>
      <w:pPr>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r>
        <w:rPr>
          <w:rFonts w:asciiTheme="minorHAnsi" w:hAnsiTheme="minorHAnsi" w:cstheme="minorHAnsi"/>
          <w:b/>
          <w:sz w:val="23"/>
          <w:szCs w:val="23"/>
          <w:highlight w:val="none"/>
        </w:rPr>
        <w:t xml:space="preserve">Primero . </w:t>
      </w:r>
      <w:r>
        <w:rPr>
          <w:rFonts w:asciiTheme="minorHAnsi" w:hAnsiTheme="minorHAnsi" w:cstheme="minorHAnsi"/>
          <w:sz w:val="23"/>
          <w:szCs w:val="23"/>
          <w:highlight w:val="none"/>
        </w:rPr>
        <w:t>Que según el acuerdo de la Asamblea General de la Asociación adoptado con arreglo a los Estatutos en fecha …………………., los titulares de los órganos de gobierno y representación de la entidad cuyo mandato se encuentra en vigor son los siguientes:</w:t>
      </w:r>
    </w:p>
    <w:p>
      <w:pPr>
        <w:rPr>
          <w:rFonts w:asciiTheme="minorHAnsi" w:hAnsiTheme="minorHAnsi" w:cstheme="minorHAnsi"/>
          <w:sz w:val="23"/>
          <w:szCs w:val="23"/>
          <w:highlight w:val="none"/>
        </w:rPr>
      </w:pPr>
    </w:p>
    <w:tbl>
      <w:tblPr>
        <w:tblStyle w:val="5"/>
        <w:tblW w:w="9311" w:type="dxa"/>
        <w:tblInd w:w="-34" w:type="dxa"/>
        <w:tblLayout w:type="fixed"/>
        <w:tblCellMar>
          <w:top w:w="0" w:type="dxa"/>
          <w:left w:w="108" w:type="dxa"/>
          <w:bottom w:w="0" w:type="dxa"/>
          <w:right w:w="108" w:type="dxa"/>
        </w:tblCellMar>
      </w:tblPr>
      <w:tblGrid>
        <w:gridCol w:w="6221"/>
        <w:gridCol w:w="3090"/>
      </w:tblGrid>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Nombre y apellidos</w:t>
            </w:r>
          </w:p>
        </w:tc>
        <w:tc>
          <w:tcPr>
            <w:tcW w:w="3090" w:type="dxa"/>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cargo</w:t>
            </w: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presidente/a</w:t>
            </w: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Secretario/a</w:t>
            </w:r>
          </w:p>
        </w:tc>
      </w:tr>
      <w:tr>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680" w:hRule="exact"/>
        </w:trPr>
        <w:tc>
          <w:tcPr>
            <w:tcW w:w="6221"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3090"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bl>
    <w:p>
      <w:pPr>
        <w:rPr>
          <w:rFonts w:asciiTheme="minorHAnsi" w:hAnsiTheme="minorHAnsi" w:cstheme="minorHAnsi"/>
          <w:sz w:val="23"/>
          <w:szCs w:val="23"/>
          <w:highlight w:val="none"/>
        </w:rPr>
      </w:pPr>
    </w:p>
    <w:p>
      <w:pPr>
        <w:ind w:firstLine="708"/>
        <w:jc w:val="both"/>
        <w:rPr>
          <w:rFonts w:asciiTheme="minorHAnsi" w:hAnsiTheme="minorHAnsi" w:cstheme="minorHAnsi"/>
          <w:sz w:val="23"/>
          <w:szCs w:val="23"/>
          <w:highlight w:val="none"/>
        </w:rPr>
      </w:pPr>
      <w:r>
        <w:rPr>
          <w:rFonts w:asciiTheme="minorHAnsi" w:hAnsiTheme="minorHAnsi" w:cstheme="minorHAnsi"/>
          <w:b/>
          <w:sz w:val="23"/>
          <w:szCs w:val="23"/>
          <w:highlight w:val="none"/>
        </w:rPr>
        <w:t>Segundo.-</w:t>
      </w:r>
      <w:r>
        <w:rPr>
          <w:rFonts w:asciiTheme="minorHAnsi" w:hAnsiTheme="minorHAnsi" w:cstheme="minorHAnsi"/>
          <w:sz w:val="23"/>
          <w:szCs w:val="23"/>
          <w:highlight w:val="none"/>
        </w:rPr>
        <w:t xml:space="preserve"> Que se ha efectuado Inscripción registral de esta directiva  con fecha ………………..…….. dictándose resolución con fecha …….………..</w:t>
      </w:r>
    </w:p>
    <w:p>
      <w:pPr>
        <w:jc w:val="both"/>
        <w:rPr>
          <w:rFonts w:asciiTheme="minorHAnsi" w:hAnsiTheme="minorHAnsi" w:cstheme="minorHAnsi"/>
          <w:b/>
          <w:bCs/>
          <w:sz w:val="23"/>
          <w:szCs w:val="23"/>
          <w:highlight w:val="none"/>
        </w:rPr>
      </w:pPr>
    </w:p>
    <w:p>
      <w:pPr>
        <w:jc w:val="both"/>
        <w:rPr>
          <w:rFonts w:asciiTheme="minorHAnsi" w:hAnsiTheme="minorHAnsi" w:cstheme="minorHAnsi"/>
          <w:b/>
          <w:bCs/>
          <w:sz w:val="23"/>
          <w:szCs w:val="23"/>
          <w:highlight w:val="none"/>
        </w:rPr>
      </w:pPr>
    </w:p>
    <w:p>
      <w:pPr>
        <w:ind w:firstLine="708"/>
        <w:jc w:val="both"/>
        <w:rPr>
          <w:rFonts w:asciiTheme="minorHAnsi" w:hAnsiTheme="minorHAnsi" w:cstheme="minorHAnsi"/>
          <w:sz w:val="23"/>
          <w:szCs w:val="23"/>
          <w:highlight w:val="none"/>
        </w:rPr>
      </w:pPr>
      <w:r>
        <w:rPr>
          <w:rFonts w:asciiTheme="minorHAnsi" w:hAnsiTheme="minorHAnsi" w:cstheme="minorHAnsi"/>
          <w:b/>
          <w:bCs/>
          <w:sz w:val="23"/>
          <w:szCs w:val="23"/>
          <w:highlight w:val="none"/>
        </w:rPr>
        <w:t xml:space="preserve">Tercero : </w:t>
      </w:r>
      <w:r>
        <w:rPr>
          <w:rFonts w:asciiTheme="minorHAnsi" w:hAnsiTheme="minorHAnsi" w:cstheme="minorHAnsi"/>
          <w:bCs/>
          <w:sz w:val="23"/>
          <w:szCs w:val="23"/>
          <w:highlight w:val="none"/>
        </w:rPr>
        <w:t xml:space="preserve">Que de acuerdo con lo previsto en la Ley orgánica 1/2002 de 22 de marzo, reguladora del derecho de asociación, esta entidad celebró en el año 2020  Asamblea General ordinaria  </w:t>
      </w:r>
      <w:r>
        <w:rPr>
          <w:rFonts w:asciiTheme="minorHAnsi" w:hAnsiTheme="minorHAnsi" w:cstheme="minorHAnsi"/>
          <w:sz w:val="23"/>
          <w:szCs w:val="23"/>
          <w:highlight w:val="none"/>
        </w:rPr>
        <w:t xml:space="preserve">en fecha ……..….. de ………………. de …………… </w:t>
      </w:r>
      <w:r>
        <w:rPr>
          <w:rFonts w:asciiTheme="minorHAnsi" w:hAnsiTheme="minorHAnsi" w:cstheme="minorHAnsi"/>
          <w:bCs/>
          <w:sz w:val="23"/>
          <w:szCs w:val="23"/>
          <w:highlight w:val="none"/>
        </w:rPr>
        <w:t xml:space="preserve"> </w:t>
      </w:r>
      <w:r>
        <w:rPr>
          <w:rFonts w:asciiTheme="minorHAnsi" w:hAnsiTheme="minorHAnsi" w:cstheme="minorHAnsi"/>
          <w:sz w:val="23"/>
          <w:szCs w:val="23"/>
          <w:highlight w:val="none"/>
        </w:rPr>
        <w:t xml:space="preserve">previa convocatoria hecha en forma estatutaria con la asistencia de ………… socios/as </w:t>
      </w:r>
      <w:r>
        <w:rPr>
          <w:rFonts w:asciiTheme="minorHAnsi" w:hAnsiTheme="minorHAnsi" w:cstheme="minorHAnsi"/>
          <w:bCs/>
          <w:sz w:val="23"/>
          <w:szCs w:val="23"/>
          <w:highlight w:val="none"/>
        </w:rPr>
        <w:t>.</w:t>
      </w:r>
      <w:r>
        <w:rPr>
          <w:rFonts w:asciiTheme="minorHAnsi" w:hAnsiTheme="minorHAnsi" w:cstheme="minorHAnsi"/>
          <w:sz w:val="23"/>
          <w:szCs w:val="23"/>
          <w:highlight w:val="none"/>
        </w:rPr>
        <w:t xml:space="preserve"> </w:t>
      </w:r>
    </w:p>
    <w:p>
      <w:pPr>
        <w:jc w:val="both"/>
        <w:rPr>
          <w:rFonts w:asciiTheme="minorHAnsi" w:hAnsiTheme="minorHAnsi" w:cstheme="minorHAnsi"/>
          <w:b/>
          <w:bCs/>
          <w:sz w:val="23"/>
          <w:szCs w:val="23"/>
          <w:highlight w:val="none"/>
        </w:rPr>
      </w:pPr>
    </w:p>
    <w:p>
      <w:pPr>
        <w:ind w:firstLine="708"/>
        <w:jc w:val="both"/>
        <w:rPr>
          <w:rFonts w:asciiTheme="minorHAnsi" w:hAnsiTheme="minorHAnsi" w:cstheme="minorHAnsi"/>
          <w:sz w:val="23"/>
          <w:szCs w:val="23"/>
          <w:highlight w:val="none"/>
        </w:rPr>
      </w:pPr>
      <w:r>
        <w:rPr>
          <w:rFonts w:asciiTheme="minorHAnsi" w:hAnsiTheme="minorHAnsi" w:cstheme="minorHAnsi"/>
          <w:b/>
          <w:bCs/>
          <w:sz w:val="23"/>
          <w:szCs w:val="23"/>
          <w:highlight w:val="none"/>
        </w:rPr>
        <w:t>Cuarto</w:t>
      </w:r>
      <w:r>
        <w:rPr>
          <w:rFonts w:asciiTheme="minorHAnsi" w:hAnsiTheme="minorHAnsi" w:cstheme="minorHAnsi"/>
          <w:sz w:val="23"/>
          <w:szCs w:val="23"/>
          <w:highlight w:val="none"/>
        </w:rPr>
        <w:t>. Que en la Asamblea General ordinaria celebrada en fecha ….. de ………………. de …………… previa convocatoria hecha en forma estatutaria, se aprobó las cuentas del ejercicio 2020 que son:</w:t>
      </w:r>
    </w:p>
    <w:p>
      <w:pPr>
        <w:jc w:val="center"/>
        <w:rPr>
          <w:rFonts w:asciiTheme="minorHAnsi" w:hAnsiTheme="minorHAnsi" w:cstheme="minorHAnsi"/>
          <w:sz w:val="23"/>
          <w:szCs w:val="23"/>
          <w:highlight w:val="none"/>
        </w:rPr>
      </w:pPr>
    </w:p>
    <w:tbl>
      <w:tblPr>
        <w:tblStyle w:val="5"/>
        <w:tblW w:w="9469" w:type="dxa"/>
        <w:tblInd w:w="-5" w:type="dxa"/>
        <w:tblLayout w:type="fixed"/>
        <w:tblCellMar>
          <w:top w:w="0" w:type="dxa"/>
          <w:left w:w="108" w:type="dxa"/>
          <w:bottom w:w="0" w:type="dxa"/>
          <w:right w:w="108" w:type="dxa"/>
        </w:tblCellMar>
      </w:tblPr>
      <w:tblGrid>
        <w:gridCol w:w="4954"/>
        <w:gridCol w:w="4515"/>
      </w:tblGrid>
      <w:tr>
        <w:tblPrEx>
          <w:tblCellMar>
            <w:top w:w="0" w:type="dxa"/>
            <w:left w:w="108" w:type="dxa"/>
            <w:bottom w:w="0" w:type="dxa"/>
            <w:right w:w="108" w:type="dxa"/>
          </w:tblCellMar>
        </w:tblPrEx>
        <w:trPr>
          <w:trHeight w:val="269" w:hRule="atLeast"/>
        </w:trPr>
        <w:tc>
          <w:tcPr>
            <w:tcW w:w="9469" w:type="dxa"/>
            <w:gridSpan w:val="2"/>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INGRESOS</w:t>
            </w:r>
          </w:p>
        </w:tc>
      </w:tr>
      <w:tr>
        <w:tblPrEx>
          <w:tblCellMar>
            <w:top w:w="0" w:type="dxa"/>
            <w:left w:w="108" w:type="dxa"/>
            <w:bottom w:w="0" w:type="dxa"/>
            <w:right w:w="108" w:type="dxa"/>
          </w:tblCellMar>
        </w:tblPrEx>
        <w:trPr>
          <w:trHeight w:val="269" w:hRule="atLeast"/>
        </w:trPr>
        <w:tc>
          <w:tcPr>
            <w:tcW w:w="4954" w:type="dxa"/>
            <w:tcBorders>
              <w:top w:val="single" w:color="000000" w:sz="4" w:space="0"/>
              <w:left w:val="single" w:color="000000" w:sz="4" w:space="0"/>
              <w:bottom w:val="single" w:color="000000" w:sz="4" w:space="0"/>
            </w:tcBorders>
            <w:shd w:val="clear" w:color="auto" w:fill="D9D9D9"/>
          </w:tcPr>
          <w:p>
            <w:pPr>
              <w:snapToGrid w:val="0"/>
              <w:rPr>
                <w:rFonts w:asciiTheme="minorHAnsi" w:hAnsiTheme="minorHAnsi" w:cstheme="minorHAnsi"/>
                <w:b/>
                <w:sz w:val="23"/>
                <w:szCs w:val="23"/>
                <w:highlight w:val="none"/>
              </w:rPr>
            </w:pPr>
            <w:r>
              <w:rPr>
                <w:rFonts w:asciiTheme="minorHAnsi" w:hAnsiTheme="minorHAnsi" w:cstheme="minorHAnsi"/>
                <w:b/>
                <w:sz w:val="23"/>
                <w:szCs w:val="23"/>
                <w:highlight w:val="none"/>
              </w:rPr>
              <w:t>CONCEPTOS</w:t>
            </w:r>
          </w:p>
        </w:tc>
        <w:tc>
          <w:tcPr>
            <w:tcW w:w="4515" w:type="dxa"/>
            <w:tcBorders>
              <w:top w:val="single" w:color="000000" w:sz="4" w:space="0"/>
              <w:left w:val="single" w:color="000000" w:sz="4" w:space="0"/>
              <w:bottom w:val="single" w:color="000000" w:sz="4" w:space="0"/>
              <w:right w:val="single" w:color="000000" w:sz="4" w:space="0"/>
            </w:tcBorders>
            <w:shd w:val="clear" w:color="auto" w:fill="D9D9D9"/>
          </w:tcPr>
          <w:p>
            <w:pPr>
              <w:snapToGrid w:val="0"/>
              <w:jc w:val="right"/>
              <w:rPr>
                <w:rFonts w:asciiTheme="minorHAnsi" w:hAnsiTheme="minorHAnsi" w:cstheme="minorHAnsi"/>
                <w:b/>
                <w:sz w:val="23"/>
                <w:szCs w:val="23"/>
                <w:highlight w:val="none"/>
              </w:rPr>
            </w:pPr>
            <w:r>
              <w:rPr>
                <w:rFonts w:asciiTheme="minorHAnsi" w:hAnsiTheme="minorHAnsi" w:cstheme="minorHAnsi"/>
                <w:b/>
                <w:sz w:val="23"/>
                <w:szCs w:val="23"/>
                <w:highlight w:val="none"/>
              </w:rPr>
              <w:t>IMPORTE</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505"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583"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583"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583"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827" w:hRule="atLeast"/>
        </w:trPr>
        <w:tc>
          <w:tcPr>
            <w:tcW w:w="4954" w:type="dxa"/>
            <w:tcBorders>
              <w:top w:val="single" w:color="000000" w:sz="4" w:space="0"/>
              <w:left w:val="single" w:color="000000" w:sz="4" w:space="0"/>
              <w:bottom w:val="single" w:color="000000" w:sz="4" w:space="0"/>
            </w:tcBorders>
            <w:shd w:val="clear" w:color="auto" w:fill="D9D9D9"/>
          </w:tcPr>
          <w:p>
            <w:pPr>
              <w:snapToGrid w:val="0"/>
              <w:rPr>
                <w:rFonts w:asciiTheme="minorHAnsi" w:hAnsiTheme="minorHAnsi" w:cstheme="minorHAnsi"/>
                <w:b/>
                <w:sz w:val="23"/>
                <w:szCs w:val="23"/>
                <w:highlight w:val="none"/>
              </w:rPr>
            </w:pPr>
          </w:p>
          <w:p>
            <w:pPr>
              <w:snapToGrid w:val="0"/>
              <w:rPr>
                <w:rFonts w:asciiTheme="minorHAnsi" w:hAnsiTheme="minorHAnsi" w:cstheme="minorHAnsi"/>
                <w:b/>
                <w:sz w:val="23"/>
                <w:szCs w:val="23"/>
                <w:highlight w:val="none"/>
              </w:rPr>
            </w:pPr>
            <w:r>
              <w:rPr>
                <w:rFonts w:asciiTheme="minorHAnsi" w:hAnsiTheme="minorHAnsi" w:cstheme="minorHAnsi"/>
                <w:b/>
                <w:sz w:val="23"/>
                <w:szCs w:val="23"/>
                <w:highlight w:val="none"/>
              </w:rPr>
              <w:t>TOTAL INGRESOS</w:t>
            </w:r>
          </w:p>
        </w:tc>
        <w:tc>
          <w:tcPr>
            <w:tcW w:w="4515" w:type="dxa"/>
            <w:tcBorders>
              <w:top w:val="single" w:color="000000" w:sz="4" w:space="0"/>
              <w:left w:val="single" w:color="000000" w:sz="4" w:space="0"/>
              <w:bottom w:val="single" w:color="000000" w:sz="4" w:space="0"/>
              <w:right w:val="single" w:color="000000" w:sz="4" w:space="0"/>
            </w:tcBorders>
            <w:shd w:val="clear" w:color="auto" w:fill="D9D9D9"/>
          </w:tcPr>
          <w:p>
            <w:pPr>
              <w:snapToGrid w:val="0"/>
              <w:jc w:val="right"/>
              <w:rPr>
                <w:rFonts w:asciiTheme="minorHAnsi" w:hAnsiTheme="minorHAnsi" w:cstheme="minorHAnsi"/>
                <w:b/>
                <w:sz w:val="23"/>
                <w:szCs w:val="23"/>
                <w:highlight w:val="none"/>
              </w:rPr>
            </w:pPr>
          </w:p>
          <w:p>
            <w:pPr>
              <w:snapToGrid w:val="0"/>
              <w:jc w:val="right"/>
              <w:rPr>
                <w:rFonts w:asciiTheme="minorHAnsi" w:hAnsiTheme="minorHAnsi" w:cstheme="minorHAnsi"/>
                <w:b/>
                <w:sz w:val="23"/>
                <w:szCs w:val="23"/>
                <w:highlight w:val="none"/>
              </w:rPr>
            </w:pPr>
            <w:r>
              <w:rPr>
                <w:rFonts w:asciiTheme="minorHAnsi" w:hAnsiTheme="minorHAnsi" w:cstheme="minorHAnsi"/>
                <w:b/>
                <w:sz w:val="23"/>
                <w:szCs w:val="23"/>
                <w:highlight w:val="none"/>
              </w:rPr>
              <w:t>€</w:t>
            </w:r>
          </w:p>
          <w:p>
            <w:pPr>
              <w:snapToGrid w:val="0"/>
              <w:jc w:val="right"/>
              <w:rPr>
                <w:rFonts w:asciiTheme="minorHAnsi" w:hAnsiTheme="minorHAnsi" w:cstheme="minorHAnsi"/>
                <w:b/>
                <w:sz w:val="23"/>
                <w:szCs w:val="23"/>
                <w:highlight w:val="none"/>
              </w:rPr>
            </w:pPr>
          </w:p>
          <w:p>
            <w:pPr>
              <w:snapToGrid w:val="0"/>
              <w:jc w:val="right"/>
              <w:rPr>
                <w:rFonts w:asciiTheme="minorHAnsi" w:hAnsiTheme="minorHAnsi" w:cstheme="minorHAnsi"/>
                <w:b/>
                <w:sz w:val="23"/>
                <w:szCs w:val="23"/>
                <w:highlight w:val="none"/>
              </w:rPr>
            </w:pPr>
          </w:p>
        </w:tc>
      </w:tr>
      <w:tr>
        <w:tblPrEx>
          <w:tblCellMar>
            <w:top w:w="0" w:type="dxa"/>
            <w:left w:w="108" w:type="dxa"/>
            <w:bottom w:w="0" w:type="dxa"/>
            <w:right w:w="108" w:type="dxa"/>
          </w:tblCellMar>
        </w:tblPrEx>
        <w:trPr>
          <w:trHeight w:val="269" w:hRule="atLeast"/>
        </w:trPr>
        <w:tc>
          <w:tcPr>
            <w:tcW w:w="9469" w:type="dxa"/>
            <w:gridSpan w:val="2"/>
            <w:tcBorders>
              <w:top w:val="single" w:color="000000" w:sz="4" w:space="0"/>
              <w:left w:val="single" w:color="000000" w:sz="4" w:space="0"/>
              <w:bottom w:val="single" w:color="000000" w:sz="4" w:space="0"/>
              <w:right w:val="single" w:color="000000" w:sz="4" w:space="0"/>
            </w:tcBorders>
            <w:shd w:val="clear" w:color="auto" w:fill="D8D8D8" w:themeFill="background1" w:themeFillShade="D9"/>
          </w:tcPr>
          <w:p>
            <w:pPr>
              <w:snapToGrid w:val="0"/>
              <w:jc w:val="center"/>
              <w:rPr>
                <w:rFonts w:asciiTheme="minorHAnsi" w:hAnsiTheme="minorHAnsi" w:cstheme="minorHAnsi"/>
                <w:b/>
                <w:sz w:val="23"/>
                <w:szCs w:val="23"/>
                <w:highlight w:val="none"/>
              </w:rPr>
            </w:pPr>
            <w:r>
              <w:rPr>
                <w:rFonts w:asciiTheme="minorHAnsi" w:hAnsiTheme="minorHAnsi" w:cstheme="minorHAnsi"/>
                <w:b/>
                <w:sz w:val="23"/>
                <w:szCs w:val="23"/>
                <w:highlight w:val="none"/>
              </w:rPr>
              <w:t>GASTOS</w:t>
            </w:r>
          </w:p>
        </w:tc>
      </w:tr>
      <w:tr>
        <w:tblPrEx>
          <w:tblCellMar>
            <w:top w:w="0" w:type="dxa"/>
            <w:left w:w="108" w:type="dxa"/>
            <w:bottom w:w="0" w:type="dxa"/>
            <w:right w:w="108" w:type="dxa"/>
          </w:tblCellMar>
        </w:tblPrEx>
        <w:trPr>
          <w:trHeight w:val="269" w:hRule="atLeast"/>
        </w:trPr>
        <w:tc>
          <w:tcPr>
            <w:tcW w:w="4954" w:type="dxa"/>
            <w:tcBorders>
              <w:top w:val="single" w:color="000000" w:sz="4" w:space="0"/>
              <w:left w:val="single" w:color="000000" w:sz="4" w:space="0"/>
              <w:bottom w:val="single" w:color="000000" w:sz="4" w:space="0"/>
            </w:tcBorders>
            <w:shd w:val="clear" w:color="auto" w:fill="D8D8D8" w:themeFill="background1" w:themeFillShade="D9"/>
          </w:tcPr>
          <w:p>
            <w:pPr>
              <w:snapToGrid w:val="0"/>
              <w:rPr>
                <w:rFonts w:asciiTheme="minorHAnsi" w:hAnsiTheme="minorHAnsi" w:cstheme="minorHAnsi"/>
                <w:b/>
                <w:sz w:val="23"/>
                <w:szCs w:val="23"/>
                <w:highlight w:val="none"/>
              </w:rPr>
            </w:pPr>
            <w:r>
              <w:rPr>
                <w:rFonts w:asciiTheme="minorHAnsi" w:hAnsiTheme="minorHAnsi" w:cstheme="minorHAnsi"/>
                <w:b/>
                <w:sz w:val="23"/>
                <w:szCs w:val="23"/>
                <w:highlight w:val="none"/>
              </w:rPr>
              <w:t>CONCEPTOS</w:t>
            </w:r>
          </w:p>
        </w:tc>
        <w:tc>
          <w:tcPr>
            <w:tcW w:w="4515"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tcPr>
          <w:p>
            <w:pPr>
              <w:snapToGrid w:val="0"/>
              <w:jc w:val="right"/>
              <w:rPr>
                <w:rFonts w:asciiTheme="minorHAnsi" w:hAnsiTheme="minorHAnsi" w:cstheme="minorHAnsi"/>
                <w:b/>
                <w:sz w:val="23"/>
                <w:szCs w:val="23"/>
                <w:highlight w:val="none"/>
              </w:rPr>
            </w:pPr>
            <w:r>
              <w:rPr>
                <w:rFonts w:asciiTheme="minorHAnsi" w:hAnsiTheme="minorHAnsi" w:cstheme="minorHAnsi"/>
                <w:b/>
                <w:sz w:val="23"/>
                <w:szCs w:val="23"/>
                <w:highlight w:val="none"/>
              </w:rPr>
              <w:t>IMPORTE</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397" w:hRule="atLeast"/>
        </w:trPr>
        <w:tc>
          <w:tcPr>
            <w:tcW w:w="4954"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4515" w:type="dxa"/>
            <w:tcBorders>
              <w:top w:val="single" w:color="000000" w:sz="4" w:space="0"/>
              <w:left w:val="single" w:color="000000" w:sz="4" w:space="0"/>
              <w:bottom w:val="single" w:color="000000" w:sz="4" w:space="0"/>
              <w:right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r>
        <w:tblPrEx>
          <w:tblCellMar>
            <w:top w:w="0" w:type="dxa"/>
            <w:left w:w="108" w:type="dxa"/>
            <w:bottom w:w="0" w:type="dxa"/>
            <w:right w:w="108" w:type="dxa"/>
          </w:tblCellMar>
        </w:tblPrEx>
        <w:trPr>
          <w:trHeight w:val="454" w:hRule="atLeast"/>
        </w:trPr>
        <w:tc>
          <w:tcPr>
            <w:tcW w:w="4954" w:type="dxa"/>
            <w:tcBorders>
              <w:top w:val="single" w:color="000000" w:sz="4" w:space="0"/>
              <w:left w:val="single" w:color="000000" w:sz="4" w:space="0"/>
              <w:bottom w:val="single" w:color="000000" w:sz="4" w:space="0"/>
            </w:tcBorders>
            <w:shd w:val="clear" w:color="auto" w:fill="D9D9D9"/>
          </w:tcPr>
          <w:p>
            <w:pPr>
              <w:snapToGrid w:val="0"/>
              <w:ind w:left="426"/>
              <w:rPr>
                <w:rFonts w:asciiTheme="minorHAnsi" w:hAnsiTheme="minorHAnsi" w:cstheme="minorHAnsi"/>
                <w:sz w:val="23"/>
                <w:szCs w:val="23"/>
                <w:highlight w:val="none"/>
              </w:rPr>
            </w:pPr>
            <w:r>
              <w:rPr>
                <w:rFonts w:asciiTheme="minorHAnsi" w:hAnsiTheme="minorHAnsi" w:cstheme="minorHAnsi"/>
                <w:sz w:val="23"/>
                <w:szCs w:val="23"/>
                <w:highlight w:val="none"/>
              </w:rPr>
              <w:t>TOTAL GASTOS</w:t>
            </w:r>
          </w:p>
        </w:tc>
        <w:tc>
          <w:tcPr>
            <w:tcW w:w="4515" w:type="dxa"/>
            <w:tcBorders>
              <w:top w:val="single" w:color="000000" w:sz="4" w:space="0"/>
              <w:left w:val="single" w:color="000000" w:sz="4" w:space="0"/>
              <w:bottom w:val="single" w:color="000000" w:sz="4" w:space="0"/>
              <w:right w:val="single" w:color="000000" w:sz="4" w:space="0"/>
            </w:tcBorders>
            <w:shd w:val="clear" w:color="auto" w:fill="D9D9D9"/>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r>
    </w:tbl>
    <w:p>
      <w:pPr>
        <w:spacing w:line="240" w:lineRule="exact"/>
        <w:ind w:firstLine="708"/>
        <w:jc w:val="both"/>
        <w:rPr>
          <w:rFonts w:asciiTheme="minorHAnsi" w:hAnsiTheme="minorHAnsi" w:cstheme="minorHAnsi"/>
          <w:sz w:val="23"/>
          <w:szCs w:val="23"/>
          <w:highlight w:val="none"/>
        </w:rPr>
      </w:pPr>
    </w:p>
    <w:p>
      <w:pPr>
        <w:spacing w:line="240" w:lineRule="exact"/>
        <w:ind w:firstLine="708"/>
        <w:jc w:val="both"/>
        <w:rPr>
          <w:rFonts w:asciiTheme="minorHAnsi" w:hAnsiTheme="minorHAnsi" w:cstheme="minorHAnsi"/>
          <w:sz w:val="23"/>
          <w:szCs w:val="23"/>
          <w:highlight w:val="none"/>
        </w:rPr>
      </w:pPr>
      <w:r>
        <w:rPr>
          <w:rFonts w:asciiTheme="minorHAnsi" w:hAnsiTheme="minorHAnsi" w:cstheme="minorHAnsi"/>
          <w:sz w:val="23"/>
          <w:szCs w:val="23"/>
          <w:highlight w:val="none"/>
        </w:rPr>
        <w:t>Y para que conste y produzca los efectos que proceda, expido ésta certificación con el visto bueno del Presidente/a, en la ciudad de ________________________ a ____ de _______________ de 2021.</w:t>
      </w: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r>
        <w:rPr>
          <w:rFonts w:asciiTheme="minorHAnsi" w:hAnsiTheme="minorHAnsi" w:cstheme="minorHAnsi"/>
          <w:sz w:val="23"/>
          <w:szCs w:val="23"/>
          <w:highlight w:val="none"/>
        </w:rPr>
        <w:tab/>
      </w:r>
      <w:r>
        <w:rPr>
          <w:rFonts w:asciiTheme="minorHAnsi" w:hAnsiTheme="minorHAnsi" w:cstheme="minorHAnsi"/>
          <w:sz w:val="23"/>
          <w:szCs w:val="23"/>
          <w:highlight w:val="none"/>
        </w:rPr>
        <w:t>VºBº</w:t>
      </w:r>
    </w:p>
    <w:p>
      <w:pPr>
        <w:spacing w:line="240" w:lineRule="exact"/>
        <w:jc w:val="both"/>
        <w:rPr>
          <w:rFonts w:asciiTheme="minorHAnsi" w:hAnsiTheme="minorHAnsi" w:cstheme="minorHAnsi"/>
          <w:sz w:val="23"/>
          <w:szCs w:val="23"/>
          <w:highlight w:val="none"/>
        </w:rPr>
      </w:pPr>
      <w:r>
        <w:rPr>
          <w:rFonts w:asciiTheme="minorHAnsi" w:hAnsiTheme="minorHAnsi" w:cstheme="minorHAnsi"/>
          <w:sz w:val="23"/>
          <w:szCs w:val="23"/>
          <w:highlight w:val="none"/>
        </w:rPr>
        <w:t>EL/LA PRESIDENTE/A</w:t>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ab/>
      </w:r>
      <w:r>
        <w:rPr>
          <w:rFonts w:asciiTheme="minorHAnsi" w:hAnsiTheme="minorHAnsi" w:cstheme="minorHAnsi"/>
          <w:sz w:val="23"/>
          <w:szCs w:val="23"/>
          <w:highlight w:val="none"/>
        </w:rPr>
        <w:t>EL /LA SECRETARIO/A</w:t>
      </w: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spacing w:line="240" w:lineRule="exact"/>
        <w:jc w:val="both"/>
        <w:rPr>
          <w:rFonts w:asciiTheme="minorHAnsi" w:hAnsiTheme="minorHAnsi" w:cstheme="minorHAnsi"/>
          <w:sz w:val="23"/>
          <w:szCs w:val="23"/>
          <w:highlight w:val="none"/>
        </w:rPr>
      </w:pPr>
    </w:p>
    <w:p>
      <w:pPr>
        <w:pBdr>
          <w:top w:val="single" w:color="000000" w:sz="4" w:space="1"/>
          <w:left w:val="single" w:color="000000" w:sz="4" w:space="4"/>
          <w:bottom w:val="single" w:color="000000" w:sz="4" w:space="1"/>
          <w:right w:val="single" w:color="000000" w:sz="4" w:space="4"/>
        </w:pBdr>
        <w:shd w:val="clear" w:color="auto" w:fill="E6E6E6"/>
        <w:jc w:val="center"/>
        <w:rPr>
          <w:rFonts w:asciiTheme="minorHAnsi" w:hAnsiTheme="minorHAnsi" w:cstheme="minorHAnsi"/>
          <w:b/>
          <w:sz w:val="23"/>
          <w:szCs w:val="23"/>
          <w:highlight w:val="none"/>
        </w:rPr>
      </w:pPr>
      <w:r>
        <w:rPr>
          <w:rFonts w:asciiTheme="minorHAnsi" w:hAnsiTheme="minorHAnsi" w:cstheme="minorHAnsi"/>
          <w:b/>
          <w:sz w:val="23"/>
          <w:szCs w:val="23"/>
          <w:highlight w:val="none"/>
          <w:shd w:val="clear" w:color="auto" w:fill="E6E6E6"/>
        </w:rPr>
        <w:t xml:space="preserve">ANEXO VI                  </w:t>
      </w:r>
      <w:r>
        <w:rPr>
          <w:rFonts w:asciiTheme="minorHAnsi" w:hAnsiTheme="minorHAnsi" w:cstheme="minorHAnsi"/>
          <w:b/>
          <w:caps/>
          <w:sz w:val="23"/>
          <w:szCs w:val="23"/>
          <w:highlight w:val="none"/>
          <w:shd w:val="clear" w:color="auto" w:fill="E6E6E6"/>
        </w:rPr>
        <w:t>FORMULARIO solicitud</w:t>
      </w:r>
    </w:p>
    <w:p>
      <w:pPr>
        <w:rPr>
          <w:rFonts w:asciiTheme="minorHAnsi" w:hAnsiTheme="minorHAnsi" w:cstheme="minorHAnsi"/>
          <w:i/>
          <w:sz w:val="23"/>
          <w:szCs w:val="23"/>
          <w:highlight w:val="none"/>
        </w:rPr>
      </w:pPr>
    </w:p>
    <w:p>
      <w:pPr>
        <w:rPr>
          <w:rFonts w:asciiTheme="minorHAnsi" w:hAnsiTheme="minorHAnsi" w:cstheme="minorHAnsi"/>
          <w:sz w:val="23"/>
          <w:szCs w:val="23"/>
          <w:highlight w:val="none"/>
        </w:rPr>
      </w:pPr>
      <w:r>
        <w:rPr>
          <w:rFonts w:asciiTheme="minorHAnsi" w:hAnsiTheme="minorHAnsi" w:cstheme="minorHAnsi"/>
          <w:sz w:val="23"/>
          <w:szCs w:val="23"/>
          <w:highlight w:val="none"/>
        </w:rPr>
        <w:t>Nombre de la asociación ………………………….…………………………………………………..</w:t>
      </w:r>
    </w:p>
    <w:p>
      <w:pPr>
        <w:rPr>
          <w:rFonts w:asciiTheme="minorHAnsi" w:hAnsiTheme="minorHAnsi" w:cstheme="minorHAnsi"/>
          <w:sz w:val="23"/>
          <w:szCs w:val="23"/>
          <w:highlight w:val="none"/>
        </w:rPr>
      </w:pPr>
      <w:r>
        <w:rPr>
          <w:rFonts w:asciiTheme="minorHAnsi" w:hAnsiTheme="minorHAnsi" w:cstheme="minorHAnsi"/>
          <w:sz w:val="23"/>
          <w:szCs w:val="23"/>
          <w:highlight w:val="none"/>
        </w:rPr>
        <w:t>Subvención solicitada ……………………………………… €</w:t>
      </w:r>
    </w:p>
    <w:p>
      <w:pPr>
        <w:jc w:val="center"/>
        <w:rPr>
          <w:rFonts w:asciiTheme="minorHAnsi" w:hAnsiTheme="minorHAnsi" w:cstheme="minorHAnsi"/>
          <w:b/>
          <w:sz w:val="23"/>
          <w:szCs w:val="23"/>
          <w:highlight w:val="none"/>
        </w:rPr>
      </w:pPr>
    </w:p>
    <w:p>
      <w:pPr>
        <w:jc w:val="both"/>
        <w:rPr>
          <w:rFonts w:asciiTheme="minorHAnsi" w:hAnsiTheme="minorHAnsi" w:cstheme="minorHAnsi"/>
          <w:sz w:val="23"/>
          <w:szCs w:val="23"/>
          <w:highlight w:val="none"/>
        </w:rPr>
      </w:pPr>
      <w:r>
        <w:rPr>
          <w:rFonts w:asciiTheme="minorHAnsi" w:hAnsiTheme="minorHAnsi" w:cstheme="minorHAnsi"/>
          <w:sz w:val="23"/>
          <w:szCs w:val="23"/>
          <w:highlight w:val="none"/>
        </w:rPr>
        <w:t>Los proyectos deben incluir necesariamente, los siguientes apartados, cumplimentando y aportando electrónicamente el modelo facilitado y recogido:</w:t>
      </w:r>
    </w:p>
    <w:p>
      <w:pPr>
        <w:jc w:val="both"/>
        <w:rPr>
          <w:rFonts w:asciiTheme="minorHAnsi" w:hAnsiTheme="minorHAnsi" w:cstheme="minorHAnsi"/>
          <w:sz w:val="23"/>
          <w:szCs w:val="23"/>
          <w:highlight w:val="none"/>
        </w:rPr>
      </w:pPr>
    </w:p>
    <w:p>
      <w:pPr>
        <w:pStyle w:val="185"/>
        <w:numPr>
          <w:ilvl w:val="0"/>
          <w:numId w:val="21"/>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Identificación del solicitante</w:t>
      </w:r>
    </w:p>
    <w:p>
      <w:pPr>
        <w:pStyle w:val="185"/>
        <w:ind w:left="720"/>
        <w:jc w:val="both"/>
        <w:rPr>
          <w:rFonts w:asciiTheme="minorHAnsi" w:hAnsiTheme="minorHAnsi" w:cstheme="minorHAnsi"/>
          <w:sz w:val="23"/>
          <w:szCs w:val="23"/>
          <w:highlight w:val="none"/>
        </w:rPr>
      </w:pPr>
    </w:p>
    <w:p>
      <w:pPr>
        <w:pStyle w:val="185"/>
        <w:numPr>
          <w:ilvl w:val="0"/>
          <w:numId w:val="21"/>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Título del programa general (en su caso)</w:t>
      </w:r>
    </w:p>
    <w:p>
      <w:pPr>
        <w:pStyle w:val="185"/>
        <w:numPr>
          <w:ilvl w:val="0"/>
          <w:numId w:val="21"/>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Nombre del proyecto o actividad con el que se concurre a esta convocatoria detallando respecto al mismo:</w:t>
      </w:r>
    </w:p>
    <w:p>
      <w:pPr>
        <w:pStyle w:val="185"/>
        <w:ind w:left="720"/>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Descripción y fundamentación de la situación que da origen al proyecto</w:t>
      </w:r>
    </w:p>
    <w:p>
      <w:pPr>
        <w:pStyle w:val="185"/>
        <w:ind w:left="1080"/>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Perfil de la población a la que se dirige el proyecto en la Ciudad de Cáceres</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 xml:space="preserve">Formulación de los objetivos del proyecto </w:t>
      </w:r>
    </w:p>
    <w:p>
      <w:pPr>
        <w:pStyle w:val="185"/>
        <w:ind w:left="1080"/>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Plan de actuación y de viabilidad económica y técnica, que contendrá además de la descripción de las acciones a desarrollar</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Zona de actuación (ciudad, barrio,…)</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Impacto previsto en el colectivo al que se dirige la actuación.</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Recursos materiales y humanos que tendrán que ser adecuados para la ejecución del proyecto</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Previsión, en su caso, de la distribución de las acciones en el caso de trabajo en red</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Previsión del sistema de seguimiento y evaluación, que deberá incluir indicadores que permitan medir el grado de realización de los objetivos previstos</w:t>
      </w:r>
    </w:p>
    <w:p>
      <w:pPr>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Presupuesto detallados por actividades</w:t>
      </w:r>
    </w:p>
    <w:p>
      <w:pPr>
        <w:pStyle w:val="185"/>
        <w:rPr>
          <w:rFonts w:asciiTheme="minorHAnsi" w:hAnsiTheme="minorHAnsi" w:cstheme="minorHAnsi"/>
          <w:sz w:val="23"/>
          <w:szCs w:val="23"/>
          <w:highlight w:val="none"/>
        </w:rPr>
      </w:pPr>
    </w:p>
    <w:p>
      <w:pPr>
        <w:pStyle w:val="185"/>
        <w:ind w:left="1080"/>
        <w:jc w:val="both"/>
        <w:rPr>
          <w:rFonts w:asciiTheme="minorHAnsi" w:hAnsiTheme="minorHAnsi" w:cstheme="minorHAnsi"/>
          <w:sz w:val="23"/>
          <w:szCs w:val="23"/>
          <w:highlight w:val="none"/>
        </w:rPr>
      </w:pPr>
    </w:p>
    <w:p>
      <w:pPr>
        <w:pStyle w:val="185"/>
        <w:numPr>
          <w:ilvl w:val="0"/>
          <w:numId w:val="22"/>
        </w:numPr>
        <w:jc w:val="both"/>
        <w:rPr>
          <w:rFonts w:asciiTheme="minorHAnsi" w:hAnsiTheme="minorHAnsi" w:cstheme="minorHAnsi"/>
          <w:sz w:val="23"/>
          <w:szCs w:val="23"/>
          <w:highlight w:val="none"/>
        </w:rPr>
      </w:pPr>
      <w:r>
        <w:rPr>
          <w:rFonts w:asciiTheme="minorHAnsi" w:hAnsiTheme="minorHAnsi" w:cstheme="minorHAnsi"/>
          <w:sz w:val="23"/>
          <w:szCs w:val="23"/>
          <w:highlight w:val="none"/>
        </w:rPr>
        <w:t>Experiencia en proyectos similares</w:t>
      </w:r>
    </w:p>
    <w:p>
      <w:pPr>
        <w:ind w:left="360"/>
        <w:jc w:val="both"/>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jc w:val="both"/>
        <w:rPr>
          <w:rFonts w:asciiTheme="minorHAnsi" w:hAnsiTheme="minorHAnsi" w:cstheme="minorHAnsi"/>
          <w:sz w:val="23"/>
          <w:szCs w:val="23"/>
          <w:highlight w:val="none"/>
        </w:rPr>
      </w:pPr>
    </w:p>
    <w:tbl>
      <w:tblPr>
        <w:tblStyle w:val="5"/>
        <w:tblW w:w="9901" w:type="dxa"/>
        <w:tblInd w:w="-475" w:type="dxa"/>
        <w:tblLayout w:type="fixed"/>
        <w:tblCellMar>
          <w:top w:w="0" w:type="dxa"/>
          <w:left w:w="70" w:type="dxa"/>
          <w:bottom w:w="0" w:type="dxa"/>
          <w:right w:w="70" w:type="dxa"/>
        </w:tblCellMar>
      </w:tblPr>
      <w:tblGrid>
        <w:gridCol w:w="4320"/>
        <w:gridCol w:w="2700"/>
        <w:gridCol w:w="900"/>
        <w:gridCol w:w="1981"/>
      </w:tblGrid>
      <w:tr>
        <w:tblPrEx>
          <w:tblCellMar>
            <w:top w:w="0" w:type="dxa"/>
            <w:left w:w="70" w:type="dxa"/>
            <w:bottom w:w="0" w:type="dxa"/>
            <w:right w:w="70" w:type="dxa"/>
          </w:tblCellMar>
        </w:tblPrEx>
        <w:trPr>
          <w:trHeight w:val="360" w:hRule="atLeast"/>
        </w:trPr>
        <w:tc>
          <w:tcPr>
            <w:tcW w:w="9901" w:type="dxa"/>
            <w:gridSpan w:val="4"/>
            <w:vAlign w:val="bottom"/>
          </w:tcPr>
          <w:p>
            <w:pPr>
              <w:jc w:val="center"/>
              <w:rPr>
                <w:rFonts w:asciiTheme="minorHAnsi" w:hAnsiTheme="minorHAnsi" w:cstheme="minorHAnsi"/>
                <w:caps/>
                <w:sz w:val="23"/>
                <w:szCs w:val="23"/>
                <w:highlight w:val="none"/>
              </w:rPr>
            </w:pPr>
          </w:p>
          <w:tbl>
            <w:tblPr>
              <w:tblStyle w:val="15"/>
              <w:tblpPr w:leftFromText="141" w:rightFromText="141" w:horzAnchor="margin" w:tblpY="271"/>
              <w:tblOverlap w:val="never"/>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974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746" w:type="dxa"/>
                  <w:shd w:val="clear" w:color="auto" w:fill="D8D8D8" w:themeFill="background1" w:themeFillShade="D9"/>
                </w:tcPr>
                <w:p>
                  <w:pPr>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ANEXO VII</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9746" w:type="dxa"/>
                  <w:shd w:val="clear" w:color="auto" w:fill="D8D8D8" w:themeFill="background1" w:themeFillShade="D9"/>
                </w:tcPr>
                <w:p>
                  <w:pPr>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CUENTA JUSTIFICATIVA DE SUBVENCIONES ASOCIACIONES DE IGUALDAD LGBTI 2021</w:t>
                  </w:r>
                </w:p>
              </w:tc>
            </w:tr>
          </w:tbl>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 xml:space="preserve"> anexo para entregar en la justificación de la subvención </w:t>
            </w:r>
          </w:p>
          <w:p>
            <w:pPr>
              <w:jc w:val="center"/>
              <w:rPr>
                <w:rFonts w:asciiTheme="minorHAnsi" w:hAnsiTheme="minorHAnsi" w:cstheme="minorHAnsi"/>
                <w:caps/>
                <w:sz w:val="23"/>
                <w:szCs w:val="23"/>
                <w:highlight w:val="none"/>
              </w:rPr>
            </w:pPr>
          </w:p>
          <w:p>
            <w:pPr>
              <w:shd w:val="clear" w:color="auto" w:fill="D9D9D9"/>
              <w:jc w:val="center"/>
              <w:rPr>
                <w:rFonts w:asciiTheme="minorHAnsi" w:hAnsiTheme="minorHAnsi" w:cstheme="minorHAnsi"/>
                <w:sz w:val="23"/>
                <w:szCs w:val="23"/>
                <w:highlight w:val="none"/>
              </w:rPr>
            </w:pPr>
            <w:r>
              <w:rPr>
                <w:rFonts w:asciiTheme="minorHAnsi" w:hAnsiTheme="minorHAnsi" w:cstheme="minorHAnsi"/>
                <w:caps/>
                <w:sz w:val="23"/>
                <w:szCs w:val="23"/>
                <w:highlight w:val="none"/>
              </w:rPr>
              <w:t xml:space="preserve"> (E</w:t>
            </w:r>
            <w:r>
              <w:rPr>
                <w:rFonts w:asciiTheme="minorHAnsi" w:hAnsiTheme="minorHAnsi" w:cstheme="minorHAnsi"/>
                <w:sz w:val="23"/>
                <w:szCs w:val="23"/>
                <w:highlight w:val="none"/>
              </w:rPr>
              <w:t>sta cuenta se  acompañará de las fotocopias compulsadas de las facturas, documentos justificativos de pago(adeudo domiciliarios, pagos contado, extracto bancario,…) y el resto de documentos exigidos en la base duodécima como memoria de actuaciones,  carteles y folletos publicitarios relacionados con la actividad, acreditación documental de realización de la actividad, copia póliza seguros… )</w:t>
            </w:r>
          </w:p>
          <w:p>
            <w:pPr>
              <w:jc w:val="center"/>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57" w:hRule="atLeast"/>
        </w:trPr>
        <w:tc>
          <w:tcPr>
            <w:tcW w:w="9901" w:type="dxa"/>
            <w:gridSpan w:val="4"/>
            <w:tcBorders>
              <w:bottom w:val="single" w:color="000000" w:sz="4" w:space="0"/>
            </w:tcBorders>
            <w:vAlign w:val="bottom"/>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624" w:hRule="atLeast"/>
        </w:trPr>
        <w:tc>
          <w:tcPr>
            <w:tcW w:w="7920" w:type="dxa"/>
            <w:gridSpan w:val="3"/>
            <w:tcBorders>
              <w:top w:val="single" w:color="000000" w:sz="4" w:space="0"/>
              <w:left w:val="single" w:color="000000" w:sz="4" w:space="0"/>
              <w:bottom w:val="single" w:color="000000" w:sz="4" w:space="0"/>
            </w:tcBorders>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ASOCIACIÓN</w:t>
            </w:r>
          </w:p>
        </w:tc>
        <w:tc>
          <w:tcPr>
            <w:tcW w:w="1981"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caps/>
                <w:sz w:val="23"/>
                <w:szCs w:val="23"/>
                <w:highlight w:val="none"/>
              </w:rPr>
            </w:pPr>
            <w:r>
              <w:rPr>
                <w:rFonts w:asciiTheme="minorHAnsi" w:hAnsiTheme="minorHAnsi" w:cstheme="minorHAnsi"/>
                <w:sz w:val="23"/>
                <w:szCs w:val="23"/>
                <w:highlight w:val="none"/>
              </w:rPr>
              <w:t> </w:t>
            </w:r>
            <w:r>
              <w:rPr>
                <w:rFonts w:asciiTheme="minorHAnsi" w:hAnsiTheme="minorHAnsi" w:cstheme="minorHAnsi"/>
                <w:caps/>
                <w:sz w:val="23"/>
                <w:szCs w:val="23"/>
                <w:highlight w:val="none"/>
              </w:rPr>
              <w:t>Cif</w:t>
            </w:r>
          </w:p>
        </w:tc>
      </w:tr>
      <w:tr>
        <w:tblPrEx>
          <w:tblCellMar>
            <w:top w:w="0" w:type="dxa"/>
            <w:left w:w="70" w:type="dxa"/>
            <w:bottom w:w="0" w:type="dxa"/>
            <w:right w:w="70" w:type="dxa"/>
          </w:tblCellMar>
        </w:tblPrEx>
        <w:trPr>
          <w:trHeight w:val="180" w:hRule="atLeast"/>
        </w:trPr>
        <w:tc>
          <w:tcPr>
            <w:tcW w:w="9901" w:type="dxa"/>
            <w:gridSpan w:val="4"/>
            <w:tcBorders>
              <w:top w:val="single" w:color="000000" w:sz="4" w:space="0"/>
              <w:left w:val="single" w:color="000000" w:sz="4" w:space="0"/>
              <w:bottom w:val="single" w:color="000000" w:sz="4" w:space="0"/>
              <w:right w:val="single" w:color="000000" w:sz="4" w:space="0"/>
            </w:tcBorders>
            <w:vAlign w:val="bottom"/>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domicilio social</w:t>
            </w:r>
          </w:p>
          <w:p>
            <w:pPr>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55" w:hRule="atLeast"/>
        </w:trPr>
        <w:tc>
          <w:tcPr>
            <w:tcW w:w="7020" w:type="dxa"/>
            <w:gridSpan w:val="2"/>
            <w:tcBorders>
              <w:top w:val="single" w:color="000000" w:sz="4" w:space="0"/>
              <w:left w:val="single" w:color="000000" w:sz="4" w:space="0"/>
              <w:bottom w:val="single" w:color="000000" w:sz="4" w:space="0"/>
            </w:tcBorders>
            <w:vAlign w:val="bottom"/>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e-mail</w:t>
            </w:r>
          </w:p>
          <w:p>
            <w:pPr>
              <w:rPr>
                <w:rFonts w:asciiTheme="minorHAnsi" w:hAnsiTheme="minorHAnsi" w:cstheme="minorHAnsi"/>
                <w:caps/>
                <w:sz w:val="23"/>
                <w:szCs w:val="23"/>
                <w:highlight w:val="none"/>
              </w:rPr>
            </w:pPr>
          </w:p>
        </w:tc>
        <w:tc>
          <w:tcPr>
            <w:tcW w:w="2881" w:type="dxa"/>
            <w:gridSpan w:val="2"/>
            <w:tcBorders>
              <w:top w:val="single" w:color="000000" w:sz="4" w:space="0"/>
              <w:left w:val="single" w:color="000000" w:sz="4" w:space="0"/>
              <w:bottom w:val="single" w:color="000000" w:sz="4" w:space="0"/>
              <w:right w:val="single" w:color="000000" w:sz="4" w:space="0"/>
            </w:tcBorders>
            <w:vAlign w:val="bottom"/>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Telefono</w:t>
            </w:r>
          </w:p>
          <w:p>
            <w:pPr>
              <w:rPr>
                <w:rFonts w:asciiTheme="minorHAnsi" w:hAnsiTheme="minorHAnsi" w:cstheme="minorHAnsi"/>
                <w:caps/>
                <w:sz w:val="23"/>
                <w:szCs w:val="23"/>
                <w:highlight w:val="none"/>
              </w:rPr>
            </w:pPr>
          </w:p>
        </w:tc>
      </w:tr>
      <w:tr>
        <w:tblPrEx>
          <w:tblCellMar>
            <w:top w:w="0" w:type="dxa"/>
            <w:left w:w="70" w:type="dxa"/>
            <w:bottom w:w="0" w:type="dxa"/>
            <w:right w:w="70" w:type="dxa"/>
          </w:tblCellMar>
        </w:tblPrEx>
        <w:trPr>
          <w:trHeight w:val="495" w:hRule="atLeast"/>
        </w:trPr>
        <w:tc>
          <w:tcPr>
            <w:tcW w:w="4320" w:type="dxa"/>
            <w:tcBorders>
              <w:top w:val="single" w:color="000000" w:sz="4" w:space="0"/>
              <w:left w:val="single" w:color="000000" w:sz="4" w:space="0"/>
              <w:bottom w:val="single" w:color="000000" w:sz="4" w:space="0"/>
            </w:tcBorders>
            <w:vAlign w:val="center"/>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SUBVENCIÓN:</w:t>
            </w:r>
          </w:p>
        </w:tc>
        <w:tc>
          <w:tcPr>
            <w:tcW w:w="5581" w:type="dxa"/>
            <w:gridSpan w:val="3"/>
            <w:tcBorders>
              <w:top w:val="single" w:color="000000" w:sz="4" w:space="0"/>
              <w:left w:val="single" w:color="000000" w:sz="4" w:space="0"/>
              <w:bottom w:val="single" w:color="000000" w:sz="4" w:space="0"/>
              <w:right w:val="single" w:color="000000" w:sz="4" w:space="0"/>
            </w:tcBorders>
            <w:vAlign w:val="center"/>
          </w:tcPr>
          <w:p>
            <w:pPr>
              <w:snapToGrid w:val="0"/>
              <w:jc w:val="right"/>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55" w:hRule="atLeast"/>
        </w:trPr>
        <w:tc>
          <w:tcPr>
            <w:tcW w:w="4320" w:type="dxa"/>
            <w:tcBorders>
              <w:top w:val="single" w:color="000000" w:sz="4" w:space="0"/>
              <w:left w:val="single" w:color="000000" w:sz="4" w:space="0"/>
              <w:bottom w:val="single" w:color="000000" w:sz="4" w:space="0"/>
            </w:tcBorders>
          </w:tcPr>
          <w:p>
            <w:pPr>
              <w:snapToGrid w:val="0"/>
              <w:rPr>
                <w:rFonts w:asciiTheme="minorHAnsi" w:hAnsiTheme="minorHAnsi" w:cstheme="minorHAnsi"/>
                <w:caps/>
                <w:sz w:val="23"/>
                <w:szCs w:val="23"/>
                <w:highlight w:val="none"/>
              </w:rPr>
            </w:pPr>
            <w:r>
              <w:rPr>
                <w:rFonts w:asciiTheme="minorHAnsi" w:hAnsiTheme="minorHAnsi" w:cstheme="minorHAnsi"/>
                <w:caps/>
                <w:sz w:val="23"/>
                <w:szCs w:val="23"/>
                <w:highlight w:val="none"/>
              </w:rPr>
              <w:t>Importe Subvención concedida</w:t>
            </w:r>
          </w:p>
        </w:tc>
        <w:tc>
          <w:tcPr>
            <w:tcW w:w="5581" w:type="dxa"/>
            <w:gridSpan w:val="3"/>
            <w:tcBorders>
              <w:top w:val="single" w:color="000000" w:sz="4" w:space="0"/>
              <w:left w:val="single" w:color="000000" w:sz="4" w:space="0"/>
              <w:bottom w:val="single" w:color="000000" w:sz="4" w:space="0"/>
              <w:right w:val="single" w:color="000000" w:sz="4" w:space="0"/>
            </w:tcBorders>
            <w:vAlign w:val="center"/>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p>
            <w:pPr>
              <w:jc w:val="right"/>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55" w:hRule="atLeast"/>
        </w:trPr>
        <w:tc>
          <w:tcPr>
            <w:tcW w:w="9901" w:type="dxa"/>
            <w:gridSpan w:val="4"/>
            <w:tcBorders>
              <w:top w:val="single" w:color="000000" w:sz="4" w:space="0"/>
            </w:tcBorders>
            <w:vAlign w:val="bottom"/>
          </w:tcPr>
          <w:p>
            <w:pPr>
              <w:snapToGrid w:val="0"/>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En Cáceres a _____ de ________ de 2021</w:t>
            </w:r>
          </w:p>
          <w:p>
            <w:pPr>
              <w:jc w:val="center"/>
              <w:rPr>
                <w:rFonts w:asciiTheme="minorHAnsi" w:hAnsiTheme="minorHAnsi" w:cstheme="minorHAnsi"/>
                <w:sz w:val="23"/>
                <w:szCs w:val="23"/>
                <w:highlight w:val="none"/>
              </w:rPr>
            </w:pPr>
          </w:p>
          <w:p>
            <w:pPr>
              <w:spacing w:after="240"/>
              <w:jc w:val="center"/>
              <w:rPr>
                <w:rFonts w:asciiTheme="minorHAnsi" w:hAnsiTheme="minorHAnsi" w:cstheme="minorHAnsi"/>
                <w:sz w:val="23"/>
                <w:szCs w:val="23"/>
                <w:highlight w:val="none"/>
              </w:rPr>
            </w:pPr>
            <w:r>
              <w:rPr>
                <w:rFonts w:asciiTheme="minorHAnsi" w:hAnsiTheme="minorHAnsi" w:cstheme="minorHAnsi"/>
                <w:sz w:val="23"/>
                <w:szCs w:val="23"/>
                <w:highlight w:val="none"/>
              </w:rPr>
              <w:t>D. ……………………………………………………………….</w:t>
            </w:r>
          </w:p>
          <w:p>
            <w:pPr>
              <w:spacing w:after="240"/>
              <w:jc w:val="center"/>
              <w:rPr>
                <w:rFonts w:asciiTheme="minorHAnsi" w:hAnsiTheme="minorHAnsi" w:cstheme="minorHAnsi"/>
                <w:sz w:val="23"/>
                <w:szCs w:val="23"/>
                <w:highlight w:val="none"/>
              </w:rPr>
            </w:pPr>
            <w:r>
              <w:rPr>
                <w:rFonts w:asciiTheme="minorHAnsi" w:hAnsiTheme="minorHAnsi" w:cstheme="minorHAnsi"/>
                <w:sz w:val="23"/>
                <w:szCs w:val="23"/>
                <w:highlight w:val="none"/>
              </w:rPr>
              <w:t>DNI……………………………………………………………...</w:t>
            </w:r>
          </w:p>
          <w:p>
            <w:pPr>
              <w:spacing w:after="240"/>
              <w:jc w:val="center"/>
              <w:rPr>
                <w:rFonts w:asciiTheme="minorHAnsi" w:hAnsiTheme="minorHAnsi" w:cstheme="minorHAnsi"/>
                <w:sz w:val="23"/>
                <w:szCs w:val="23"/>
                <w:highlight w:val="none"/>
              </w:rPr>
            </w:pPr>
            <w:r>
              <w:rPr>
                <w:rFonts w:asciiTheme="minorHAnsi" w:hAnsiTheme="minorHAnsi" w:cstheme="minorHAnsi"/>
                <w:sz w:val="23"/>
                <w:szCs w:val="23"/>
                <w:highlight w:val="none"/>
              </w:rPr>
              <w:t>en calidad de ..…………………………………………………</w:t>
            </w:r>
          </w:p>
          <w:p>
            <w:pPr>
              <w:jc w:val="center"/>
              <w:rPr>
                <w:rFonts w:asciiTheme="minorHAnsi" w:hAnsiTheme="minorHAnsi" w:cstheme="minorHAnsi"/>
                <w:sz w:val="23"/>
                <w:szCs w:val="23"/>
                <w:highlight w:val="none"/>
              </w:rPr>
            </w:pP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(FIRMA)</w:t>
            </w: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ilmo sr. alcalde-presidente del excmo ayuntamiento de cáceres</w:t>
            </w: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p>
            <w:pPr>
              <w:rPr>
                <w:rFonts w:asciiTheme="minorHAnsi" w:hAnsiTheme="minorHAnsi" w:cstheme="minorHAnsi"/>
                <w:sz w:val="23"/>
                <w:szCs w:val="23"/>
                <w:highlight w:val="none"/>
              </w:rPr>
            </w:pPr>
          </w:p>
        </w:tc>
      </w:tr>
    </w:tbl>
    <w:tbl>
      <w:tblPr>
        <w:tblStyle w:val="5"/>
        <w:tblpPr w:leftFromText="141" w:rightFromText="141" w:vertAnchor="page" w:horzAnchor="margin" w:tblpXSpec="center" w:tblpY="693"/>
        <w:tblW w:w="9901" w:type="dxa"/>
        <w:tblInd w:w="0" w:type="dxa"/>
        <w:tblLayout w:type="fixed"/>
        <w:tblCellMar>
          <w:top w:w="0" w:type="dxa"/>
          <w:left w:w="70" w:type="dxa"/>
          <w:bottom w:w="0" w:type="dxa"/>
          <w:right w:w="70" w:type="dxa"/>
        </w:tblCellMar>
      </w:tblPr>
      <w:tblGrid>
        <w:gridCol w:w="1538"/>
        <w:gridCol w:w="1275"/>
        <w:gridCol w:w="1985"/>
        <w:gridCol w:w="2977"/>
        <w:gridCol w:w="2126"/>
      </w:tblGrid>
      <w:tr>
        <w:tblPrEx>
          <w:tblCellMar>
            <w:top w:w="0" w:type="dxa"/>
            <w:left w:w="70" w:type="dxa"/>
            <w:bottom w:w="0" w:type="dxa"/>
            <w:right w:w="70" w:type="dxa"/>
          </w:tblCellMar>
        </w:tblPrEx>
        <w:trPr>
          <w:trHeight w:val="293" w:hRule="atLeast"/>
        </w:trPr>
        <w:tc>
          <w:tcPr>
            <w:tcW w:w="9901" w:type="dxa"/>
            <w:gridSpan w:val="5"/>
            <w:vMerge w:val="restart"/>
            <w:vAlign w:val="bottom"/>
          </w:tcPr>
          <w:p>
            <w:pPr>
              <w:rPr>
                <w:rFonts w:asciiTheme="minorHAnsi" w:hAnsiTheme="minorHAnsi" w:cstheme="minorHAnsi"/>
                <w:sz w:val="23"/>
                <w:szCs w:val="23"/>
                <w:highlight w:val="none"/>
              </w:rPr>
            </w:pPr>
            <w:r>
              <w:rPr>
                <w:highlight w:val="none"/>
              </w:rPr>
              <w:br w:type="page"/>
            </w:r>
            <w:r>
              <w:rPr>
                <w:highlight w:val="none"/>
              </w:rPr>
              <w:br w:type="page"/>
            </w:r>
          </w:p>
        </w:tc>
      </w:tr>
      <w:tr>
        <w:tblPrEx>
          <w:tblCellMar>
            <w:top w:w="0" w:type="dxa"/>
            <w:left w:w="70" w:type="dxa"/>
            <w:bottom w:w="0" w:type="dxa"/>
            <w:right w:w="70" w:type="dxa"/>
          </w:tblCellMar>
        </w:tblPrEx>
        <w:trPr>
          <w:trHeight w:val="293" w:hRule="atLeast"/>
        </w:trPr>
        <w:tc>
          <w:tcPr>
            <w:tcW w:w="9901" w:type="dxa"/>
            <w:gridSpan w:val="5"/>
            <w:vMerge w:val="continue"/>
            <w:vAlign w:val="center"/>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93" w:hRule="atLeast"/>
        </w:trPr>
        <w:tc>
          <w:tcPr>
            <w:tcW w:w="9901" w:type="dxa"/>
            <w:gridSpan w:val="5"/>
            <w:vMerge w:val="continue"/>
            <w:vAlign w:val="center"/>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93" w:hRule="atLeast"/>
        </w:trPr>
        <w:tc>
          <w:tcPr>
            <w:tcW w:w="9901" w:type="dxa"/>
            <w:gridSpan w:val="5"/>
            <w:vMerge w:val="continue"/>
            <w:vAlign w:val="center"/>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93" w:hRule="atLeast"/>
        </w:trPr>
        <w:tc>
          <w:tcPr>
            <w:tcW w:w="9901" w:type="dxa"/>
            <w:gridSpan w:val="5"/>
            <w:vMerge w:val="continue"/>
            <w:tcBorders>
              <w:bottom w:val="single" w:color="auto" w:sz="4" w:space="0"/>
            </w:tcBorders>
            <w:vAlign w:val="center"/>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255" w:hRule="atLeast"/>
        </w:trPr>
        <w:tc>
          <w:tcPr>
            <w:tcW w:w="9901" w:type="dxa"/>
            <w:gridSpan w:val="5"/>
            <w:tcBorders>
              <w:top w:val="single" w:color="auto" w:sz="4" w:space="0"/>
              <w:left w:val="single" w:color="000000" w:sz="4" w:space="0"/>
              <w:bottom w:val="single" w:color="000000" w:sz="4" w:space="0"/>
              <w:right w:val="single" w:color="000000" w:sz="4" w:space="0"/>
            </w:tcBorders>
            <w:shd w:val="clear" w:color="auto" w:fill="D8D8D8" w:themeFill="background1" w:themeFillShade="D9"/>
            <w:vAlign w:val="bottom"/>
          </w:tcPr>
          <w:p>
            <w:pPr>
              <w:snapToGrid w:val="0"/>
              <w:spacing w:before="80" w:after="80"/>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RELACIÓN de facturas presentadas justificativas del gasto 2021</w:t>
            </w:r>
          </w:p>
        </w:tc>
      </w:tr>
      <w:tr>
        <w:tblPrEx>
          <w:tblCellMar>
            <w:top w:w="0" w:type="dxa"/>
            <w:left w:w="70" w:type="dxa"/>
            <w:bottom w:w="0" w:type="dxa"/>
            <w:right w:w="70" w:type="dxa"/>
          </w:tblCellMar>
        </w:tblPrEx>
        <w:trPr>
          <w:trHeight w:val="255" w:hRule="atLeast"/>
        </w:trPr>
        <w:tc>
          <w:tcPr>
            <w:tcW w:w="1538"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Proveedor</w:t>
            </w:r>
          </w:p>
        </w:tc>
        <w:tc>
          <w:tcPr>
            <w:tcW w:w="1275"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Importe</w:t>
            </w:r>
          </w:p>
        </w:tc>
        <w:tc>
          <w:tcPr>
            <w:tcW w:w="1985"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Fecha de Emisión Factura</w:t>
            </w:r>
          </w:p>
        </w:tc>
        <w:tc>
          <w:tcPr>
            <w:tcW w:w="2977" w:type="dxa"/>
            <w:tcBorders>
              <w:top w:val="single" w:color="000000" w:sz="4" w:space="0"/>
              <w:left w:val="single" w:color="000000" w:sz="4" w:space="0"/>
              <w:bottom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Concepto y Relación de la factura con actividad subvencionada</w:t>
            </w:r>
          </w:p>
        </w:tc>
        <w:tc>
          <w:tcPr>
            <w:tcW w:w="2126" w:type="dxa"/>
            <w:tcBorders>
              <w:top w:val="single" w:color="000000" w:sz="4" w:space="0"/>
              <w:left w:val="single" w:color="000000" w:sz="4" w:space="0"/>
              <w:bottom w:val="single" w:color="000000" w:sz="4" w:space="0"/>
              <w:right w:val="single" w:color="000000" w:sz="4" w:space="0"/>
            </w:tcBorders>
          </w:tcPr>
          <w:p>
            <w:pPr>
              <w:snapToGrid w:val="0"/>
              <w:jc w:val="center"/>
              <w:rPr>
                <w:rFonts w:asciiTheme="minorHAnsi" w:hAnsiTheme="minorHAnsi" w:cstheme="minorHAnsi"/>
                <w:sz w:val="23"/>
                <w:szCs w:val="23"/>
                <w:highlight w:val="none"/>
              </w:rPr>
            </w:pPr>
            <w:r>
              <w:rPr>
                <w:rFonts w:asciiTheme="minorHAnsi" w:hAnsiTheme="minorHAnsi" w:cstheme="minorHAnsi"/>
                <w:sz w:val="23"/>
                <w:szCs w:val="23"/>
                <w:highlight w:val="none"/>
              </w:rPr>
              <w:t>Justificación pago que adjunta</w:t>
            </w:r>
          </w:p>
          <w:p>
            <w:pPr>
              <w:jc w:val="center"/>
              <w:rPr>
                <w:rFonts w:asciiTheme="minorHAnsi" w:hAnsiTheme="minorHAnsi" w:cstheme="minorHAnsi"/>
                <w:sz w:val="23"/>
                <w:szCs w:val="23"/>
                <w:highlight w:val="none"/>
              </w:rPr>
            </w:pPr>
            <w:r>
              <w:rPr>
                <w:rFonts w:asciiTheme="minorHAnsi" w:hAnsiTheme="minorHAnsi" w:cstheme="minorHAnsi"/>
                <w:sz w:val="23"/>
                <w:szCs w:val="23"/>
                <w:highlight w:val="none"/>
              </w:rPr>
              <w:t>(Transferencia, adeudo bancario, justificante contado…)</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 </w:t>
            </w: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r>
        <w:tblPrEx>
          <w:tblCellMar>
            <w:top w:w="0" w:type="dxa"/>
            <w:left w:w="70" w:type="dxa"/>
            <w:bottom w:w="0" w:type="dxa"/>
            <w:right w:w="70" w:type="dxa"/>
          </w:tblCellMar>
        </w:tblPrEx>
        <w:trPr>
          <w:trHeight w:val="794" w:hRule="exact"/>
        </w:trPr>
        <w:tc>
          <w:tcPr>
            <w:tcW w:w="1538"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127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1985" w:type="dxa"/>
            <w:tcBorders>
              <w:top w:val="single" w:color="000000" w:sz="4" w:space="0"/>
              <w:left w:val="single" w:color="000000" w:sz="4" w:space="0"/>
              <w:bottom w:val="single" w:color="000000" w:sz="4" w:space="0"/>
            </w:tcBorders>
          </w:tcPr>
          <w:p>
            <w:pPr>
              <w:snapToGrid w:val="0"/>
              <w:jc w:val="right"/>
              <w:rPr>
                <w:rFonts w:asciiTheme="minorHAnsi" w:hAnsiTheme="minorHAnsi" w:cstheme="minorHAnsi"/>
                <w:sz w:val="23"/>
                <w:szCs w:val="23"/>
                <w:highlight w:val="none"/>
              </w:rPr>
            </w:pPr>
          </w:p>
        </w:tc>
        <w:tc>
          <w:tcPr>
            <w:tcW w:w="2977" w:type="dxa"/>
            <w:tcBorders>
              <w:top w:val="single" w:color="000000" w:sz="4" w:space="0"/>
              <w:left w:val="single" w:color="000000" w:sz="4" w:space="0"/>
              <w:bottom w:val="single" w:color="000000" w:sz="4" w:space="0"/>
            </w:tcBorders>
          </w:tcPr>
          <w:p>
            <w:pPr>
              <w:snapToGrid w:val="0"/>
              <w:rPr>
                <w:rFonts w:asciiTheme="minorHAnsi" w:hAnsiTheme="minorHAnsi" w:cstheme="minorHAnsi"/>
                <w:sz w:val="23"/>
                <w:szCs w:val="23"/>
                <w:highlight w:val="none"/>
              </w:rPr>
            </w:pPr>
          </w:p>
        </w:tc>
        <w:tc>
          <w:tcPr>
            <w:tcW w:w="2126" w:type="dxa"/>
            <w:tcBorders>
              <w:top w:val="single" w:color="000000" w:sz="4" w:space="0"/>
              <w:left w:val="single" w:color="000000" w:sz="4" w:space="0"/>
              <w:bottom w:val="single" w:color="000000" w:sz="4" w:space="0"/>
              <w:right w:val="single" w:color="000000" w:sz="4" w:space="0"/>
            </w:tcBorders>
          </w:tcPr>
          <w:p>
            <w:pPr>
              <w:snapToGrid w:val="0"/>
              <w:rPr>
                <w:rFonts w:asciiTheme="minorHAnsi" w:hAnsiTheme="minorHAnsi" w:cstheme="minorHAnsi"/>
                <w:sz w:val="23"/>
                <w:szCs w:val="23"/>
                <w:highlight w:val="none"/>
              </w:rPr>
            </w:pPr>
          </w:p>
        </w:tc>
      </w:tr>
      <w:tr>
        <w:tblPrEx>
          <w:tblCellMar>
            <w:top w:w="0" w:type="dxa"/>
            <w:left w:w="70" w:type="dxa"/>
            <w:bottom w:w="0" w:type="dxa"/>
            <w:right w:w="70" w:type="dxa"/>
          </w:tblCellMar>
        </w:tblPrEx>
        <w:trPr>
          <w:trHeight w:val="680" w:hRule="atLeast"/>
        </w:trPr>
        <w:tc>
          <w:tcPr>
            <w:tcW w:w="1538" w:type="dxa"/>
            <w:tcBorders>
              <w:top w:val="single" w:color="000000" w:sz="4" w:space="0"/>
              <w:left w:val="single" w:color="000000" w:sz="4" w:space="0"/>
              <w:bottom w:val="single" w:color="000000" w:sz="4" w:space="0"/>
            </w:tcBorders>
            <w:vAlign w:val="bottom"/>
          </w:tcPr>
          <w:p>
            <w:pPr>
              <w:snapToGrid w:val="0"/>
              <w:rPr>
                <w:rFonts w:asciiTheme="minorHAnsi" w:hAnsiTheme="minorHAnsi" w:cstheme="minorHAnsi"/>
                <w:b/>
                <w:bCs/>
                <w:sz w:val="23"/>
                <w:szCs w:val="23"/>
                <w:highlight w:val="none"/>
              </w:rPr>
            </w:pPr>
            <w:r>
              <w:rPr>
                <w:rFonts w:asciiTheme="minorHAnsi" w:hAnsiTheme="minorHAnsi" w:cstheme="minorHAnsi"/>
                <w:b/>
                <w:bCs/>
                <w:sz w:val="23"/>
                <w:szCs w:val="23"/>
                <w:highlight w:val="none"/>
              </w:rPr>
              <w:t>Total Gasto presentado</w:t>
            </w:r>
          </w:p>
        </w:tc>
        <w:tc>
          <w:tcPr>
            <w:tcW w:w="3260" w:type="dxa"/>
            <w:gridSpan w:val="2"/>
            <w:tcBorders>
              <w:top w:val="single" w:color="000000" w:sz="4" w:space="0"/>
              <w:left w:val="single" w:color="000000" w:sz="4" w:space="0"/>
              <w:bottom w:val="single" w:color="000000" w:sz="4" w:space="0"/>
            </w:tcBorders>
            <w:vAlign w:val="bottom"/>
          </w:tcPr>
          <w:p>
            <w:pPr>
              <w:snapToGrid w:val="0"/>
              <w:jc w:val="right"/>
              <w:rPr>
                <w:rFonts w:asciiTheme="minorHAnsi" w:hAnsiTheme="minorHAnsi" w:cstheme="minorHAnsi"/>
                <w:sz w:val="23"/>
                <w:szCs w:val="23"/>
                <w:highlight w:val="none"/>
              </w:rPr>
            </w:pPr>
            <w:r>
              <w:rPr>
                <w:rFonts w:asciiTheme="minorHAnsi" w:hAnsiTheme="minorHAnsi" w:cstheme="minorHAnsi"/>
                <w:sz w:val="23"/>
                <w:szCs w:val="23"/>
                <w:highlight w:val="none"/>
              </w:rPr>
              <w:t>€</w:t>
            </w:r>
          </w:p>
        </w:tc>
        <w:tc>
          <w:tcPr>
            <w:tcW w:w="5103" w:type="dxa"/>
            <w:gridSpan w:val="2"/>
            <w:tcBorders>
              <w:left w:val="single" w:color="000000" w:sz="4" w:space="0"/>
            </w:tcBorders>
            <w:vAlign w:val="bottom"/>
          </w:tcPr>
          <w:p>
            <w:pPr>
              <w:snapToGrid w:val="0"/>
              <w:rPr>
                <w:rFonts w:asciiTheme="minorHAnsi" w:hAnsiTheme="minorHAnsi" w:cstheme="minorHAnsi"/>
                <w:sz w:val="23"/>
                <w:szCs w:val="23"/>
                <w:highlight w:val="none"/>
              </w:rPr>
            </w:pPr>
            <w:r>
              <w:rPr>
                <w:rFonts w:asciiTheme="minorHAnsi" w:hAnsiTheme="minorHAnsi" w:cstheme="minorHAnsi"/>
                <w:sz w:val="23"/>
                <w:szCs w:val="23"/>
                <w:highlight w:val="none"/>
              </w:rPr>
              <w:t> </w:t>
            </w:r>
          </w:p>
        </w:tc>
      </w:tr>
    </w:tbl>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p>
    <w:p>
      <w:pPr>
        <w:jc w:val="center"/>
        <w:rPr>
          <w:rFonts w:asciiTheme="minorHAnsi" w:hAnsiTheme="minorHAnsi" w:cstheme="minorHAnsi"/>
          <w:b/>
          <w:caps/>
          <w:sz w:val="23"/>
          <w:szCs w:val="23"/>
          <w:highlight w:val="none"/>
        </w:rPr>
      </w:pPr>
      <w:r>
        <w:rPr>
          <w:rFonts w:asciiTheme="minorHAnsi" w:hAnsiTheme="minorHAnsi" w:cstheme="minorHAnsi"/>
          <w:b/>
          <w:caps/>
          <w:sz w:val="23"/>
          <w:szCs w:val="23"/>
          <w:highlight w:val="none"/>
        </w:rPr>
        <w:t>Relación actividades realizadas con cargo a la subvención</w:t>
      </w:r>
    </w:p>
    <w:p>
      <w:pPr>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(fechas de REALIZACIÓN, participantes, descripción y EVALUACIÓN si procede)</w:t>
      </w:r>
    </w:p>
    <w:p>
      <w:pPr>
        <w:jc w:val="center"/>
        <w:rPr>
          <w:rFonts w:asciiTheme="minorHAnsi" w:hAnsiTheme="minorHAnsi" w:cstheme="minorHAnsi"/>
          <w:caps/>
          <w:sz w:val="23"/>
          <w:szCs w:val="23"/>
          <w:highlight w:val="none"/>
        </w:rPr>
      </w:pPr>
      <w:r>
        <w:rPr>
          <w:rFonts w:asciiTheme="minorHAnsi" w:hAnsiTheme="minorHAnsi" w:cstheme="minorHAnsi"/>
          <w:caps/>
          <w:sz w:val="23"/>
          <w:szCs w:val="23"/>
          <w:highlight w:val="none"/>
        </w:rPr>
        <w:t>memoria actividades (fotos, copias folletos,…</w:t>
      </w: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p>
    <w:p>
      <w:pPr>
        <w:jc w:val="center"/>
        <w:rPr>
          <w:rFonts w:asciiTheme="minorHAnsi" w:hAnsiTheme="minorHAnsi" w:cstheme="minorHAnsi"/>
          <w:caps/>
          <w:sz w:val="23"/>
          <w:szCs w:val="23"/>
          <w:highlight w:val="none"/>
        </w:rPr>
      </w:pPr>
      <w:bookmarkStart w:id="1" w:name="_GoBack"/>
      <w:bookmarkEnd w:id="1"/>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tabs>
          <w:tab w:val="left" w:pos="-720"/>
        </w:tabs>
        <w:ind w:left="-180"/>
        <w:rPr>
          <w:rFonts w:asciiTheme="minorHAnsi" w:hAnsiTheme="minorHAnsi" w:cstheme="minorHAnsi"/>
          <w:sz w:val="23"/>
          <w:szCs w:val="23"/>
          <w:highlight w:val="none"/>
        </w:rPr>
      </w:pPr>
    </w:p>
    <w:p>
      <w:pPr>
        <w:ind w:left="-180"/>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r>
        <w:rPr>
          <w:rFonts w:asciiTheme="minorHAnsi" w:hAnsiTheme="minorHAnsi" w:cstheme="minorHAnsi"/>
          <w:sz w:val="23"/>
          <w:szCs w:val="23"/>
          <w:highlight w:val="none"/>
        </w:rPr>
        <w:t>Cáceres a  ____  de  ____________  de 2021</w:t>
      </w:r>
    </w:p>
    <w:p>
      <w:pPr>
        <w:ind w:left="-180"/>
        <w:jc w:val="center"/>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r>
        <w:rPr>
          <w:rFonts w:asciiTheme="minorHAnsi" w:hAnsiTheme="minorHAnsi" w:cstheme="minorHAnsi"/>
          <w:sz w:val="23"/>
          <w:szCs w:val="23"/>
          <w:highlight w:val="none"/>
        </w:rPr>
        <w:t>Fdo _________________________________</w:t>
      </w:r>
    </w:p>
    <w:p>
      <w:pPr>
        <w:ind w:left="-180"/>
        <w:jc w:val="center"/>
        <w:rPr>
          <w:rFonts w:asciiTheme="minorHAnsi" w:hAnsiTheme="minorHAnsi" w:cstheme="minorHAnsi"/>
          <w:sz w:val="23"/>
          <w:szCs w:val="23"/>
          <w:highlight w:val="none"/>
        </w:rPr>
      </w:pPr>
    </w:p>
    <w:p>
      <w:pPr>
        <w:ind w:left="-180"/>
        <w:jc w:val="center"/>
        <w:rPr>
          <w:rFonts w:asciiTheme="minorHAnsi" w:hAnsiTheme="minorHAnsi" w:cstheme="minorHAnsi"/>
          <w:sz w:val="23"/>
          <w:szCs w:val="23"/>
          <w:highlight w:val="none"/>
        </w:rPr>
      </w:pPr>
    </w:p>
    <w:p>
      <w:pPr>
        <w:pStyle w:val="176"/>
        <w:tabs>
          <w:tab w:val="left" w:pos="5400"/>
        </w:tabs>
        <w:ind w:left="-180"/>
        <w:jc w:val="center"/>
        <w:rPr>
          <w:rFonts w:asciiTheme="minorHAnsi" w:hAnsiTheme="minorHAnsi" w:cstheme="minorHAnsi"/>
          <w:sz w:val="23"/>
          <w:szCs w:val="23"/>
        </w:rPr>
      </w:pPr>
      <w:r>
        <w:rPr>
          <w:rFonts w:asciiTheme="minorHAnsi" w:hAnsiTheme="minorHAnsi" w:cstheme="minorHAnsi"/>
          <w:b w:val="0"/>
          <w:sz w:val="23"/>
          <w:szCs w:val="23"/>
        </w:rPr>
        <w:t>Cargo______________________________</w:t>
      </w:r>
    </w:p>
    <w:sectPr>
      <w:headerReference r:id="rId3" w:type="default"/>
      <w:footerReference r:id="rId4" w:type="default"/>
      <w:pgSz w:w="11906" w:h="16838"/>
      <w:pgMar w:top="1418" w:right="1274" w:bottom="1418" w:left="1701" w:header="113" w:footer="107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ogue">
    <w:altName w:val="Segoe Print"/>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OpenSymbol">
    <w:panose1 w:val="05010000000000000000"/>
    <w:charset w:val="00"/>
    <w:family w:val="auto"/>
    <w:pitch w:val="default"/>
    <w:sig w:usb0="800000AF" w:usb1="1001ECEA" w:usb2="00000000" w:usb3="00000000" w:csb0="00000001" w:csb1="00000000"/>
  </w:font>
  <w:font w:name="CIDFont+F5">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heme="minorHAnsi" w:hAnsiTheme="minorHAnsi" w:cstheme="minorHAnsi"/>
        <w:sz w:val="18"/>
        <w:szCs w:val="18"/>
      </w:rPr>
      <w:id w:val="1827438110"/>
      <w:docPartObj>
        <w:docPartGallery w:val="autotext"/>
      </w:docPartObj>
    </w:sdtPr>
    <w:sdtEndPr>
      <w:rPr>
        <w:rFonts w:asciiTheme="minorHAnsi" w:hAnsiTheme="minorHAnsi" w:cstheme="minorHAnsi"/>
        <w:sz w:val="18"/>
        <w:szCs w:val="18"/>
      </w:rPr>
    </w:sdtEndPr>
    <w:sdtContent>
      <w:p>
        <w:pPr>
          <w:pStyle w:val="14"/>
          <w:jc w:val="center"/>
          <w:rPr>
            <w:rFonts w:asciiTheme="minorHAnsi" w:hAnsiTheme="minorHAnsi" w:cstheme="minorHAnsi"/>
            <w:sz w:val="18"/>
            <w:szCs w:val="18"/>
          </w:rPr>
        </w:pPr>
        <w:r>
          <w:rPr>
            <w:rFonts w:asciiTheme="minorHAnsi" w:hAnsiTheme="minorHAnsi" w:cstheme="minorHAnsi"/>
            <w:sz w:val="18"/>
            <w:szCs w:val="18"/>
          </w:rPr>
          <w:t>Pág-</w:t>
        </w:r>
        <w:r>
          <w:rPr>
            <w:rFonts w:asciiTheme="minorHAnsi" w:hAnsiTheme="minorHAnsi" w:cstheme="minorHAnsi"/>
            <w:sz w:val="18"/>
            <w:szCs w:val="18"/>
          </w:rPr>
          <w:fldChar w:fldCharType="begin"/>
        </w:r>
        <w:r>
          <w:rPr>
            <w:rFonts w:asciiTheme="minorHAnsi" w:hAnsiTheme="minorHAnsi" w:cstheme="minorHAnsi"/>
            <w:sz w:val="18"/>
            <w:szCs w:val="18"/>
          </w:rPr>
          <w:instrText xml:space="preserve"> PAGE   \* MERGEFORMAT </w:instrText>
        </w:r>
        <w:r>
          <w:rPr>
            <w:rFonts w:asciiTheme="minorHAnsi" w:hAnsiTheme="minorHAnsi" w:cstheme="minorHAnsi"/>
            <w:sz w:val="18"/>
            <w:szCs w:val="18"/>
          </w:rPr>
          <w:fldChar w:fldCharType="separate"/>
        </w:r>
        <w:r>
          <w:rPr>
            <w:rFonts w:asciiTheme="minorHAnsi" w:hAnsiTheme="minorHAnsi" w:cstheme="minorHAnsi"/>
            <w:sz w:val="18"/>
            <w:szCs w:val="18"/>
          </w:rPr>
          <w:t>32</w:t>
        </w:r>
        <w:r>
          <w:rPr>
            <w:rFonts w:asciiTheme="minorHAnsi" w:hAnsiTheme="minorHAnsi" w:cstheme="minorHAnsi"/>
            <w:sz w:val="18"/>
            <w:szCs w:val="18"/>
          </w:rPr>
          <w:fldChar w:fldCharType="end"/>
        </w:r>
        <w:r>
          <w:rPr>
            <w:rFonts w:asciiTheme="minorHAnsi" w:hAnsiTheme="minorHAnsi" w:cstheme="minorHAnsi"/>
            <w:sz w:val="18"/>
            <w:szCs w:val="18"/>
          </w:rPr>
          <w:t>-</w:t>
        </w:r>
      </w:p>
    </w:sdtContent>
  </w:sdt>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p>
    <w:pPr>
      <w:pStyle w:val="11"/>
    </w:pPr>
    <w:r>
      <w:rPr>
        <w:lang w:eastAsia="es-ES"/>
      </w:rPr>
      <w:drawing>
        <wp:anchor distT="0" distB="0" distL="114300" distR="114300" simplePos="0" relativeHeight="251660288" behindDoc="0" locked="0" layoutInCell="1" allowOverlap="1">
          <wp:simplePos x="0" y="0"/>
          <wp:positionH relativeFrom="margin">
            <wp:posOffset>-43180</wp:posOffset>
          </wp:positionH>
          <wp:positionV relativeFrom="margin">
            <wp:posOffset>-873760</wp:posOffset>
          </wp:positionV>
          <wp:extent cx="1567815" cy="758825"/>
          <wp:effectExtent l="19050" t="0" r="0" b="0"/>
          <wp:wrapSquare wrapText="bothSides"/>
          <wp:docPr id="3" name="Imagen 1" descr="logo 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logo AYTO"/>
                  <pic:cNvPicPr>
                    <a:picLocks noChangeAspect="1" noChangeArrowheads="1"/>
                  </pic:cNvPicPr>
                </pic:nvPicPr>
                <pic:blipFill>
                  <a:blip r:embed="rId1"/>
                  <a:srcRect/>
                  <a:stretch>
                    <a:fillRect/>
                  </a:stretch>
                </pic:blipFill>
                <pic:spPr>
                  <a:xfrm>
                    <a:off x="0" y="0"/>
                    <a:ext cx="1567815" cy="758825"/>
                  </a:xfrm>
                  <a:prstGeom prst="rect">
                    <a:avLst/>
                  </a:prstGeom>
                  <a:noFill/>
                  <a:ln w="9525">
                    <a:noFill/>
                    <a:miter lim="800000"/>
                    <a:headEnd/>
                    <a:tailEnd/>
                  </a:ln>
                </pic:spPr>
              </pic:pic>
            </a:graphicData>
          </a:graphic>
        </wp:anchor>
      </w:drawing>
    </w:r>
  </w:p>
  <w:p>
    <w:pPr>
      <w:pStyle w:val="11"/>
    </w:pPr>
  </w:p>
  <w:p>
    <w:pPr>
      <w:pStyle w:val="11"/>
    </w:pPr>
  </w:p>
  <w:p>
    <w:pPr>
      <w:pStyle w:val="11"/>
    </w:pPr>
  </w:p>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C82861"/>
    <w:multiLevelType w:val="singleLevel"/>
    <w:tmpl w:val="C7C82861"/>
    <w:lvl w:ilvl="0" w:tentative="0">
      <w:start w:val="1"/>
      <w:numFmt w:val="lowerLetter"/>
      <w:suff w:val="space"/>
      <w:lvlText w:val="%1."/>
      <w:lvlJc w:val="left"/>
    </w:lvl>
  </w:abstractNum>
  <w:abstractNum w:abstractNumId="1">
    <w:nsid w:val="DC3091D8"/>
    <w:multiLevelType w:val="singleLevel"/>
    <w:tmpl w:val="DC3091D8"/>
    <w:lvl w:ilvl="0" w:tentative="0">
      <w:start w:val="2"/>
      <w:numFmt w:val="upperLetter"/>
      <w:suff w:val="space"/>
      <w:lvlText w:val="%1)"/>
      <w:lvlJc w:val="left"/>
      <w:pPr>
        <w:ind w:left="-708"/>
      </w:pPr>
    </w:lvl>
  </w:abstractNum>
  <w:abstractNum w:abstractNumId="2">
    <w:nsid w:val="00000002"/>
    <w:multiLevelType w:val="multilevel"/>
    <w:tmpl w:val="00000002"/>
    <w:lvl w:ilvl="0" w:tentative="0">
      <w:start w:val="1"/>
      <w:numFmt w:val="decimal"/>
      <w:lvlText w:val="%1."/>
      <w:lvlJc w:val="left"/>
      <w:pPr>
        <w:tabs>
          <w:tab w:val="left" w:pos="502"/>
        </w:tabs>
        <w:ind w:left="502" w:hanging="360"/>
      </w:pPr>
      <w:rPr>
        <w:rFonts w:cs="Times New Roman"/>
        <w:color w:val="auto"/>
      </w:rPr>
    </w:lvl>
    <w:lvl w:ilvl="1" w:tentative="0">
      <w:start w:val="1"/>
      <w:numFmt w:val="lowerLetter"/>
      <w:lvlText w:val="%2)"/>
      <w:lvlJc w:val="left"/>
      <w:pPr>
        <w:tabs>
          <w:tab w:val="left" w:pos="1440"/>
        </w:tabs>
        <w:ind w:left="1440" w:hanging="360"/>
      </w:pPr>
      <w:rPr>
        <w:rFonts w:cs="Times New Roman"/>
        <w:b/>
      </w:rPr>
    </w:lvl>
    <w:lvl w:ilvl="2" w:tentative="0">
      <w:start w:val="1"/>
      <w:numFmt w:val="lowerRoman"/>
      <w:lvlText w:val="%3."/>
      <w:lvlJc w:val="lef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lef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left"/>
      <w:pPr>
        <w:tabs>
          <w:tab w:val="left" w:pos="6480"/>
        </w:tabs>
        <w:ind w:left="6480" w:hanging="180"/>
      </w:pPr>
      <w:rPr>
        <w:rFonts w:cs="Times New Roman"/>
      </w:rPr>
    </w:lvl>
  </w:abstractNum>
  <w:abstractNum w:abstractNumId="3">
    <w:nsid w:val="00000007"/>
    <w:multiLevelType w:val="singleLevel"/>
    <w:tmpl w:val="00000007"/>
    <w:lvl w:ilvl="0" w:tentative="0">
      <w:start w:val="7"/>
      <w:numFmt w:val="bullet"/>
      <w:lvlText w:val="-"/>
      <w:lvlJc w:val="left"/>
      <w:pPr>
        <w:tabs>
          <w:tab w:val="left" w:pos="1065"/>
        </w:tabs>
        <w:ind w:left="1065" w:hanging="360"/>
      </w:pPr>
      <w:rPr>
        <w:rFonts w:ascii="Arial" w:hAnsi="Arial"/>
        <w:b w:val="0"/>
      </w:rPr>
    </w:lvl>
  </w:abstractNum>
  <w:abstractNum w:abstractNumId="4">
    <w:nsid w:val="00000009"/>
    <w:multiLevelType w:val="singleLevel"/>
    <w:tmpl w:val="00000009"/>
    <w:lvl w:ilvl="0" w:tentative="0">
      <w:start w:val="1"/>
      <w:numFmt w:val="bullet"/>
      <w:lvlText w:val=""/>
      <w:lvlJc w:val="left"/>
      <w:pPr>
        <w:tabs>
          <w:tab w:val="left" w:pos="1800"/>
        </w:tabs>
        <w:ind w:left="1800" w:hanging="360"/>
      </w:pPr>
      <w:rPr>
        <w:rFonts w:ascii="Symbol" w:hAnsi="Symbol"/>
      </w:rPr>
    </w:lvl>
  </w:abstractNum>
  <w:abstractNum w:abstractNumId="5">
    <w:nsid w:val="0000000B"/>
    <w:multiLevelType w:val="singleLevel"/>
    <w:tmpl w:val="0000000B"/>
    <w:lvl w:ilvl="0" w:tentative="0">
      <w:start w:val="1"/>
      <w:numFmt w:val="lowerLetter"/>
      <w:lvlText w:val="%1)"/>
      <w:lvlJc w:val="left"/>
      <w:pPr>
        <w:tabs>
          <w:tab w:val="left" w:pos="2352"/>
        </w:tabs>
        <w:ind w:left="2352" w:hanging="360"/>
      </w:pPr>
      <w:rPr>
        <w:rFonts w:cs="Times New Roman"/>
      </w:rPr>
    </w:lvl>
  </w:abstractNum>
  <w:abstractNum w:abstractNumId="6">
    <w:nsid w:val="0000000C"/>
    <w:multiLevelType w:val="singleLevel"/>
    <w:tmpl w:val="0000000C"/>
    <w:lvl w:ilvl="0" w:tentative="0">
      <w:start w:val="1"/>
      <w:numFmt w:val="bullet"/>
      <w:lvlText w:val="-"/>
      <w:lvlJc w:val="left"/>
      <w:pPr>
        <w:tabs>
          <w:tab w:val="left" w:pos="1065"/>
        </w:tabs>
        <w:ind w:left="1065" w:hanging="360"/>
      </w:pPr>
      <w:rPr>
        <w:rFonts w:ascii="Times New Roman" w:hAnsi="Times New Roman"/>
      </w:rPr>
    </w:lvl>
  </w:abstractNum>
  <w:abstractNum w:abstractNumId="7">
    <w:nsid w:val="0000000E"/>
    <w:multiLevelType w:val="singleLevel"/>
    <w:tmpl w:val="0000000E"/>
    <w:lvl w:ilvl="0" w:tentative="0">
      <w:start w:val="1"/>
      <w:numFmt w:val="bullet"/>
      <w:lvlText w:val=""/>
      <w:lvlJc w:val="left"/>
      <w:pPr>
        <w:tabs>
          <w:tab w:val="left" w:pos="1428"/>
        </w:tabs>
        <w:ind w:left="1428" w:hanging="360"/>
      </w:pPr>
      <w:rPr>
        <w:rFonts w:ascii="Tahoma" w:hAnsi="Tahoma"/>
        <w:b w:val="0"/>
        <w:i w:val="0"/>
        <w:sz w:val="28"/>
      </w:rPr>
    </w:lvl>
  </w:abstractNum>
  <w:abstractNum w:abstractNumId="8">
    <w:nsid w:val="00000012"/>
    <w:multiLevelType w:val="singleLevel"/>
    <w:tmpl w:val="00000012"/>
    <w:lvl w:ilvl="0" w:tentative="0">
      <w:start w:val="1"/>
      <w:numFmt w:val="lowerLetter"/>
      <w:lvlText w:val="%1)"/>
      <w:lvlJc w:val="left"/>
      <w:pPr>
        <w:tabs>
          <w:tab w:val="left" w:pos="1211"/>
        </w:tabs>
        <w:ind w:left="1211" w:hanging="360"/>
      </w:pPr>
      <w:rPr>
        <w:rFonts w:cs="Times New Roman"/>
      </w:rPr>
    </w:lvl>
  </w:abstractNum>
  <w:abstractNum w:abstractNumId="9">
    <w:nsid w:val="00000013"/>
    <w:multiLevelType w:val="multilevel"/>
    <w:tmpl w:val="00000013"/>
    <w:lvl w:ilvl="0" w:tentative="0">
      <w:start w:val="1"/>
      <w:numFmt w:val="bullet"/>
      <w:lvlText w:val=""/>
      <w:lvlJc w:val="left"/>
      <w:pPr>
        <w:tabs>
          <w:tab w:val="left" w:pos="1620"/>
        </w:tabs>
        <w:ind w:left="1620" w:hanging="360"/>
      </w:pPr>
      <w:rPr>
        <w:rFonts w:ascii="Symbol" w:hAnsi="Symbol"/>
      </w:rPr>
    </w:lvl>
    <w:lvl w:ilvl="1" w:tentative="0">
      <w:start w:val="1"/>
      <w:numFmt w:val="bullet"/>
      <w:lvlText w:val="◦"/>
      <w:lvlJc w:val="left"/>
      <w:pPr>
        <w:tabs>
          <w:tab w:val="left" w:pos="1980"/>
        </w:tabs>
        <w:ind w:left="1980" w:hanging="360"/>
      </w:pPr>
      <w:rPr>
        <w:rFonts w:ascii="OpenSymbol" w:hAnsi="OpenSymbol"/>
      </w:rPr>
    </w:lvl>
    <w:lvl w:ilvl="2" w:tentative="0">
      <w:start w:val="1"/>
      <w:numFmt w:val="bullet"/>
      <w:lvlText w:val="▪"/>
      <w:lvlJc w:val="left"/>
      <w:pPr>
        <w:tabs>
          <w:tab w:val="left" w:pos="2340"/>
        </w:tabs>
        <w:ind w:left="2340" w:hanging="360"/>
      </w:pPr>
      <w:rPr>
        <w:rFonts w:ascii="OpenSymbol" w:hAnsi="OpenSymbol"/>
      </w:rPr>
    </w:lvl>
    <w:lvl w:ilvl="3" w:tentative="0">
      <w:start w:val="1"/>
      <w:numFmt w:val="bullet"/>
      <w:lvlText w:val=""/>
      <w:lvlJc w:val="left"/>
      <w:pPr>
        <w:tabs>
          <w:tab w:val="left" w:pos="2700"/>
        </w:tabs>
        <w:ind w:left="2700" w:hanging="360"/>
      </w:pPr>
      <w:rPr>
        <w:rFonts w:ascii="Symbol" w:hAnsi="Symbol"/>
      </w:rPr>
    </w:lvl>
    <w:lvl w:ilvl="4" w:tentative="0">
      <w:start w:val="1"/>
      <w:numFmt w:val="bullet"/>
      <w:lvlText w:val="◦"/>
      <w:lvlJc w:val="left"/>
      <w:pPr>
        <w:tabs>
          <w:tab w:val="left" w:pos="3060"/>
        </w:tabs>
        <w:ind w:left="3060" w:hanging="360"/>
      </w:pPr>
      <w:rPr>
        <w:rFonts w:ascii="OpenSymbol" w:hAnsi="OpenSymbol"/>
      </w:rPr>
    </w:lvl>
    <w:lvl w:ilvl="5" w:tentative="0">
      <w:start w:val="1"/>
      <w:numFmt w:val="bullet"/>
      <w:lvlText w:val="▪"/>
      <w:lvlJc w:val="left"/>
      <w:pPr>
        <w:tabs>
          <w:tab w:val="left" w:pos="3420"/>
        </w:tabs>
        <w:ind w:left="3420" w:hanging="360"/>
      </w:pPr>
      <w:rPr>
        <w:rFonts w:ascii="OpenSymbol" w:hAnsi="OpenSymbol"/>
      </w:rPr>
    </w:lvl>
    <w:lvl w:ilvl="6" w:tentative="0">
      <w:start w:val="1"/>
      <w:numFmt w:val="bullet"/>
      <w:lvlText w:val=""/>
      <w:lvlJc w:val="left"/>
      <w:pPr>
        <w:tabs>
          <w:tab w:val="left" w:pos="3780"/>
        </w:tabs>
        <w:ind w:left="3780" w:hanging="360"/>
      </w:pPr>
      <w:rPr>
        <w:rFonts w:ascii="Symbol" w:hAnsi="Symbol"/>
      </w:rPr>
    </w:lvl>
    <w:lvl w:ilvl="7" w:tentative="0">
      <w:start w:val="1"/>
      <w:numFmt w:val="bullet"/>
      <w:lvlText w:val="◦"/>
      <w:lvlJc w:val="left"/>
      <w:pPr>
        <w:tabs>
          <w:tab w:val="left" w:pos="4140"/>
        </w:tabs>
        <w:ind w:left="4140" w:hanging="360"/>
      </w:pPr>
      <w:rPr>
        <w:rFonts w:ascii="OpenSymbol" w:hAnsi="OpenSymbol"/>
      </w:rPr>
    </w:lvl>
    <w:lvl w:ilvl="8" w:tentative="0">
      <w:start w:val="1"/>
      <w:numFmt w:val="bullet"/>
      <w:lvlText w:val="▪"/>
      <w:lvlJc w:val="left"/>
      <w:pPr>
        <w:tabs>
          <w:tab w:val="left" w:pos="4500"/>
        </w:tabs>
        <w:ind w:left="4500" w:hanging="360"/>
      </w:pPr>
      <w:rPr>
        <w:rFonts w:ascii="OpenSymbol" w:hAnsi="OpenSymbol"/>
      </w:rPr>
    </w:lvl>
  </w:abstractNum>
  <w:abstractNum w:abstractNumId="10">
    <w:nsid w:val="00000016"/>
    <w:multiLevelType w:val="multilevel"/>
    <w:tmpl w:val="00000016"/>
    <w:lvl w:ilvl="0" w:tentative="0">
      <w:start w:val="1"/>
      <w:numFmt w:val="bullet"/>
      <w:lvlText w:val=""/>
      <w:lvlJc w:val="left"/>
      <w:pPr>
        <w:tabs>
          <w:tab w:val="left" w:pos="1077"/>
        </w:tabs>
        <w:ind w:left="1077" w:hanging="360"/>
      </w:pPr>
      <w:rPr>
        <w:rFonts w:ascii="Symbol" w:hAnsi="Symbol"/>
      </w:rPr>
    </w:lvl>
    <w:lvl w:ilvl="1" w:tentative="0">
      <w:start w:val="1"/>
      <w:numFmt w:val="bullet"/>
      <w:lvlText w:val="◦"/>
      <w:lvlJc w:val="left"/>
      <w:pPr>
        <w:tabs>
          <w:tab w:val="left" w:pos="1437"/>
        </w:tabs>
        <w:ind w:left="1437" w:hanging="360"/>
      </w:pPr>
      <w:rPr>
        <w:rFonts w:ascii="OpenSymbol" w:hAnsi="OpenSymbol"/>
      </w:rPr>
    </w:lvl>
    <w:lvl w:ilvl="2" w:tentative="0">
      <w:start w:val="1"/>
      <w:numFmt w:val="bullet"/>
      <w:lvlText w:val="▪"/>
      <w:lvlJc w:val="left"/>
      <w:pPr>
        <w:tabs>
          <w:tab w:val="left" w:pos="1797"/>
        </w:tabs>
        <w:ind w:left="1797" w:hanging="360"/>
      </w:pPr>
      <w:rPr>
        <w:rFonts w:ascii="OpenSymbol" w:hAnsi="OpenSymbol"/>
      </w:rPr>
    </w:lvl>
    <w:lvl w:ilvl="3" w:tentative="0">
      <w:start w:val="1"/>
      <w:numFmt w:val="bullet"/>
      <w:lvlText w:val=""/>
      <w:lvlJc w:val="left"/>
      <w:pPr>
        <w:tabs>
          <w:tab w:val="left" w:pos="2157"/>
        </w:tabs>
        <w:ind w:left="2157" w:hanging="360"/>
      </w:pPr>
      <w:rPr>
        <w:rFonts w:ascii="Symbol" w:hAnsi="Symbol"/>
      </w:rPr>
    </w:lvl>
    <w:lvl w:ilvl="4" w:tentative="0">
      <w:start w:val="1"/>
      <w:numFmt w:val="bullet"/>
      <w:lvlText w:val="◦"/>
      <w:lvlJc w:val="left"/>
      <w:pPr>
        <w:tabs>
          <w:tab w:val="left" w:pos="2517"/>
        </w:tabs>
        <w:ind w:left="2517" w:hanging="360"/>
      </w:pPr>
      <w:rPr>
        <w:rFonts w:ascii="OpenSymbol" w:hAnsi="OpenSymbol"/>
      </w:rPr>
    </w:lvl>
    <w:lvl w:ilvl="5" w:tentative="0">
      <w:start w:val="1"/>
      <w:numFmt w:val="bullet"/>
      <w:lvlText w:val="▪"/>
      <w:lvlJc w:val="left"/>
      <w:pPr>
        <w:tabs>
          <w:tab w:val="left" w:pos="2877"/>
        </w:tabs>
        <w:ind w:left="2877" w:hanging="360"/>
      </w:pPr>
      <w:rPr>
        <w:rFonts w:ascii="OpenSymbol" w:hAnsi="OpenSymbol"/>
      </w:rPr>
    </w:lvl>
    <w:lvl w:ilvl="6" w:tentative="0">
      <w:start w:val="1"/>
      <w:numFmt w:val="bullet"/>
      <w:lvlText w:val=""/>
      <w:lvlJc w:val="left"/>
      <w:pPr>
        <w:tabs>
          <w:tab w:val="left" w:pos="3237"/>
        </w:tabs>
        <w:ind w:left="3237" w:hanging="360"/>
      </w:pPr>
      <w:rPr>
        <w:rFonts w:ascii="Symbol" w:hAnsi="Symbol"/>
      </w:rPr>
    </w:lvl>
    <w:lvl w:ilvl="7" w:tentative="0">
      <w:start w:val="1"/>
      <w:numFmt w:val="bullet"/>
      <w:lvlText w:val="◦"/>
      <w:lvlJc w:val="left"/>
      <w:pPr>
        <w:tabs>
          <w:tab w:val="left" w:pos="3597"/>
        </w:tabs>
        <w:ind w:left="3597" w:hanging="360"/>
      </w:pPr>
      <w:rPr>
        <w:rFonts w:ascii="OpenSymbol" w:hAnsi="OpenSymbol"/>
      </w:rPr>
    </w:lvl>
    <w:lvl w:ilvl="8" w:tentative="0">
      <w:start w:val="1"/>
      <w:numFmt w:val="bullet"/>
      <w:lvlText w:val="▪"/>
      <w:lvlJc w:val="left"/>
      <w:pPr>
        <w:tabs>
          <w:tab w:val="left" w:pos="3957"/>
        </w:tabs>
        <w:ind w:left="3957" w:hanging="360"/>
      </w:pPr>
      <w:rPr>
        <w:rFonts w:ascii="OpenSymbol" w:hAnsi="OpenSymbol"/>
      </w:rPr>
    </w:lvl>
  </w:abstractNum>
  <w:abstractNum w:abstractNumId="11">
    <w:nsid w:val="01BE02BE"/>
    <w:multiLevelType w:val="multilevel"/>
    <w:tmpl w:val="01BE02BE"/>
    <w:lvl w:ilvl="0" w:tentative="0">
      <w:start w:val="1"/>
      <w:numFmt w:val="lowerLetter"/>
      <w:lvlText w:val="%1)"/>
      <w:lvlJc w:val="left"/>
      <w:pPr>
        <w:ind w:left="717" w:hanging="360"/>
      </w:pPr>
      <w:rPr>
        <w:rFonts w:hint="default"/>
        <w:b/>
      </w:rPr>
    </w:lvl>
    <w:lvl w:ilvl="1" w:tentative="0">
      <w:start w:val="1"/>
      <w:numFmt w:val="lowerLetter"/>
      <w:lvlText w:val="%2."/>
      <w:lvlJc w:val="left"/>
      <w:pPr>
        <w:ind w:left="1437" w:hanging="360"/>
      </w:pPr>
    </w:lvl>
    <w:lvl w:ilvl="2" w:tentative="0">
      <w:start w:val="1"/>
      <w:numFmt w:val="lowerRoman"/>
      <w:lvlText w:val="%3."/>
      <w:lvlJc w:val="right"/>
      <w:pPr>
        <w:ind w:left="2157" w:hanging="180"/>
      </w:pPr>
    </w:lvl>
    <w:lvl w:ilvl="3" w:tentative="0">
      <w:start w:val="1"/>
      <w:numFmt w:val="decimal"/>
      <w:lvlText w:val="%4."/>
      <w:lvlJc w:val="left"/>
      <w:pPr>
        <w:ind w:left="2877" w:hanging="360"/>
      </w:pPr>
    </w:lvl>
    <w:lvl w:ilvl="4" w:tentative="0">
      <w:start w:val="1"/>
      <w:numFmt w:val="lowerLetter"/>
      <w:lvlText w:val="%5."/>
      <w:lvlJc w:val="left"/>
      <w:pPr>
        <w:ind w:left="3597" w:hanging="360"/>
      </w:pPr>
    </w:lvl>
    <w:lvl w:ilvl="5" w:tentative="0">
      <w:start w:val="1"/>
      <w:numFmt w:val="lowerRoman"/>
      <w:lvlText w:val="%6."/>
      <w:lvlJc w:val="right"/>
      <w:pPr>
        <w:ind w:left="4317" w:hanging="180"/>
      </w:pPr>
    </w:lvl>
    <w:lvl w:ilvl="6" w:tentative="0">
      <w:start w:val="1"/>
      <w:numFmt w:val="decimal"/>
      <w:lvlText w:val="%7."/>
      <w:lvlJc w:val="left"/>
      <w:pPr>
        <w:ind w:left="5037" w:hanging="360"/>
      </w:pPr>
    </w:lvl>
    <w:lvl w:ilvl="7" w:tentative="0">
      <w:start w:val="1"/>
      <w:numFmt w:val="lowerLetter"/>
      <w:lvlText w:val="%8."/>
      <w:lvlJc w:val="left"/>
      <w:pPr>
        <w:ind w:left="5757" w:hanging="360"/>
      </w:pPr>
    </w:lvl>
    <w:lvl w:ilvl="8" w:tentative="0">
      <w:start w:val="1"/>
      <w:numFmt w:val="lowerRoman"/>
      <w:lvlText w:val="%9."/>
      <w:lvlJc w:val="right"/>
      <w:pPr>
        <w:ind w:left="6477" w:hanging="180"/>
      </w:pPr>
    </w:lvl>
  </w:abstractNum>
  <w:abstractNum w:abstractNumId="12">
    <w:nsid w:val="03410E11"/>
    <w:multiLevelType w:val="multilevel"/>
    <w:tmpl w:val="03410E11"/>
    <w:lvl w:ilvl="0" w:tentative="0">
      <w:start w:val="1"/>
      <w:numFmt w:val="bullet"/>
      <w:lvlText w:val="o"/>
      <w:lvlJc w:val="left"/>
      <w:pPr>
        <w:ind w:left="720" w:hanging="360"/>
      </w:pPr>
      <w:rPr>
        <w:rFonts w:hint="default" w:ascii="Courier New" w:hAnsi="Courier New" w:cs="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1CDC5826"/>
    <w:multiLevelType w:val="multilevel"/>
    <w:tmpl w:val="1CDC5826"/>
    <w:lvl w:ilvl="0" w:tentative="0">
      <w:start w:val="0"/>
      <w:numFmt w:val="bullet"/>
      <w:lvlText w:val="-"/>
      <w:lvlJc w:val="left"/>
      <w:pPr>
        <w:ind w:left="1080" w:hanging="360"/>
      </w:pPr>
      <w:rPr>
        <w:rFonts w:hint="default" w:ascii="Tahoma" w:hAnsi="Tahoma"/>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4">
    <w:nsid w:val="291B30ED"/>
    <w:multiLevelType w:val="multilevel"/>
    <w:tmpl w:val="291B30ED"/>
    <w:lvl w:ilvl="0" w:tentative="0">
      <w:start w:val="1"/>
      <w:numFmt w:val="bullet"/>
      <w:lvlText w:val=""/>
      <w:lvlJc w:val="left"/>
      <w:pPr>
        <w:ind w:left="72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421A257D"/>
    <w:multiLevelType w:val="multilevel"/>
    <w:tmpl w:val="421A257D"/>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70B2D11"/>
    <w:multiLevelType w:val="multilevel"/>
    <w:tmpl w:val="470B2D11"/>
    <w:lvl w:ilvl="0" w:tentative="0">
      <w:start w:val="1"/>
      <w:numFmt w:val="lowerLetter"/>
      <w:lvlText w:val="%1)"/>
      <w:lvlJc w:val="left"/>
      <w:pPr>
        <w:ind w:left="717" w:hanging="360"/>
      </w:pPr>
      <w:rPr>
        <w:rFonts w:hint="default" w:cs="Times New Roman"/>
      </w:rPr>
    </w:lvl>
    <w:lvl w:ilvl="1" w:tentative="0">
      <w:start w:val="1"/>
      <w:numFmt w:val="lowerLetter"/>
      <w:lvlText w:val="%2."/>
      <w:lvlJc w:val="left"/>
      <w:pPr>
        <w:ind w:left="1437" w:hanging="360"/>
      </w:pPr>
      <w:rPr>
        <w:rFonts w:cs="Times New Roman"/>
      </w:rPr>
    </w:lvl>
    <w:lvl w:ilvl="2" w:tentative="0">
      <w:start w:val="1"/>
      <w:numFmt w:val="lowerRoman"/>
      <w:lvlText w:val="%3."/>
      <w:lvlJc w:val="right"/>
      <w:pPr>
        <w:ind w:left="2157" w:hanging="180"/>
      </w:pPr>
      <w:rPr>
        <w:rFonts w:cs="Times New Roman"/>
      </w:rPr>
    </w:lvl>
    <w:lvl w:ilvl="3" w:tentative="0">
      <w:start w:val="1"/>
      <w:numFmt w:val="decimal"/>
      <w:lvlText w:val="%4."/>
      <w:lvlJc w:val="left"/>
      <w:pPr>
        <w:ind w:left="2877" w:hanging="360"/>
      </w:pPr>
      <w:rPr>
        <w:rFonts w:cs="Times New Roman"/>
      </w:rPr>
    </w:lvl>
    <w:lvl w:ilvl="4" w:tentative="0">
      <w:start w:val="1"/>
      <w:numFmt w:val="lowerLetter"/>
      <w:lvlText w:val="%5."/>
      <w:lvlJc w:val="left"/>
      <w:pPr>
        <w:ind w:left="3597" w:hanging="360"/>
      </w:pPr>
      <w:rPr>
        <w:rFonts w:cs="Times New Roman"/>
      </w:rPr>
    </w:lvl>
    <w:lvl w:ilvl="5" w:tentative="0">
      <w:start w:val="1"/>
      <w:numFmt w:val="lowerRoman"/>
      <w:lvlText w:val="%6."/>
      <w:lvlJc w:val="right"/>
      <w:pPr>
        <w:ind w:left="4317" w:hanging="180"/>
      </w:pPr>
      <w:rPr>
        <w:rFonts w:cs="Times New Roman"/>
      </w:rPr>
    </w:lvl>
    <w:lvl w:ilvl="6" w:tentative="0">
      <w:start w:val="1"/>
      <w:numFmt w:val="decimal"/>
      <w:lvlText w:val="%7."/>
      <w:lvlJc w:val="left"/>
      <w:pPr>
        <w:ind w:left="5037" w:hanging="360"/>
      </w:pPr>
      <w:rPr>
        <w:rFonts w:cs="Times New Roman"/>
      </w:rPr>
    </w:lvl>
    <w:lvl w:ilvl="7" w:tentative="0">
      <w:start w:val="1"/>
      <w:numFmt w:val="lowerLetter"/>
      <w:lvlText w:val="%8."/>
      <w:lvlJc w:val="left"/>
      <w:pPr>
        <w:ind w:left="5757" w:hanging="360"/>
      </w:pPr>
      <w:rPr>
        <w:rFonts w:cs="Times New Roman"/>
      </w:rPr>
    </w:lvl>
    <w:lvl w:ilvl="8" w:tentative="0">
      <w:start w:val="1"/>
      <w:numFmt w:val="lowerRoman"/>
      <w:lvlText w:val="%9."/>
      <w:lvlJc w:val="right"/>
      <w:pPr>
        <w:ind w:left="6477" w:hanging="180"/>
      </w:pPr>
      <w:rPr>
        <w:rFonts w:cs="Times New Roman"/>
      </w:rPr>
    </w:lvl>
  </w:abstractNum>
  <w:abstractNum w:abstractNumId="17">
    <w:nsid w:val="4EED0DB0"/>
    <w:multiLevelType w:val="multilevel"/>
    <w:tmpl w:val="4EED0DB0"/>
    <w:lvl w:ilvl="0" w:tentative="0">
      <w:start w:val="0"/>
      <w:numFmt w:val="bullet"/>
      <w:lvlText w:val="-"/>
      <w:lvlJc w:val="left"/>
      <w:pPr>
        <w:ind w:left="1080" w:hanging="360"/>
      </w:pPr>
      <w:rPr>
        <w:rFonts w:ascii="Tahoma" w:hAnsi="Tahoma"/>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8">
    <w:nsid w:val="652E61AA"/>
    <w:multiLevelType w:val="multilevel"/>
    <w:tmpl w:val="652E61AA"/>
    <w:lvl w:ilvl="0" w:tentative="0">
      <w:start w:val="1"/>
      <w:numFmt w:val="lowerLetter"/>
      <w:lvlText w:val="%1)"/>
      <w:lvlJc w:val="left"/>
      <w:pPr>
        <w:ind w:left="717" w:hanging="360"/>
      </w:pPr>
      <w:rPr>
        <w:rFonts w:hint="default" w:cs="Times New Roman"/>
      </w:rPr>
    </w:lvl>
    <w:lvl w:ilvl="1" w:tentative="0">
      <w:start w:val="1"/>
      <w:numFmt w:val="lowerLetter"/>
      <w:lvlText w:val="%2."/>
      <w:lvlJc w:val="left"/>
      <w:pPr>
        <w:ind w:left="1437" w:hanging="360"/>
      </w:pPr>
      <w:rPr>
        <w:rFonts w:cs="Times New Roman"/>
      </w:rPr>
    </w:lvl>
    <w:lvl w:ilvl="2" w:tentative="0">
      <w:start w:val="1"/>
      <w:numFmt w:val="lowerRoman"/>
      <w:lvlText w:val="%3."/>
      <w:lvlJc w:val="right"/>
      <w:pPr>
        <w:ind w:left="2157" w:hanging="180"/>
      </w:pPr>
      <w:rPr>
        <w:rFonts w:cs="Times New Roman"/>
      </w:rPr>
    </w:lvl>
    <w:lvl w:ilvl="3" w:tentative="0">
      <w:start w:val="1"/>
      <w:numFmt w:val="decimal"/>
      <w:lvlText w:val="%4."/>
      <w:lvlJc w:val="left"/>
      <w:pPr>
        <w:ind w:left="2877" w:hanging="360"/>
      </w:pPr>
      <w:rPr>
        <w:rFonts w:cs="Times New Roman"/>
      </w:rPr>
    </w:lvl>
    <w:lvl w:ilvl="4" w:tentative="0">
      <w:start w:val="1"/>
      <w:numFmt w:val="lowerLetter"/>
      <w:lvlText w:val="%5."/>
      <w:lvlJc w:val="left"/>
      <w:pPr>
        <w:ind w:left="3597" w:hanging="360"/>
      </w:pPr>
      <w:rPr>
        <w:rFonts w:cs="Times New Roman"/>
      </w:rPr>
    </w:lvl>
    <w:lvl w:ilvl="5" w:tentative="0">
      <w:start w:val="1"/>
      <w:numFmt w:val="lowerRoman"/>
      <w:lvlText w:val="%6."/>
      <w:lvlJc w:val="right"/>
      <w:pPr>
        <w:ind w:left="4317" w:hanging="180"/>
      </w:pPr>
      <w:rPr>
        <w:rFonts w:cs="Times New Roman"/>
      </w:rPr>
    </w:lvl>
    <w:lvl w:ilvl="6" w:tentative="0">
      <w:start w:val="1"/>
      <w:numFmt w:val="decimal"/>
      <w:lvlText w:val="%7."/>
      <w:lvlJc w:val="left"/>
      <w:pPr>
        <w:ind w:left="5037" w:hanging="360"/>
      </w:pPr>
      <w:rPr>
        <w:rFonts w:cs="Times New Roman"/>
      </w:rPr>
    </w:lvl>
    <w:lvl w:ilvl="7" w:tentative="0">
      <w:start w:val="1"/>
      <w:numFmt w:val="lowerLetter"/>
      <w:lvlText w:val="%8."/>
      <w:lvlJc w:val="left"/>
      <w:pPr>
        <w:ind w:left="5757" w:hanging="360"/>
      </w:pPr>
      <w:rPr>
        <w:rFonts w:cs="Times New Roman"/>
      </w:rPr>
    </w:lvl>
    <w:lvl w:ilvl="8" w:tentative="0">
      <w:start w:val="1"/>
      <w:numFmt w:val="lowerRoman"/>
      <w:lvlText w:val="%9."/>
      <w:lvlJc w:val="right"/>
      <w:pPr>
        <w:ind w:left="6477" w:hanging="180"/>
      </w:pPr>
      <w:rPr>
        <w:rFonts w:cs="Times New Roman"/>
      </w:rPr>
    </w:lvl>
  </w:abstractNum>
  <w:abstractNum w:abstractNumId="19">
    <w:nsid w:val="6BAEAC58"/>
    <w:multiLevelType w:val="singleLevel"/>
    <w:tmpl w:val="6BAEAC58"/>
    <w:lvl w:ilvl="0" w:tentative="0">
      <w:start w:val="6"/>
      <w:numFmt w:val="upperLetter"/>
      <w:suff w:val="space"/>
      <w:lvlText w:val="%1)"/>
      <w:lvlJc w:val="left"/>
    </w:lvl>
  </w:abstractNum>
  <w:abstractNum w:abstractNumId="20">
    <w:nsid w:val="7061099A"/>
    <w:multiLevelType w:val="multilevel"/>
    <w:tmpl w:val="7061099A"/>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1">
    <w:nsid w:val="7195444D"/>
    <w:multiLevelType w:val="multilevel"/>
    <w:tmpl w:val="7195444D"/>
    <w:lvl w:ilvl="0" w:tentative="0">
      <w:start w:val="1"/>
      <w:numFmt w:val="lowerLetter"/>
      <w:lvlText w:val="%1)"/>
      <w:lvlJc w:val="left"/>
      <w:pPr>
        <w:tabs>
          <w:tab w:val="left" w:pos="720"/>
        </w:tabs>
        <w:ind w:left="720" w:hanging="360"/>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num w:numId="1">
    <w:abstractNumId w:val="13"/>
  </w:num>
  <w:num w:numId="2">
    <w:abstractNumId w:val="14"/>
  </w:num>
  <w:num w:numId="3">
    <w:abstractNumId w:val="11"/>
  </w:num>
  <w:num w:numId="4">
    <w:abstractNumId w:val="9"/>
  </w:num>
  <w:num w:numId="5">
    <w:abstractNumId w:val="16"/>
  </w:num>
  <w:num w:numId="6">
    <w:abstractNumId w:val="18"/>
  </w:num>
  <w:num w:numId="7">
    <w:abstractNumId w:val="10"/>
  </w:num>
  <w:num w:numId="8">
    <w:abstractNumId w:val="5"/>
  </w:num>
  <w:num w:numId="9">
    <w:abstractNumId w:val="15"/>
  </w:num>
  <w:num w:numId="10">
    <w:abstractNumId w:val="0"/>
  </w:num>
  <w:num w:numId="11">
    <w:abstractNumId w:val="1"/>
  </w:num>
  <w:num w:numId="12">
    <w:abstractNumId w:val="19"/>
  </w:num>
  <w:num w:numId="13">
    <w:abstractNumId w:val="8"/>
  </w:num>
  <w:num w:numId="14">
    <w:abstractNumId w:val="21"/>
  </w:num>
  <w:num w:numId="15">
    <w:abstractNumId w:val="2"/>
  </w:num>
  <w:num w:numId="16">
    <w:abstractNumId w:val="17"/>
  </w:num>
  <w:num w:numId="17">
    <w:abstractNumId w:val="3"/>
  </w:num>
  <w:num w:numId="18">
    <w:abstractNumId w:val="4"/>
  </w:num>
  <w:num w:numId="19">
    <w:abstractNumId w:val="6"/>
  </w:num>
  <w:num w:numId="20">
    <w:abstractNumId w:val="7"/>
  </w:num>
  <w:num w:numId="21">
    <w:abstractNumId w:val="1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attachedTemplate r:id="rId1"/>
  <w:documentProtection w:enforcement="0"/>
  <w:defaultTabStop w:val="708"/>
  <w:hyphenationZone w:val="425"/>
  <w:drawingGridHorizontalSpacing w:val="0"/>
  <w:drawingGridVerticalSpacing w:val="0"/>
  <w:doNotUseMarginsForDrawingGridOrigin w:val="1"/>
  <w:drawingGridHorizontalOrigin w:val="0"/>
  <w:drawingGridVerticalOrigin w:val="0"/>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576"/>
    <w:rsid w:val="00004CB4"/>
    <w:rsid w:val="000216E5"/>
    <w:rsid w:val="000547D2"/>
    <w:rsid w:val="00082C33"/>
    <w:rsid w:val="00086557"/>
    <w:rsid w:val="000A4D0B"/>
    <w:rsid w:val="000B0065"/>
    <w:rsid w:val="000C7D8F"/>
    <w:rsid w:val="000E160A"/>
    <w:rsid w:val="000F23C1"/>
    <w:rsid w:val="000F79A1"/>
    <w:rsid w:val="0010062F"/>
    <w:rsid w:val="00111940"/>
    <w:rsid w:val="001160E8"/>
    <w:rsid w:val="00121ADE"/>
    <w:rsid w:val="00130FA7"/>
    <w:rsid w:val="001353B0"/>
    <w:rsid w:val="001543E4"/>
    <w:rsid w:val="00162BF3"/>
    <w:rsid w:val="0016398D"/>
    <w:rsid w:val="001B579B"/>
    <w:rsid w:val="001C1B1E"/>
    <w:rsid w:val="0020649E"/>
    <w:rsid w:val="002075C6"/>
    <w:rsid w:val="00236C72"/>
    <w:rsid w:val="00285725"/>
    <w:rsid w:val="002901AA"/>
    <w:rsid w:val="00292C89"/>
    <w:rsid w:val="00297122"/>
    <w:rsid w:val="002B0CA4"/>
    <w:rsid w:val="002C54D4"/>
    <w:rsid w:val="002E656A"/>
    <w:rsid w:val="002F60A7"/>
    <w:rsid w:val="00300476"/>
    <w:rsid w:val="00337C5A"/>
    <w:rsid w:val="00345FC7"/>
    <w:rsid w:val="003A2419"/>
    <w:rsid w:val="003C221F"/>
    <w:rsid w:val="003D3770"/>
    <w:rsid w:val="003D3C09"/>
    <w:rsid w:val="003D73B5"/>
    <w:rsid w:val="003E4F59"/>
    <w:rsid w:val="003E5513"/>
    <w:rsid w:val="0041246A"/>
    <w:rsid w:val="00422F99"/>
    <w:rsid w:val="0042606C"/>
    <w:rsid w:val="004300A2"/>
    <w:rsid w:val="0044179F"/>
    <w:rsid w:val="00451610"/>
    <w:rsid w:val="00475B06"/>
    <w:rsid w:val="0047749C"/>
    <w:rsid w:val="0047789A"/>
    <w:rsid w:val="00481718"/>
    <w:rsid w:val="00496BC1"/>
    <w:rsid w:val="004B269C"/>
    <w:rsid w:val="004C463A"/>
    <w:rsid w:val="004C7F34"/>
    <w:rsid w:val="004F2F97"/>
    <w:rsid w:val="00506BBA"/>
    <w:rsid w:val="00526BAC"/>
    <w:rsid w:val="00530000"/>
    <w:rsid w:val="00533360"/>
    <w:rsid w:val="00534D64"/>
    <w:rsid w:val="005413B8"/>
    <w:rsid w:val="00555A42"/>
    <w:rsid w:val="00563A0F"/>
    <w:rsid w:val="005704B5"/>
    <w:rsid w:val="005725D6"/>
    <w:rsid w:val="00580ED5"/>
    <w:rsid w:val="005A1576"/>
    <w:rsid w:val="005A3094"/>
    <w:rsid w:val="005B25E2"/>
    <w:rsid w:val="005B3D1A"/>
    <w:rsid w:val="005D7CDE"/>
    <w:rsid w:val="005F3C23"/>
    <w:rsid w:val="00616D05"/>
    <w:rsid w:val="0063073D"/>
    <w:rsid w:val="006346CF"/>
    <w:rsid w:val="00657EBC"/>
    <w:rsid w:val="0066365A"/>
    <w:rsid w:val="006817F3"/>
    <w:rsid w:val="00693931"/>
    <w:rsid w:val="006D3128"/>
    <w:rsid w:val="006E530F"/>
    <w:rsid w:val="006F49C0"/>
    <w:rsid w:val="00701616"/>
    <w:rsid w:val="00707A8F"/>
    <w:rsid w:val="0075124D"/>
    <w:rsid w:val="007D1B85"/>
    <w:rsid w:val="007D239A"/>
    <w:rsid w:val="008122C5"/>
    <w:rsid w:val="00814311"/>
    <w:rsid w:val="008254DC"/>
    <w:rsid w:val="00834E04"/>
    <w:rsid w:val="008404BB"/>
    <w:rsid w:val="008432D3"/>
    <w:rsid w:val="0085594B"/>
    <w:rsid w:val="00864CCF"/>
    <w:rsid w:val="00874150"/>
    <w:rsid w:val="008A1DD4"/>
    <w:rsid w:val="008A59E4"/>
    <w:rsid w:val="008B6665"/>
    <w:rsid w:val="008D12E7"/>
    <w:rsid w:val="008E6B6C"/>
    <w:rsid w:val="008E716D"/>
    <w:rsid w:val="00902EA3"/>
    <w:rsid w:val="00916C98"/>
    <w:rsid w:val="00921FE5"/>
    <w:rsid w:val="0093241B"/>
    <w:rsid w:val="00933A5E"/>
    <w:rsid w:val="0093532A"/>
    <w:rsid w:val="009436FE"/>
    <w:rsid w:val="00974EC4"/>
    <w:rsid w:val="00996051"/>
    <w:rsid w:val="009964A6"/>
    <w:rsid w:val="009A54ED"/>
    <w:rsid w:val="009B15AD"/>
    <w:rsid w:val="009B1C1C"/>
    <w:rsid w:val="009C5EEF"/>
    <w:rsid w:val="009C7542"/>
    <w:rsid w:val="009E1182"/>
    <w:rsid w:val="009E56EF"/>
    <w:rsid w:val="00A00BF7"/>
    <w:rsid w:val="00A11FFC"/>
    <w:rsid w:val="00A2470B"/>
    <w:rsid w:val="00A2579E"/>
    <w:rsid w:val="00A25C32"/>
    <w:rsid w:val="00A3413C"/>
    <w:rsid w:val="00A347CB"/>
    <w:rsid w:val="00A35B7E"/>
    <w:rsid w:val="00A732DE"/>
    <w:rsid w:val="00A751A8"/>
    <w:rsid w:val="00A80CB6"/>
    <w:rsid w:val="00A8492D"/>
    <w:rsid w:val="00A93982"/>
    <w:rsid w:val="00AB20AE"/>
    <w:rsid w:val="00AB39FF"/>
    <w:rsid w:val="00AE0E7D"/>
    <w:rsid w:val="00B0600B"/>
    <w:rsid w:val="00B2304B"/>
    <w:rsid w:val="00B31F48"/>
    <w:rsid w:val="00B41A36"/>
    <w:rsid w:val="00B512FE"/>
    <w:rsid w:val="00B54B31"/>
    <w:rsid w:val="00B6115B"/>
    <w:rsid w:val="00B615C3"/>
    <w:rsid w:val="00B707F1"/>
    <w:rsid w:val="00BC09A6"/>
    <w:rsid w:val="00BD660D"/>
    <w:rsid w:val="00BE025C"/>
    <w:rsid w:val="00BF4E5D"/>
    <w:rsid w:val="00C01522"/>
    <w:rsid w:val="00C25A6C"/>
    <w:rsid w:val="00C518CA"/>
    <w:rsid w:val="00C52D78"/>
    <w:rsid w:val="00C61143"/>
    <w:rsid w:val="00C612BB"/>
    <w:rsid w:val="00C6176A"/>
    <w:rsid w:val="00C73F17"/>
    <w:rsid w:val="00C81090"/>
    <w:rsid w:val="00C8290B"/>
    <w:rsid w:val="00C91457"/>
    <w:rsid w:val="00CA2BB8"/>
    <w:rsid w:val="00CB22BC"/>
    <w:rsid w:val="00CC2C51"/>
    <w:rsid w:val="00CD1D4C"/>
    <w:rsid w:val="00CF5604"/>
    <w:rsid w:val="00D03712"/>
    <w:rsid w:val="00D322E2"/>
    <w:rsid w:val="00D5792F"/>
    <w:rsid w:val="00D57C1D"/>
    <w:rsid w:val="00D631C4"/>
    <w:rsid w:val="00D81269"/>
    <w:rsid w:val="00D8216C"/>
    <w:rsid w:val="00DB27BC"/>
    <w:rsid w:val="00DD0247"/>
    <w:rsid w:val="00DD229E"/>
    <w:rsid w:val="00E00FF8"/>
    <w:rsid w:val="00E03343"/>
    <w:rsid w:val="00E4075A"/>
    <w:rsid w:val="00E514AA"/>
    <w:rsid w:val="00E525DC"/>
    <w:rsid w:val="00E55FA1"/>
    <w:rsid w:val="00E5650D"/>
    <w:rsid w:val="00E74DFF"/>
    <w:rsid w:val="00E81523"/>
    <w:rsid w:val="00E85036"/>
    <w:rsid w:val="00E90104"/>
    <w:rsid w:val="00E94382"/>
    <w:rsid w:val="00EB1744"/>
    <w:rsid w:val="00EC37CC"/>
    <w:rsid w:val="00EE1F81"/>
    <w:rsid w:val="00EE6608"/>
    <w:rsid w:val="00EF1589"/>
    <w:rsid w:val="00EF3C15"/>
    <w:rsid w:val="00F02ECE"/>
    <w:rsid w:val="00F13110"/>
    <w:rsid w:val="00F23C58"/>
    <w:rsid w:val="00F54467"/>
    <w:rsid w:val="00F72DEB"/>
    <w:rsid w:val="00F86728"/>
    <w:rsid w:val="00FA0D06"/>
    <w:rsid w:val="00FB2703"/>
    <w:rsid w:val="00FB5773"/>
    <w:rsid w:val="00FC3DBD"/>
    <w:rsid w:val="5AA80A43"/>
    <w:rsid w:val="676C6213"/>
    <w:rsid w:val="78F61942"/>
  </w:rsids>
  <m:mathPr>
    <m:mathFont m:val="Cambria Math"/>
    <m:brkBin m:val="before"/>
    <m:brkBinSub m:val="--"/>
    <m:smallFrac m:val="1"/>
    <m:dispDef/>
    <m:lMargin m:val="0"/>
    <m:rMargin m:val="0"/>
    <m:defJc m:val="centerGroup"/>
    <m:wrapIndent m:val="1440"/>
    <m:intLim m:val="subSup"/>
    <m:naryLim m:val="undOvr"/>
  </m:mathPr>
  <w:doNotAutoCompressPictures/>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qFormat="1" w:unhideWhenUsed="0" w:uiPriority="99" w:semiHidden="0" w:name="List Paragraph"/>
  </w:latentStyles>
  <w:style w:type="paragraph" w:default="1" w:styleId="1">
    <w:name w:val="Normal"/>
    <w:qFormat/>
    <w:uiPriority w:val="0"/>
    <w:pPr>
      <w:suppressAutoHyphens/>
    </w:pPr>
    <w:rPr>
      <w:rFonts w:ascii="Vogue" w:hAnsi="Vogue" w:eastAsia="Times New Roman" w:cs="Times New Roman"/>
      <w:sz w:val="24"/>
      <w:lang w:val="es-ES" w:eastAsia="ar-SA" w:bidi="ar-SA"/>
    </w:rPr>
  </w:style>
  <w:style w:type="paragraph" w:styleId="2">
    <w:name w:val="heading 1"/>
    <w:basedOn w:val="1"/>
    <w:next w:val="1"/>
    <w:link w:val="16"/>
    <w:qFormat/>
    <w:uiPriority w:val="99"/>
    <w:pPr>
      <w:keepNext/>
      <w:tabs>
        <w:tab w:val="left" w:pos="432"/>
      </w:tabs>
      <w:ind w:left="432" w:hanging="432"/>
      <w:jc w:val="both"/>
      <w:outlineLvl w:val="0"/>
    </w:pPr>
    <w:rPr>
      <w:rFonts w:ascii="Arial" w:hAnsi="Arial"/>
      <w:b/>
      <w:i/>
    </w:rPr>
  </w:style>
  <w:style w:type="paragraph" w:styleId="3">
    <w:name w:val="heading 2"/>
    <w:basedOn w:val="1"/>
    <w:next w:val="1"/>
    <w:link w:val="17"/>
    <w:qFormat/>
    <w:uiPriority w:val="99"/>
    <w:pPr>
      <w:keepNext/>
      <w:tabs>
        <w:tab w:val="left" w:pos="576"/>
      </w:tabs>
      <w:spacing w:before="240" w:after="60"/>
      <w:ind w:left="576" w:hanging="576"/>
      <w:outlineLvl w:val="1"/>
    </w:pPr>
    <w:rPr>
      <w:rFonts w:ascii="Arial" w:hAnsi="Arial" w:cs="Arial"/>
      <w:b/>
      <w:bCs/>
      <w:i/>
      <w:iCs/>
      <w:sz w:val="28"/>
      <w:szCs w:val="28"/>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page number"/>
    <w:basedOn w:val="7"/>
    <w:qFormat/>
    <w:uiPriority w:val="99"/>
    <w:rPr>
      <w:rFonts w:cs="Times New Roman"/>
    </w:rPr>
  </w:style>
  <w:style w:type="character" w:customStyle="1" w:styleId="7">
    <w:name w:val="Fuente de párrafo predeter.1"/>
    <w:qFormat/>
    <w:uiPriority w:val="99"/>
  </w:style>
  <w:style w:type="paragraph" w:styleId="8">
    <w:name w:val="footnote text"/>
    <w:basedOn w:val="1"/>
    <w:link w:val="181"/>
    <w:qFormat/>
    <w:uiPriority w:val="99"/>
    <w:rPr>
      <w:sz w:val="20"/>
    </w:rPr>
  </w:style>
  <w:style w:type="paragraph" w:styleId="9">
    <w:name w:val="Balloon Text"/>
    <w:basedOn w:val="1"/>
    <w:link w:val="179"/>
    <w:qFormat/>
    <w:uiPriority w:val="99"/>
    <w:rPr>
      <w:rFonts w:ascii="Tahoma" w:hAnsi="Tahoma" w:cs="Tahoma"/>
      <w:sz w:val="16"/>
      <w:szCs w:val="16"/>
    </w:rPr>
  </w:style>
  <w:style w:type="paragraph" w:styleId="10">
    <w:name w:val="Body Text 2"/>
    <w:basedOn w:val="1"/>
    <w:link w:val="184"/>
    <w:semiHidden/>
    <w:qFormat/>
    <w:uiPriority w:val="99"/>
    <w:pPr>
      <w:spacing w:after="120" w:line="480" w:lineRule="auto"/>
    </w:pPr>
  </w:style>
  <w:style w:type="paragraph" w:styleId="11">
    <w:name w:val="header"/>
    <w:basedOn w:val="1"/>
    <w:link w:val="177"/>
    <w:qFormat/>
    <w:uiPriority w:val="99"/>
    <w:pPr>
      <w:tabs>
        <w:tab w:val="center" w:pos="4252"/>
        <w:tab w:val="right" w:pos="8504"/>
      </w:tabs>
    </w:pPr>
  </w:style>
  <w:style w:type="paragraph" w:styleId="12">
    <w:name w:val="List"/>
    <w:basedOn w:val="13"/>
    <w:qFormat/>
    <w:uiPriority w:val="99"/>
    <w:rPr>
      <w:rFonts w:cs="Tahoma"/>
    </w:rPr>
  </w:style>
  <w:style w:type="paragraph" w:styleId="13">
    <w:name w:val="Body Text"/>
    <w:basedOn w:val="1"/>
    <w:link w:val="173"/>
    <w:uiPriority w:val="99"/>
    <w:pPr>
      <w:jc w:val="center"/>
    </w:pPr>
    <w:rPr>
      <w:b/>
    </w:rPr>
  </w:style>
  <w:style w:type="paragraph" w:styleId="14">
    <w:name w:val="footer"/>
    <w:basedOn w:val="1"/>
    <w:link w:val="178"/>
    <w:uiPriority w:val="99"/>
    <w:pPr>
      <w:tabs>
        <w:tab w:val="center" w:pos="4252"/>
        <w:tab w:val="right" w:pos="8504"/>
      </w:tabs>
    </w:pPr>
  </w:style>
  <w:style w:type="table" w:styleId="15">
    <w:name w:val="Table Grid"/>
    <w:basedOn w:val="5"/>
    <w:locked/>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6">
    <w:name w:val="Título 1 Car"/>
    <w:basedOn w:val="4"/>
    <w:link w:val="2"/>
    <w:locked/>
    <w:uiPriority w:val="99"/>
    <w:rPr>
      <w:rFonts w:ascii="Cambria" w:hAnsi="Cambria" w:cs="Times New Roman"/>
      <w:b/>
      <w:bCs/>
      <w:kern w:val="32"/>
      <w:sz w:val="32"/>
      <w:szCs w:val="32"/>
      <w:lang w:eastAsia="ar-SA" w:bidi="ar-SA"/>
    </w:rPr>
  </w:style>
  <w:style w:type="character" w:customStyle="1" w:styleId="17">
    <w:name w:val="Título 2 Car"/>
    <w:basedOn w:val="4"/>
    <w:link w:val="3"/>
    <w:semiHidden/>
    <w:locked/>
    <w:uiPriority w:val="99"/>
    <w:rPr>
      <w:rFonts w:ascii="Cambria" w:hAnsi="Cambria" w:cs="Times New Roman"/>
      <w:b/>
      <w:bCs/>
      <w:i/>
      <w:iCs/>
      <w:sz w:val="28"/>
      <w:szCs w:val="28"/>
      <w:lang w:eastAsia="ar-SA" w:bidi="ar-SA"/>
    </w:rPr>
  </w:style>
  <w:style w:type="character" w:customStyle="1" w:styleId="18">
    <w:name w:val="WW8Num1z1"/>
    <w:qFormat/>
    <w:uiPriority w:val="99"/>
    <w:rPr>
      <w:b/>
    </w:rPr>
  </w:style>
  <w:style w:type="character" w:customStyle="1" w:styleId="19">
    <w:name w:val="WW8Num2z0"/>
    <w:qFormat/>
    <w:uiPriority w:val="99"/>
    <w:rPr>
      <w:rFonts w:ascii="Symbol" w:hAnsi="Symbol"/>
    </w:rPr>
  </w:style>
  <w:style w:type="character" w:customStyle="1" w:styleId="20">
    <w:name w:val="WW8Num2z1"/>
    <w:qFormat/>
    <w:uiPriority w:val="99"/>
    <w:rPr>
      <w:rFonts w:ascii="Courier New" w:hAnsi="Courier New"/>
    </w:rPr>
  </w:style>
  <w:style w:type="character" w:customStyle="1" w:styleId="21">
    <w:name w:val="WW8Num2z2"/>
    <w:qFormat/>
    <w:uiPriority w:val="99"/>
    <w:rPr>
      <w:rFonts w:ascii="Wingdings" w:hAnsi="Wingdings"/>
    </w:rPr>
  </w:style>
  <w:style w:type="character" w:customStyle="1" w:styleId="22">
    <w:name w:val="WW8Num3z0"/>
    <w:qFormat/>
    <w:uiPriority w:val="99"/>
    <w:rPr>
      <w:rFonts w:ascii="Tahoma" w:hAnsi="Tahoma"/>
    </w:rPr>
  </w:style>
  <w:style w:type="character" w:customStyle="1" w:styleId="23">
    <w:name w:val="WW8Num3z1"/>
    <w:qFormat/>
    <w:uiPriority w:val="99"/>
    <w:rPr>
      <w:rFonts w:ascii="Courier New" w:hAnsi="Courier New"/>
    </w:rPr>
  </w:style>
  <w:style w:type="character" w:customStyle="1" w:styleId="24">
    <w:name w:val="WW8Num3z2"/>
    <w:qFormat/>
    <w:uiPriority w:val="99"/>
    <w:rPr>
      <w:rFonts w:ascii="Wingdings" w:hAnsi="Wingdings"/>
    </w:rPr>
  </w:style>
  <w:style w:type="character" w:customStyle="1" w:styleId="25">
    <w:name w:val="WW8Num3z3"/>
    <w:qFormat/>
    <w:uiPriority w:val="99"/>
    <w:rPr>
      <w:rFonts w:ascii="Symbol" w:hAnsi="Symbol"/>
    </w:rPr>
  </w:style>
  <w:style w:type="character" w:customStyle="1" w:styleId="26">
    <w:name w:val="WW8Num4z0"/>
    <w:qFormat/>
    <w:uiPriority w:val="99"/>
    <w:rPr>
      <w:rFonts w:ascii="Wingdings 2" w:hAnsi="Wingdings 2"/>
    </w:rPr>
  </w:style>
  <w:style w:type="character" w:customStyle="1" w:styleId="27">
    <w:name w:val="WW8Num4z1"/>
    <w:qFormat/>
    <w:uiPriority w:val="99"/>
    <w:rPr>
      <w:rFonts w:ascii="Courier New" w:hAnsi="Courier New"/>
    </w:rPr>
  </w:style>
  <w:style w:type="character" w:customStyle="1" w:styleId="28">
    <w:name w:val="WW8Num4z2"/>
    <w:qFormat/>
    <w:uiPriority w:val="99"/>
    <w:rPr>
      <w:rFonts w:ascii="Wingdings" w:hAnsi="Wingdings"/>
    </w:rPr>
  </w:style>
  <w:style w:type="character" w:customStyle="1" w:styleId="29">
    <w:name w:val="WW8Num4z3"/>
    <w:qFormat/>
    <w:uiPriority w:val="99"/>
    <w:rPr>
      <w:rFonts w:ascii="Symbol" w:hAnsi="Symbol"/>
    </w:rPr>
  </w:style>
  <w:style w:type="character" w:customStyle="1" w:styleId="30">
    <w:name w:val="WW8Num5z0"/>
    <w:qFormat/>
    <w:uiPriority w:val="99"/>
    <w:rPr>
      <w:rFonts w:ascii="Wingdings" w:hAnsi="Wingdings"/>
      <w:sz w:val="28"/>
    </w:rPr>
  </w:style>
  <w:style w:type="character" w:customStyle="1" w:styleId="31">
    <w:name w:val="WW8Num5z1"/>
    <w:qFormat/>
    <w:uiPriority w:val="99"/>
    <w:rPr>
      <w:rFonts w:ascii="Courier New" w:hAnsi="Courier New"/>
    </w:rPr>
  </w:style>
  <w:style w:type="character" w:customStyle="1" w:styleId="32">
    <w:name w:val="WW8Num5z2"/>
    <w:qFormat/>
    <w:uiPriority w:val="99"/>
    <w:rPr>
      <w:rFonts w:ascii="Wingdings" w:hAnsi="Wingdings"/>
    </w:rPr>
  </w:style>
  <w:style w:type="character" w:customStyle="1" w:styleId="33">
    <w:name w:val="WW8Num5z3"/>
    <w:qFormat/>
    <w:uiPriority w:val="99"/>
    <w:rPr>
      <w:rFonts w:ascii="Symbol" w:hAnsi="Symbol"/>
    </w:rPr>
  </w:style>
  <w:style w:type="character" w:customStyle="1" w:styleId="34">
    <w:name w:val="WW8Num6z0"/>
    <w:qFormat/>
    <w:uiPriority w:val="99"/>
    <w:rPr>
      <w:rFonts w:ascii="Wingdings" w:hAnsi="Wingdings"/>
      <w:sz w:val="24"/>
    </w:rPr>
  </w:style>
  <w:style w:type="character" w:customStyle="1" w:styleId="35">
    <w:name w:val="WW8Num6z1"/>
    <w:uiPriority w:val="99"/>
    <w:rPr>
      <w:rFonts w:ascii="Courier New" w:hAnsi="Courier New"/>
    </w:rPr>
  </w:style>
  <w:style w:type="character" w:customStyle="1" w:styleId="36">
    <w:name w:val="WW8Num6z2"/>
    <w:uiPriority w:val="99"/>
    <w:rPr>
      <w:rFonts w:ascii="Wingdings" w:hAnsi="Wingdings"/>
    </w:rPr>
  </w:style>
  <w:style w:type="character" w:customStyle="1" w:styleId="37">
    <w:name w:val="WW8Num6z3"/>
    <w:uiPriority w:val="99"/>
    <w:rPr>
      <w:rFonts w:ascii="Symbol" w:hAnsi="Symbol"/>
    </w:rPr>
  </w:style>
  <w:style w:type="character" w:customStyle="1" w:styleId="38">
    <w:name w:val="WW8Num7z0"/>
    <w:uiPriority w:val="99"/>
    <w:rPr>
      <w:rFonts w:ascii="Tahoma" w:hAnsi="Tahoma"/>
    </w:rPr>
  </w:style>
  <w:style w:type="character" w:customStyle="1" w:styleId="39">
    <w:name w:val="WW8Num7z1"/>
    <w:uiPriority w:val="99"/>
    <w:rPr>
      <w:rFonts w:ascii="Courier New" w:hAnsi="Courier New"/>
    </w:rPr>
  </w:style>
  <w:style w:type="character" w:customStyle="1" w:styleId="40">
    <w:name w:val="WW8Num7z2"/>
    <w:uiPriority w:val="99"/>
    <w:rPr>
      <w:rFonts w:ascii="Wingdings" w:hAnsi="Wingdings"/>
    </w:rPr>
  </w:style>
  <w:style w:type="character" w:customStyle="1" w:styleId="41">
    <w:name w:val="WW8Num7z3"/>
    <w:uiPriority w:val="99"/>
    <w:rPr>
      <w:rFonts w:ascii="Symbol" w:hAnsi="Symbol"/>
    </w:rPr>
  </w:style>
  <w:style w:type="character" w:customStyle="1" w:styleId="42">
    <w:name w:val="WW8Num8z0"/>
    <w:uiPriority w:val="99"/>
    <w:rPr>
      <w:rFonts w:ascii="Tahoma" w:hAnsi="Tahoma"/>
    </w:rPr>
  </w:style>
  <w:style w:type="character" w:customStyle="1" w:styleId="43">
    <w:name w:val="WW8Num8z1"/>
    <w:uiPriority w:val="99"/>
    <w:rPr>
      <w:rFonts w:ascii="Courier New" w:hAnsi="Courier New"/>
    </w:rPr>
  </w:style>
  <w:style w:type="character" w:customStyle="1" w:styleId="44">
    <w:name w:val="WW8Num8z2"/>
    <w:uiPriority w:val="99"/>
    <w:rPr>
      <w:rFonts w:ascii="Wingdings" w:hAnsi="Wingdings"/>
    </w:rPr>
  </w:style>
  <w:style w:type="character" w:customStyle="1" w:styleId="45">
    <w:name w:val="WW8Num8z3"/>
    <w:uiPriority w:val="99"/>
    <w:rPr>
      <w:rFonts w:ascii="Symbol" w:hAnsi="Symbol"/>
    </w:rPr>
  </w:style>
  <w:style w:type="character" w:customStyle="1" w:styleId="46">
    <w:name w:val="WW8Num9z0"/>
    <w:uiPriority w:val="99"/>
    <w:rPr>
      <w:rFonts w:ascii="Tahoma" w:hAnsi="Tahoma"/>
    </w:rPr>
  </w:style>
  <w:style w:type="character" w:customStyle="1" w:styleId="47">
    <w:name w:val="WW8Num9z1"/>
    <w:uiPriority w:val="99"/>
    <w:rPr>
      <w:rFonts w:ascii="Courier New" w:hAnsi="Courier New"/>
    </w:rPr>
  </w:style>
  <w:style w:type="character" w:customStyle="1" w:styleId="48">
    <w:name w:val="WW8Num9z2"/>
    <w:uiPriority w:val="99"/>
    <w:rPr>
      <w:rFonts w:ascii="Wingdings" w:hAnsi="Wingdings"/>
    </w:rPr>
  </w:style>
  <w:style w:type="character" w:customStyle="1" w:styleId="49">
    <w:name w:val="WW8Num9z3"/>
    <w:uiPriority w:val="99"/>
    <w:rPr>
      <w:rFonts w:ascii="Symbol" w:hAnsi="Symbol"/>
    </w:rPr>
  </w:style>
  <w:style w:type="character" w:customStyle="1" w:styleId="50">
    <w:name w:val="WW8Num10z0"/>
    <w:uiPriority w:val="99"/>
    <w:rPr>
      <w:rFonts w:ascii="Tahoma" w:hAnsi="Tahoma"/>
    </w:rPr>
  </w:style>
  <w:style w:type="character" w:customStyle="1" w:styleId="51">
    <w:name w:val="WW8Num10z1"/>
    <w:uiPriority w:val="99"/>
    <w:rPr>
      <w:rFonts w:ascii="Courier New" w:hAnsi="Courier New"/>
    </w:rPr>
  </w:style>
  <w:style w:type="character" w:customStyle="1" w:styleId="52">
    <w:name w:val="WW8Num10z2"/>
    <w:uiPriority w:val="99"/>
    <w:rPr>
      <w:rFonts w:ascii="Wingdings" w:hAnsi="Wingdings"/>
    </w:rPr>
  </w:style>
  <w:style w:type="character" w:customStyle="1" w:styleId="53">
    <w:name w:val="WW8Num10z3"/>
    <w:uiPriority w:val="99"/>
    <w:rPr>
      <w:rFonts w:ascii="Symbol" w:hAnsi="Symbol"/>
    </w:rPr>
  </w:style>
  <w:style w:type="character" w:customStyle="1" w:styleId="54">
    <w:name w:val="WW8Num11z0"/>
    <w:uiPriority w:val="99"/>
    <w:rPr>
      <w:rFonts w:ascii="Arial" w:hAnsi="Arial"/>
    </w:rPr>
  </w:style>
  <w:style w:type="character" w:customStyle="1" w:styleId="55">
    <w:name w:val="WW8Num11z1"/>
    <w:uiPriority w:val="99"/>
    <w:rPr>
      <w:rFonts w:ascii="Courier New" w:hAnsi="Courier New"/>
    </w:rPr>
  </w:style>
  <w:style w:type="character" w:customStyle="1" w:styleId="56">
    <w:name w:val="WW8Num11z2"/>
    <w:uiPriority w:val="99"/>
    <w:rPr>
      <w:rFonts w:ascii="Wingdings" w:hAnsi="Wingdings"/>
    </w:rPr>
  </w:style>
  <w:style w:type="character" w:customStyle="1" w:styleId="57">
    <w:name w:val="WW8Num11z3"/>
    <w:uiPriority w:val="99"/>
    <w:rPr>
      <w:rFonts w:ascii="Symbol" w:hAnsi="Symbol"/>
    </w:rPr>
  </w:style>
  <w:style w:type="character" w:customStyle="1" w:styleId="58">
    <w:name w:val="WW8Num12z0"/>
    <w:uiPriority w:val="99"/>
    <w:rPr>
      <w:rFonts w:ascii="Tahoma" w:hAnsi="Tahoma"/>
      <w:sz w:val="28"/>
    </w:rPr>
  </w:style>
  <w:style w:type="character" w:customStyle="1" w:styleId="59">
    <w:name w:val="WW8Num12z1"/>
    <w:uiPriority w:val="99"/>
    <w:rPr>
      <w:rFonts w:ascii="Courier New" w:hAnsi="Courier New"/>
    </w:rPr>
  </w:style>
  <w:style w:type="character" w:customStyle="1" w:styleId="60">
    <w:name w:val="WW8Num12z2"/>
    <w:uiPriority w:val="99"/>
    <w:rPr>
      <w:rFonts w:ascii="Wingdings" w:hAnsi="Wingdings"/>
    </w:rPr>
  </w:style>
  <w:style w:type="character" w:customStyle="1" w:styleId="61">
    <w:name w:val="WW8Num12z3"/>
    <w:uiPriority w:val="99"/>
    <w:rPr>
      <w:rFonts w:ascii="Symbol" w:hAnsi="Symbol"/>
    </w:rPr>
  </w:style>
  <w:style w:type="character" w:customStyle="1" w:styleId="62">
    <w:name w:val="WW8Num13z0"/>
    <w:qFormat/>
    <w:uiPriority w:val="99"/>
    <w:rPr>
      <w:rFonts w:ascii="Tahoma" w:hAnsi="Tahoma"/>
    </w:rPr>
  </w:style>
  <w:style w:type="character" w:customStyle="1" w:styleId="63">
    <w:name w:val="WW8Num14z0"/>
    <w:uiPriority w:val="99"/>
    <w:rPr>
      <w:rFonts w:ascii="Tahoma" w:hAnsi="Tahoma"/>
    </w:rPr>
  </w:style>
  <w:style w:type="character" w:customStyle="1" w:styleId="64">
    <w:name w:val="WW8Num14z1"/>
    <w:uiPriority w:val="99"/>
    <w:rPr>
      <w:rFonts w:ascii="Courier New" w:hAnsi="Courier New"/>
    </w:rPr>
  </w:style>
  <w:style w:type="character" w:customStyle="1" w:styleId="65">
    <w:name w:val="WW8Num14z2"/>
    <w:uiPriority w:val="99"/>
    <w:rPr>
      <w:rFonts w:ascii="Wingdings" w:hAnsi="Wingdings"/>
    </w:rPr>
  </w:style>
  <w:style w:type="character" w:customStyle="1" w:styleId="66">
    <w:name w:val="WW8Num14z3"/>
    <w:uiPriority w:val="99"/>
    <w:rPr>
      <w:rFonts w:ascii="Symbol" w:hAnsi="Symbol"/>
    </w:rPr>
  </w:style>
  <w:style w:type="character" w:customStyle="1" w:styleId="67">
    <w:name w:val="WW8Num15z0"/>
    <w:uiPriority w:val="99"/>
    <w:rPr>
      <w:rFonts w:ascii="Tahoma" w:hAnsi="Tahoma"/>
    </w:rPr>
  </w:style>
  <w:style w:type="character" w:customStyle="1" w:styleId="68">
    <w:name w:val="WW8Num15z1"/>
    <w:uiPriority w:val="99"/>
    <w:rPr>
      <w:rFonts w:ascii="Courier New" w:hAnsi="Courier New"/>
    </w:rPr>
  </w:style>
  <w:style w:type="character" w:customStyle="1" w:styleId="69">
    <w:name w:val="WW8Num15z2"/>
    <w:uiPriority w:val="99"/>
    <w:rPr>
      <w:rFonts w:ascii="Wingdings" w:hAnsi="Wingdings"/>
    </w:rPr>
  </w:style>
  <w:style w:type="character" w:customStyle="1" w:styleId="70">
    <w:name w:val="WW8Num15z3"/>
    <w:uiPriority w:val="99"/>
    <w:rPr>
      <w:rFonts w:ascii="Symbol" w:hAnsi="Symbol"/>
    </w:rPr>
  </w:style>
  <w:style w:type="character" w:customStyle="1" w:styleId="71">
    <w:name w:val="WW8Num16z0"/>
    <w:uiPriority w:val="99"/>
    <w:rPr>
      <w:rFonts w:ascii="Tahoma" w:hAnsi="Tahoma"/>
    </w:rPr>
  </w:style>
  <w:style w:type="character" w:customStyle="1" w:styleId="72">
    <w:name w:val="WW8Num16z1"/>
    <w:uiPriority w:val="99"/>
    <w:rPr>
      <w:rFonts w:ascii="Courier New" w:hAnsi="Courier New"/>
    </w:rPr>
  </w:style>
  <w:style w:type="character" w:customStyle="1" w:styleId="73">
    <w:name w:val="WW8Num16z2"/>
    <w:uiPriority w:val="99"/>
    <w:rPr>
      <w:rFonts w:ascii="Wingdings" w:hAnsi="Wingdings"/>
    </w:rPr>
  </w:style>
  <w:style w:type="character" w:customStyle="1" w:styleId="74">
    <w:name w:val="WW8Num16z3"/>
    <w:uiPriority w:val="99"/>
    <w:rPr>
      <w:rFonts w:ascii="Symbol" w:hAnsi="Symbol"/>
    </w:rPr>
  </w:style>
  <w:style w:type="character" w:customStyle="1" w:styleId="75">
    <w:name w:val="WW8Num17z0"/>
    <w:uiPriority w:val="99"/>
    <w:rPr>
      <w:rFonts w:ascii="Symbol" w:hAnsi="Symbol"/>
    </w:rPr>
  </w:style>
  <w:style w:type="character" w:customStyle="1" w:styleId="76">
    <w:name w:val="WW8Num17z1"/>
    <w:uiPriority w:val="99"/>
    <w:rPr>
      <w:rFonts w:ascii="Courier New" w:hAnsi="Courier New"/>
    </w:rPr>
  </w:style>
  <w:style w:type="character" w:customStyle="1" w:styleId="77">
    <w:name w:val="WW8Num17z2"/>
    <w:uiPriority w:val="99"/>
    <w:rPr>
      <w:rFonts w:ascii="Wingdings" w:hAnsi="Wingdings"/>
    </w:rPr>
  </w:style>
  <w:style w:type="character" w:customStyle="1" w:styleId="78">
    <w:name w:val="WW8Num20z0"/>
    <w:uiPriority w:val="99"/>
    <w:rPr>
      <w:rFonts w:ascii="Symbol" w:hAnsi="Symbol"/>
    </w:rPr>
  </w:style>
  <w:style w:type="character" w:customStyle="1" w:styleId="79">
    <w:name w:val="WW8Num20z1"/>
    <w:uiPriority w:val="99"/>
    <w:rPr>
      <w:rFonts w:ascii="Courier New" w:hAnsi="Courier New"/>
    </w:rPr>
  </w:style>
  <w:style w:type="character" w:customStyle="1" w:styleId="80">
    <w:name w:val="WW8Num20z2"/>
    <w:uiPriority w:val="99"/>
    <w:rPr>
      <w:rFonts w:ascii="Wingdings" w:hAnsi="Wingdings"/>
    </w:rPr>
  </w:style>
  <w:style w:type="character" w:customStyle="1" w:styleId="81">
    <w:name w:val="WW8Num21z0"/>
    <w:qFormat/>
    <w:uiPriority w:val="99"/>
    <w:rPr>
      <w:sz w:val="16"/>
    </w:rPr>
  </w:style>
  <w:style w:type="character" w:customStyle="1" w:styleId="82">
    <w:name w:val="WW8Num23z0"/>
    <w:uiPriority w:val="99"/>
    <w:rPr>
      <w:rFonts w:ascii="Wingdings" w:hAnsi="Wingdings"/>
    </w:rPr>
  </w:style>
  <w:style w:type="character" w:customStyle="1" w:styleId="83">
    <w:name w:val="WW8Num23z1"/>
    <w:qFormat/>
    <w:uiPriority w:val="99"/>
    <w:rPr>
      <w:rFonts w:ascii="Courier New" w:hAnsi="Courier New"/>
    </w:rPr>
  </w:style>
  <w:style w:type="character" w:customStyle="1" w:styleId="84">
    <w:name w:val="WW8Num23z3"/>
    <w:qFormat/>
    <w:uiPriority w:val="99"/>
    <w:rPr>
      <w:rFonts w:ascii="Symbol" w:hAnsi="Symbol"/>
    </w:rPr>
  </w:style>
  <w:style w:type="character" w:customStyle="1" w:styleId="85">
    <w:name w:val="WW8Num25z0"/>
    <w:uiPriority w:val="99"/>
    <w:rPr>
      <w:rFonts w:ascii="Symbol" w:hAnsi="Symbol"/>
    </w:rPr>
  </w:style>
  <w:style w:type="character" w:customStyle="1" w:styleId="86">
    <w:name w:val="WW8Num25z1"/>
    <w:uiPriority w:val="99"/>
    <w:rPr>
      <w:rFonts w:ascii="Courier New" w:hAnsi="Courier New"/>
    </w:rPr>
  </w:style>
  <w:style w:type="character" w:customStyle="1" w:styleId="87">
    <w:name w:val="WW8Num25z2"/>
    <w:qFormat/>
    <w:uiPriority w:val="99"/>
    <w:rPr>
      <w:rFonts w:ascii="Wingdings" w:hAnsi="Wingdings"/>
    </w:rPr>
  </w:style>
  <w:style w:type="character" w:customStyle="1" w:styleId="88">
    <w:name w:val="WW8Num26z0"/>
    <w:uiPriority w:val="99"/>
    <w:rPr>
      <w:rFonts w:ascii="Wingdings" w:hAnsi="Wingdings"/>
      <w:sz w:val="24"/>
    </w:rPr>
  </w:style>
  <w:style w:type="character" w:customStyle="1" w:styleId="89">
    <w:name w:val="WW8Num26z1"/>
    <w:uiPriority w:val="99"/>
    <w:rPr>
      <w:rFonts w:ascii="Courier New" w:hAnsi="Courier New"/>
    </w:rPr>
  </w:style>
  <w:style w:type="character" w:customStyle="1" w:styleId="90">
    <w:name w:val="WW8Num26z2"/>
    <w:uiPriority w:val="99"/>
    <w:rPr>
      <w:rFonts w:ascii="Wingdings" w:hAnsi="Wingdings"/>
    </w:rPr>
  </w:style>
  <w:style w:type="character" w:customStyle="1" w:styleId="91">
    <w:name w:val="WW8Num26z3"/>
    <w:qFormat/>
    <w:uiPriority w:val="99"/>
    <w:rPr>
      <w:rFonts w:ascii="Symbol" w:hAnsi="Symbol"/>
    </w:rPr>
  </w:style>
  <w:style w:type="character" w:customStyle="1" w:styleId="92">
    <w:name w:val="WW8Num27z0"/>
    <w:uiPriority w:val="99"/>
    <w:rPr>
      <w:rFonts w:ascii="Times New Roman" w:hAnsi="Times New Roman"/>
    </w:rPr>
  </w:style>
  <w:style w:type="character" w:customStyle="1" w:styleId="93">
    <w:name w:val="WW8Num27z1"/>
    <w:qFormat/>
    <w:uiPriority w:val="99"/>
    <w:rPr>
      <w:rFonts w:ascii="Courier New" w:hAnsi="Courier New"/>
    </w:rPr>
  </w:style>
  <w:style w:type="character" w:customStyle="1" w:styleId="94">
    <w:name w:val="WW8Num27z2"/>
    <w:qFormat/>
    <w:uiPriority w:val="99"/>
    <w:rPr>
      <w:rFonts w:ascii="Wingdings" w:hAnsi="Wingdings"/>
    </w:rPr>
  </w:style>
  <w:style w:type="character" w:customStyle="1" w:styleId="95">
    <w:name w:val="WW8Num27z3"/>
    <w:uiPriority w:val="99"/>
    <w:rPr>
      <w:rFonts w:ascii="Symbol" w:hAnsi="Symbol"/>
    </w:rPr>
  </w:style>
  <w:style w:type="character" w:customStyle="1" w:styleId="96">
    <w:name w:val="WW8Num28z0"/>
    <w:qFormat/>
    <w:uiPriority w:val="99"/>
    <w:rPr>
      <w:rFonts w:ascii="Symbol" w:hAnsi="Symbol"/>
    </w:rPr>
  </w:style>
  <w:style w:type="character" w:customStyle="1" w:styleId="97">
    <w:name w:val="WW8Num28z1"/>
    <w:qFormat/>
    <w:uiPriority w:val="99"/>
    <w:rPr>
      <w:rFonts w:ascii="Courier New" w:hAnsi="Courier New"/>
    </w:rPr>
  </w:style>
  <w:style w:type="character" w:customStyle="1" w:styleId="98">
    <w:name w:val="WW8Num28z2"/>
    <w:qFormat/>
    <w:uiPriority w:val="99"/>
    <w:rPr>
      <w:rFonts w:ascii="Wingdings" w:hAnsi="Wingdings"/>
    </w:rPr>
  </w:style>
  <w:style w:type="character" w:customStyle="1" w:styleId="99">
    <w:name w:val="WW8Num29z0"/>
    <w:qFormat/>
    <w:uiPriority w:val="99"/>
    <w:rPr>
      <w:rFonts w:ascii="Wingdings" w:hAnsi="Wingdings"/>
      <w:sz w:val="28"/>
    </w:rPr>
  </w:style>
  <w:style w:type="character" w:customStyle="1" w:styleId="100">
    <w:name w:val="WW8Num29z1"/>
    <w:qFormat/>
    <w:uiPriority w:val="99"/>
    <w:rPr>
      <w:rFonts w:ascii="Courier New" w:hAnsi="Courier New"/>
    </w:rPr>
  </w:style>
  <w:style w:type="character" w:customStyle="1" w:styleId="101">
    <w:name w:val="WW8Num29z2"/>
    <w:qFormat/>
    <w:uiPriority w:val="99"/>
    <w:rPr>
      <w:rFonts w:ascii="Wingdings" w:hAnsi="Wingdings"/>
    </w:rPr>
  </w:style>
  <w:style w:type="character" w:customStyle="1" w:styleId="102">
    <w:name w:val="WW8Num29z3"/>
    <w:uiPriority w:val="99"/>
    <w:rPr>
      <w:rFonts w:ascii="Symbol" w:hAnsi="Symbol"/>
    </w:rPr>
  </w:style>
  <w:style w:type="character" w:customStyle="1" w:styleId="103">
    <w:name w:val="WW8Num30z0"/>
    <w:qFormat/>
    <w:uiPriority w:val="99"/>
    <w:rPr>
      <w:rFonts w:ascii="Wingdings" w:hAnsi="Wingdings"/>
    </w:rPr>
  </w:style>
  <w:style w:type="character" w:customStyle="1" w:styleId="104">
    <w:name w:val="WW8Num30z1"/>
    <w:uiPriority w:val="99"/>
    <w:rPr>
      <w:rFonts w:ascii="Courier New" w:hAnsi="Courier New"/>
    </w:rPr>
  </w:style>
  <w:style w:type="character" w:customStyle="1" w:styleId="105">
    <w:name w:val="WW8Num30z3"/>
    <w:uiPriority w:val="99"/>
    <w:rPr>
      <w:rFonts w:ascii="Symbol" w:hAnsi="Symbol"/>
    </w:rPr>
  </w:style>
  <w:style w:type="character" w:customStyle="1" w:styleId="106">
    <w:name w:val="WW8Num31z0"/>
    <w:uiPriority w:val="99"/>
    <w:rPr>
      <w:rFonts w:ascii="Tahoma" w:hAnsi="Tahoma"/>
      <w:sz w:val="28"/>
    </w:rPr>
  </w:style>
  <w:style w:type="character" w:customStyle="1" w:styleId="107">
    <w:name w:val="WW8Num31z1"/>
    <w:uiPriority w:val="99"/>
    <w:rPr>
      <w:rFonts w:ascii="Courier New" w:hAnsi="Courier New"/>
    </w:rPr>
  </w:style>
  <w:style w:type="character" w:customStyle="1" w:styleId="108">
    <w:name w:val="WW8Num31z2"/>
    <w:uiPriority w:val="99"/>
    <w:rPr>
      <w:rFonts w:ascii="Wingdings" w:hAnsi="Wingdings"/>
    </w:rPr>
  </w:style>
  <w:style w:type="character" w:customStyle="1" w:styleId="109">
    <w:name w:val="WW8Num31z3"/>
    <w:uiPriority w:val="99"/>
    <w:rPr>
      <w:rFonts w:ascii="Symbol" w:hAnsi="Symbol"/>
    </w:rPr>
  </w:style>
  <w:style w:type="character" w:customStyle="1" w:styleId="110">
    <w:name w:val="WW8Num32z0"/>
    <w:uiPriority w:val="99"/>
    <w:rPr>
      <w:rFonts w:ascii="Symbol" w:hAnsi="Symbol"/>
    </w:rPr>
  </w:style>
  <w:style w:type="character" w:customStyle="1" w:styleId="111">
    <w:name w:val="WW8Num32z1"/>
    <w:uiPriority w:val="99"/>
    <w:rPr>
      <w:rFonts w:ascii="Courier New" w:hAnsi="Courier New"/>
    </w:rPr>
  </w:style>
  <w:style w:type="character" w:customStyle="1" w:styleId="112">
    <w:name w:val="WW8Num32z2"/>
    <w:uiPriority w:val="99"/>
    <w:rPr>
      <w:rFonts w:ascii="Wingdings" w:hAnsi="Wingdings"/>
    </w:rPr>
  </w:style>
  <w:style w:type="character" w:customStyle="1" w:styleId="113">
    <w:name w:val="WW8Num33z0"/>
    <w:uiPriority w:val="99"/>
    <w:rPr>
      <w:rFonts w:ascii="Tahoma" w:hAnsi="Tahoma"/>
    </w:rPr>
  </w:style>
  <w:style w:type="character" w:customStyle="1" w:styleId="114">
    <w:name w:val="WW8Num33z1"/>
    <w:uiPriority w:val="99"/>
    <w:rPr>
      <w:rFonts w:ascii="Courier New" w:hAnsi="Courier New"/>
    </w:rPr>
  </w:style>
  <w:style w:type="character" w:customStyle="1" w:styleId="115">
    <w:name w:val="WW8Num33z2"/>
    <w:uiPriority w:val="99"/>
    <w:rPr>
      <w:rFonts w:ascii="Wingdings" w:hAnsi="Wingdings"/>
    </w:rPr>
  </w:style>
  <w:style w:type="character" w:customStyle="1" w:styleId="116">
    <w:name w:val="WW8Num33z3"/>
    <w:uiPriority w:val="99"/>
    <w:rPr>
      <w:rFonts w:ascii="Symbol" w:hAnsi="Symbol"/>
    </w:rPr>
  </w:style>
  <w:style w:type="character" w:customStyle="1" w:styleId="117">
    <w:name w:val="WW8Num34z0"/>
    <w:uiPriority w:val="99"/>
    <w:rPr>
      <w:rFonts w:ascii="Symbol" w:hAnsi="Symbol"/>
    </w:rPr>
  </w:style>
  <w:style w:type="character" w:customStyle="1" w:styleId="118">
    <w:name w:val="WW8Num34z1"/>
    <w:uiPriority w:val="99"/>
    <w:rPr>
      <w:rFonts w:ascii="Wingdings" w:hAnsi="Wingdings"/>
    </w:rPr>
  </w:style>
  <w:style w:type="character" w:customStyle="1" w:styleId="119">
    <w:name w:val="WW8Num34z4"/>
    <w:uiPriority w:val="99"/>
    <w:rPr>
      <w:rFonts w:ascii="Courier New" w:hAnsi="Courier New"/>
    </w:rPr>
  </w:style>
  <w:style w:type="character" w:customStyle="1" w:styleId="120">
    <w:name w:val="WW8Num35z0"/>
    <w:uiPriority w:val="99"/>
    <w:rPr>
      <w:rFonts w:ascii="Wingdings" w:hAnsi="Wingdings"/>
      <w:sz w:val="28"/>
    </w:rPr>
  </w:style>
  <w:style w:type="character" w:customStyle="1" w:styleId="121">
    <w:name w:val="WW8Num35z1"/>
    <w:uiPriority w:val="99"/>
    <w:rPr>
      <w:rFonts w:ascii="Courier New" w:hAnsi="Courier New"/>
    </w:rPr>
  </w:style>
  <w:style w:type="character" w:customStyle="1" w:styleId="122">
    <w:name w:val="WW8Num35z2"/>
    <w:uiPriority w:val="99"/>
    <w:rPr>
      <w:rFonts w:ascii="Wingdings" w:hAnsi="Wingdings"/>
    </w:rPr>
  </w:style>
  <w:style w:type="character" w:customStyle="1" w:styleId="123">
    <w:name w:val="WW8Num35z3"/>
    <w:uiPriority w:val="99"/>
    <w:rPr>
      <w:rFonts w:ascii="Symbol" w:hAnsi="Symbol"/>
    </w:rPr>
  </w:style>
  <w:style w:type="character" w:customStyle="1" w:styleId="124">
    <w:name w:val="WW8Num36z0"/>
    <w:uiPriority w:val="99"/>
    <w:rPr>
      <w:rFonts w:ascii="Symbol" w:hAnsi="Symbol"/>
    </w:rPr>
  </w:style>
  <w:style w:type="character" w:customStyle="1" w:styleId="125">
    <w:name w:val="WW8Num36z1"/>
    <w:uiPriority w:val="99"/>
    <w:rPr>
      <w:rFonts w:ascii="Courier New" w:hAnsi="Courier New"/>
    </w:rPr>
  </w:style>
  <w:style w:type="character" w:customStyle="1" w:styleId="126">
    <w:name w:val="WW8Num36z2"/>
    <w:uiPriority w:val="99"/>
    <w:rPr>
      <w:rFonts w:ascii="Wingdings" w:hAnsi="Wingdings"/>
    </w:rPr>
  </w:style>
  <w:style w:type="character" w:customStyle="1" w:styleId="127">
    <w:name w:val="WW8Num37z0"/>
    <w:uiPriority w:val="99"/>
    <w:rPr>
      <w:rFonts w:ascii="Tahoma" w:hAnsi="Tahoma"/>
    </w:rPr>
  </w:style>
  <w:style w:type="character" w:customStyle="1" w:styleId="128">
    <w:name w:val="WW8Num37z1"/>
    <w:uiPriority w:val="99"/>
    <w:rPr>
      <w:rFonts w:ascii="Courier New" w:hAnsi="Courier New"/>
    </w:rPr>
  </w:style>
  <w:style w:type="character" w:customStyle="1" w:styleId="129">
    <w:name w:val="WW8Num37z2"/>
    <w:uiPriority w:val="99"/>
    <w:rPr>
      <w:rFonts w:ascii="Wingdings" w:hAnsi="Wingdings"/>
    </w:rPr>
  </w:style>
  <w:style w:type="character" w:customStyle="1" w:styleId="130">
    <w:name w:val="WW8Num37z3"/>
    <w:uiPriority w:val="99"/>
    <w:rPr>
      <w:rFonts w:ascii="Symbol" w:hAnsi="Symbol"/>
    </w:rPr>
  </w:style>
  <w:style w:type="character" w:customStyle="1" w:styleId="131">
    <w:name w:val="WW8Num38z0"/>
    <w:uiPriority w:val="99"/>
    <w:rPr>
      <w:rFonts w:ascii="Wingdings 2" w:hAnsi="Wingdings 2"/>
      <w:sz w:val="24"/>
    </w:rPr>
  </w:style>
  <w:style w:type="character" w:customStyle="1" w:styleId="132">
    <w:name w:val="WW8Num38z2"/>
    <w:uiPriority w:val="99"/>
    <w:rPr>
      <w:rFonts w:ascii="Wingdings" w:hAnsi="Wingdings"/>
    </w:rPr>
  </w:style>
  <w:style w:type="character" w:customStyle="1" w:styleId="133">
    <w:name w:val="WW8Num38z3"/>
    <w:uiPriority w:val="99"/>
    <w:rPr>
      <w:rFonts w:ascii="Symbol" w:hAnsi="Symbol"/>
    </w:rPr>
  </w:style>
  <w:style w:type="character" w:customStyle="1" w:styleId="134">
    <w:name w:val="WW8Num38z4"/>
    <w:uiPriority w:val="99"/>
    <w:rPr>
      <w:rFonts w:ascii="Courier New" w:hAnsi="Courier New"/>
    </w:rPr>
  </w:style>
  <w:style w:type="character" w:customStyle="1" w:styleId="135">
    <w:name w:val="WW8Num39z0"/>
    <w:uiPriority w:val="99"/>
    <w:rPr>
      <w:rFonts w:ascii="Symbol" w:hAnsi="Symbol"/>
    </w:rPr>
  </w:style>
  <w:style w:type="character" w:customStyle="1" w:styleId="136">
    <w:name w:val="WW8Num39z1"/>
    <w:uiPriority w:val="99"/>
    <w:rPr>
      <w:rFonts w:ascii="Courier New" w:hAnsi="Courier New"/>
    </w:rPr>
  </w:style>
  <w:style w:type="character" w:customStyle="1" w:styleId="137">
    <w:name w:val="WW8Num39z2"/>
    <w:uiPriority w:val="99"/>
    <w:rPr>
      <w:rFonts w:ascii="Wingdings" w:hAnsi="Wingdings"/>
    </w:rPr>
  </w:style>
  <w:style w:type="character" w:customStyle="1" w:styleId="138">
    <w:name w:val="WW8Num40z0"/>
    <w:uiPriority w:val="99"/>
    <w:rPr>
      <w:rFonts w:ascii="Tahoma" w:hAnsi="Tahoma"/>
    </w:rPr>
  </w:style>
  <w:style w:type="character" w:customStyle="1" w:styleId="139">
    <w:name w:val="WW8Num40z1"/>
    <w:uiPriority w:val="99"/>
    <w:rPr>
      <w:rFonts w:ascii="Courier New" w:hAnsi="Courier New"/>
    </w:rPr>
  </w:style>
  <w:style w:type="character" w:customStyle="1" w:styleId="140">
    <w:name w:val="WW8Num40z2"/>
    <w:uiPriority w:val="99"/>
    <w:rPr>
      <w:rFonts w:ascii="Wingdings" w:hAnsi="Wingdings"/>
    </w:rPr>
  </w:style>
  <w:style w:type="character" w:customStyle="1" w:styleId="141">
    <w:name w:val="WW8Num40z3"/>
    <w:uiPriority w:val="99"/>
    <w:rPr>
      <w:rFonts w:ascii="Symbol" w:hAnsi="Symbol"/>
    </w:rPr>
  </w:style>
  <w:style w:type="character" w:customStyle="1" w:styleId="142">
    <w:name w:val="WW8Num41z0"/>
    <w:uiPriority w:val="99"/>
    <w:rPr>
      <w:rFonts w:ascii="Wingdings" w:hAnsi="Wingdings"/>
      <w:sz w:val="24"/>
    </w:rPr>
  </w:style>
  <w:style w:type="character" w:customStyle="1" w:styleId="143">
    <w:name w:val="WW8Num41z1"/>
    <w:uiPriority w:val="99"/>
    <w:rPr>
      <w:rFonts w:ascii="Courier New" w:hAnsi="Courier New"/>
    </w:rPr>
  </w:style>
  <w:style w:type="character" w:customStyle="1" w:styleId="144">
    <w:name w:val="WW8Num41z2"/>
    <w:uiPriority w:val="99"/>
    <w:rPr>
      <w:rFonts w:ascii="Wingdings" w:hAnsi="Wingdings"/>
    </w:rPr>
  </w:style>
  <w:style w:type="character" w:customStyle="1" w:styleId="145">
    <w:name w:val="WW8Num41z3"/>
    <w:uiPriority w:val="99"/>
    <w:rPr>
      <w:rFonts w:ascii="Symbol" w:hAnsi="Symbol"/>
    </w:rPr>
  </w:style>
  <w:style w:type="character" w:customStyle="1" w:styleId="146">
    <w:name w:val="WW8Num42z0"/>
    <w:uiPriority w:val="99"/>
    <w:rPr>
      <w:rFonts w:ascii="Tahoma" w:hAnsi="Tahoma"/>
    </w:rPr>
  </w:style>
  <w:style w:type="character" w:customStyle="1" w:styleId="147">
    <w:name w:val="WW8Num42z1"/>
    <w:uiPriority w:val="99"/>
    <w:rPr>
      <w:rFonts w:ascii="Courier New" w:hAnsi="Courier New"/>
    </w:rPr>
  </w:style>
  <w:style w:type="character" w:customStyle="1" w:styleId="148">
    <w:name w:val="WW8Num42z2"/>
    <w:uiPriority w:val="99"/>
    <w:rPr>
      <w:rFonts w:ascii="Wingdings" w:hAnsi="Wingdings"/>
    </w:rPr>
  </w:style>
  <w:style w:type="character" w:customStyle="1" w:styleId="149">
    <w:name w:val="WW8Num42z3"/>
    <w:uiPriority w:val="99"/>
    <w:rPr>
      <w:rFonts w:ascii="Symbol" w:hAnsi="Symbol"/>
    </w:rPr>
  </w:style>
  <w:style w:type="character" w:customStyle="1" w:styleId="150">
    <w:name w:val="WW8Num43z0"/>
    <w:uiPriority w:val="99"/>
    <w:rPr>
      <w:rFonts w:ascii="Tahoma" w:hAnsi="Tahoma"/>
    </w:rPr>
  </w:style>
  <w:style w:type="character" w:customStyle="1" w:styleId="151">
    <w:name w:val="WW8Num43z1"/>
    <w:uiPriority w:val="99"/>
    <w:rPr>
      <w:rFonts w:ascii="Courier New" w:hAnsi="Courier New"/>
    </w:rPr>
  </w:style>
  <w:style w:type="character" w:customStyle="1" w:styleId="152">
    <w:name w:val="WW8Num43z2"/>
    <w:uiPriority w:val="99"/>
    <w:rPr>
      <w:rFonts w:ascii="Wingdings" w:hAnsi="Wingdings"/>
    </w:rPr>
  </w:style>
  <w:style w:type="character" w:customStyle="1" w:styleId="153">
    <w:name w:val="WW8Num43z3"/>
    <w:uiPriority w:val="99"/>
    <w:rPr>
      <w:rFonts w:ascii="Symbol" w:hAnsi="Symbol"/>
    </w:rPr>
  </w:style>
  <w:style w:type="character" w:customStyle="1" w:styleId="154">
    <w:name w:val="WW8Num44z0"/>
    <w:uiPriority w:val="99"/>
    <w:rPr>
      <w:rFonts w:ascii="Symbol" w:hAnsi="Symbol"/>
    </w:rPr>
  </w:style>
  <w:style w:type="character" w:customStyle="1" w:styleId="155">
    <w:name w:val="WW8Num44z1"/>
    <w:uiPriority w:val="99"/>
    <w:rPr>
      <w:rFonts w:ascii="Courier New" w:hAnsi="Courier New"/>
    </w:rPr>
  </w:style>
  <w:style w:type="character" w:customStyle="1" w:styleId="156">
    <w:name w:val="WW8Num44z2"/>
    <w:uiPriority w:val="99"/>
    <w:rPr>
      <w:rFonts w:ascii="Wingdings" w:hAnsi="Wingdings"/>
    </w:rPr>
  </w:style>
  <w:style w:type="character" w:customStyle="1" w:styleId="157">
    <w:name w:val="WW8Num45z0"/>
    <w:uiPriority w:val="99"/>
    <w:rPr>
      <w:rFonts w:ascii="Symbol" w:hAnsi="Symbol"/>
    </w:rPr>
  </w:style>
  <w:style w:type="character" w:customStyle="1" w:styleId="158">
    <w:name w:val="WW8Num45z1"/>
    <w:uiPriority w:val="99"/>
    <w:rPr>
      <w:rFonts w:ascii="Courier New" w:hAnsi="Courier New"/>
    </w:rPr>
  </w:style>
  <w:style w:type="character" w:customStyle="1" w:styleId="159">
    <w:name w:val="WW8Num45z2"/>
    <w:uiPriority w:val="99"/>
    <w:rPr>
      <w:rFonts w:ascii="Wingdings" w:hAnsi="Wingdings"/>
    </w:rPr>
  </w:style>
  <w:style w:type="character" w:customStyle="1" w:styleId="160">
    <w:name w:val="WW8Num46z0"/>
    <w:uiPriority w:val="99"/>
    <w:rPr>
      <w:rFonts w:ascii="Tahoma" w:hAnsi="Tahoma"/>
    </w:rPr>
  </w:style>
  <w:style w:type="character" w:customStyle="1" w:styleId="161">
    <w:name w:val="WW8Num46z1"/>
    <w:uiPriority w:val="99"/>
    <w:rPr>
      <w:rFonts w:ascii="Courier New" w:hAnsi="Courier New"/>
    </w:rPr>
  </w:style>
  <w:style w:type="character" w:customStyle="1" w:styleId="162">
    <w:name w:val="WW8Num46z2"/>
    <w:uiPriority w:val="99"/>
    <w:rPr>
      <w:rFonts w:ascii="Wingdings" w:hAnsi="Wingdings"/>
    </w:rPr>
  </w:style>
  <w:style w:type="character" w:customStyle="1" w:styleId="163">
    <w:name w:val="WW8Num46z3"/>
    <w:uiPriority w:val="99"/>
    <w:rPr>
      <w:rFonts w:ascii="Symbol" w:hAnsi="Symbol"/>
    </w:rPr>
  </w:style>
  <w:style w:type="character" w:customStyle="1" w:styleId="164">
    <w:name w:val="WW8Num48z0"/>
    <w:uiPriority w:val="99"/>
    <w:rPr>
      <w:rFonts w:ascii="Symbol" w:hAnsi="Symbol"/>
      <w:color w:val="auto"/>
    </w:rPr>
  </w:style>
  <w:style w:type="character" w:customStyle="1" w:styleId="165">
    <w:name w:val="WW8Num48z1"/>
    <w:uiPriority w:val="99"/>
    <w:rPr>
      <w:rFonts w:ascii="Courier New" w:hAnsi="Courier New"/>
    </w:rPr>
  </w:style>
  <w:style w:type="character" w:customStyle="1" w:styleId="166">
    <w:name w:val="WW8Num48z2"/>
    <w:uiPriority w:val="99"/>
    <w:rPr>
      <w:rFonts w:ascii="Wingdings" w:hAnsi="Wingdings"/>
    </w:rPr>
  </w:style>
  <w:style w:type="character" w:customStyle="1" w:styleId="167">
    <w:name w:val="WW8Num48z3"/>
    <w:uiPriority w:val="99"/>
    <w:rPr>
      <w:rFonts w:ascii="Symbol" w:hAnsi="Symbol"/>
    </w:rPr>
  </w:style>
  <w:style w:type="character" w:customStyle="1" w:styleId="168">
    <w:name w:val="Símbolo de nota al pie"/>
    <w:basedOn w:val="7"/>
    <w:uiPriority w:val="99"/>
    <w:rPr>
      <w:rFonts w:cs="Times New Roman"/>
      <w:vertAlign w:val="superscript"/>
    </w:rPr>
  </w:style>
  <w:style w:type="character" w:customStyle="1" w:styleId="169">
    <w:name w:val="Encabezado Car"/>
    <w:basedOn w:val="7"/>
    <w:uiPriority w:val="99"/>
    <w:rPr>
      <w:rFonts w:ascii="Vogue" w:hAnsi="Vogue" w:cs="Times New Roman"/>
      <w:sz w:val="24"/>
      <w:lang w:eastAsia="ar-SA" w:bidi="ar-SA"/>
    </w:rPr>
  </w:style>
  <w:style w:type="character" w:customStyle="1" w:styleId="170">
    <w:name w:val="Carácter de numeración"/>
    <w:uiPriority w:val="99"/>
  </w:style>
  <w:style w:type="character" w:customStyle="1" w:styleId="171">
    <w:name w:val="Viñetas"/>
    <w:uiPriority w:val="99"/>
    <w:rPr>
      <w:rFonts w:ascii="OpenSymbol" w:hAnsi="OpenSymbol"/>
    </w:rPr>
  </w:style>
  <w:style w:type="paragraph" w:customStyle="1" w:styleId="172">
    <w:name w:val="Encabezado1"/>
    <w:basedOn w:val="1"/>
    <w:next w:val="13"/>
    <w:uiPriority w:val="99"/>
    <w:pPr>
      <w:keepNext/>
      <w:spacing w:before="240" w:after="120"/>
    </w:pPr>
    <w:rPr>
      <w:rFonts w:ascii="Arial" w:hAnsi="Arial" w:cs="Tahoma"/>
      <w:sz w:val="28"/>
      <w:szCs w:val="28"/>
    </w:rPr>
  </w:style>
  <w:style w:type="character" w:customStyle="1" w:styleId="173">
    <w:name w:val="Texto independiente Car"/>
    <w:basedOn w:val="4"/>
    <w:link w:val="13"/>
    <w:semiHidden/>
    <w:locked/>
    <w:uiPriority w:val="99"/>
    <w:rPr>
      <w:rFonts w:ascii="Vogue" w:hAnsi="Vogue" w:cs="Times New Roman"/>
      <w:sz w:val="20"/>
      <w:szCs w:val="20"/>
      <w:lang w:eastAsia="ar-SA" w:bidi="ar-SA"/>
    </w:rPr>
  </w:style>
  <w:style w:type="paragraph" w:customStyle="1" w:styleId="174">
    <w:name w:val="Etiqueta"/>
    <w:basedOn w:val="1"/>
    <w:uiPriority w:val="99"/>
    <w:pPr>
      <w:suppressLineNumbers/>
      <w:spacing w:before="120" w:after="120"/>
    </w:pPr>
    <w:rPr>
      <w:rFonts w:cs="Tahoma"/>
      <w:i/>
      <w:iCs/>
      <w:szCs w:val="24"/>
    </w:rPr>
  </w:style>
  <w:style w:type="paragraph" w:customStyle="1" w:styleId="175">
    <w:name w:val="Índice"/>
    <w:basedOn w:val="1"/>
    <w:uiPriority w:val="99"/>
    <w:pPr>
      <w:suppressLineNumbers/>
    </w:pPr>
    <w:rPr>
      <w:rFonts w:cs="Tahoma"/>
    </w:rPr>
  </w:style>
  <w:style w:type="paragraph" w:customStyle="1" w:styleId="176">
    <w:name w:val="Texto independiente 21"/>
    <w:basedOn w:val="1"/>
    <w:uiPriority w:val="99"/>
    <w:pPr>
      <w:jc w:val="both"/>
    </w:pPr>
    <w:rPr>
      <w:b/>
    </w:rPr>
  </w:style>
  <w:style w:type="character" w:customStyle="1" w:styleId="177">
    <w:name w:val="Encabezado Car1"/>
    <w:basedOn w:val="4"/>
    <w:link w:val="11"/>
    <w:semiHidden/>
    <w:locked/>
    <w:uiPriority w:val="99"/>
    <w:rPr>
      <w:rFonts w:ascii="Vogue" w:hAnsi="Vogue" w:cs="Times New Roman"/>
      <w:sz w:val="20"/>
      <w:szCs w:val="20"/>
      <w:lang w:eastAsia="ar-SA" w:bidi="ar-SA"/>
    </w:rPr>
  </w:style>
  <w:style w:type="character" w:customStyle="1" w:styleId="178">
    <w:name w:val="Pie de página Car"/>
    <w:basedOn w:val="4"/>
    <w:link w:val="14"/>
    <w:locked/>
    <w:uiPriority w:val="99"/>
    <w:rPr>
      <w:rFonts w:ascii="Vogue" w:hAnsi="Vogue" w:cs="Times New Roman"/>
      <w:sz w:val="24"/>
      <w:lang w:eastAsia="ar-SA" w:bidi="ar-SA"/>
    </w:rPr>
  </w:style>
  <w:style w:type="character" w:customStyle="1" w:styleId="179">
    <w:name w:val="Texto de globo Car"/>
    <w:basedOn w:val="4"/>
    <w:link w:val="9"/>
    <w:semiHidden/>
    <w:locked/>
    <w:uiPriority w:val="99"/>
    <w:rPr>
      <w:rFonts w:cs="Times New Roman"/>
      <w:sz w:val="2"/>
      <w:lang w:eastAsia="ar-SA" w:bidi="ar-SA"/>
    </w:rPr>
  </w:style>
  <w:style w:type="paragraph" w:customStyle="1" w:styleId="180">
    <w:name w:val="Sangría 2 de t. independiente1"/>
    <w:basedOn w:val="1"/>
    <w:uiPriority w:val="99"/>
    <w:pPr>
      <w:spacing w:after="120" w:line="480" w:lineRule="auto"/>
      <w:ind w:left="283"/>
    </w:pPr>
  </w:style>
  <w:style w:type="character" w:customStyle="1" w:styleId="181">
    <w:name w:val="Texto nota pie Car"/>
    <w:basedOn w:val="4"/>
    <w:link w:val="8"/>
    <w:semiHidden/>
    <w:locked/>
    <w:uiPriority w:val="99"/>
    <w:rPr>
      <w:rFonts w:ascii="Vogue" w:hAnsi="Vogue" w:cs="Times New Roman"/>
      <w:sz w:val="20"/>
      <w:szCs w:val="20"/>
      <w:lang w:eastAsia="ar-SA" w:bidi="ar-SA"/>
    </w:rPr>
  </w:style>
  <w:style w:type="paragraph" w:customStyle="1" w:styleId="182">
    <w:name w:val="Contenido de la tabla"/>
    <w:basedOn w:val="1"/>
    <w:uiPriority w:val="99"/>
    <w:pPr>
      <w:suppressLineNumbers/>
    </w:pPr>
  </w:style>
  <w:style w:type="paragraph" w:customStyle="1" w:styleId="183">
    <w:name w:val="Encabezado de la tabla"/>
    <w:basedOn w:val="182"/>
    <w:uiPriority w:val="99"/>
    <w:pPr>
      <w:jc w:val="center"/>
    </w:pPr>
    <w:rPr>
      <w:b/>
      <w:bCs/>
    </w:rPr>
  </w:style>
  <w:style w:type="character" w:customStyle="1" w:styleId="184">
    <w:name w:val="Texto independiente 2 Car"/>
    <w:basedOn w:val="4"/>
    <w:link w:val="10"/>
    <w:semiHidden/>
    <w:locked/>
    <w:uiPriority w:val="99"/>
    <w:rPr>
      <w:rFonts w:ascii="Vogue" w:hAnsi="Vogue" w:cs="Times New Roman"/>
      <w:sz w:val="24"/>
      <w:lang w:eastAsia="ar-SA" w:bidi="ar-SA"/>
    </w:rPr>
  </w:style>
  <w:style w:type="paragraph" w:styleId="185">
    <w:name w:val="List Paragraph"/>
    <w:basedOn w:val="1"/>
    <w:qFormat/>
    <w:uiPriority w:val="99"/>
    <w:pPr>
      <w:ind w:left="708"/>
    </w:pPr>
  </w:style>
  <w:style w:type="character" w:customStyle="1" w:styleId="186">
    <w:name w:val="Ninguno"/>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seantonio.gonzalez\Datos%20de%20programa\Microsoft\Plantillas\nuevo%20com%20log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C6352B-3876-418D-9CD1-3F1CAC4689F9}">
  <ds:schemaRefs/>
</ds:datastoreItem>
</file>

<file path=docProps/app.xml><?xml version="1.0" encoding="utf-8"?>
<Properties xmlns="http://schemas.openxmlformats.org/officeDocument/2006/extended-properties" xmlns:vt="http://schemas.openxmlformats.org/officeDocument/2006/docPropsVTypes">
  <Template>nuevo com logo.dot</Template>
  <Company>AYUNTAMIENTO DE CACERES</Company>
  <Pages>36</Pages>
  <Words>10338</Words>
  <Characters>58441</Characters>
  <Lines>487</Lines>
  <Paragraphs>137</Paragraphs>
  <TotalTime>73</TotalTime>
  <ScaleCrop>false</ScaleCrop>
  <LinksUpToDate>false</LinksUpToDate>
  <CharactersWithSpaces>68642</CharactersWithSpaces>
  <Application>WPS Office_11.2.0.10152_F1E327BC-269C-435d-A152-05C5408002CA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2021-05-17T11:01:00Z</dcterms:created>
  <dc:creator>joseantonio.gonzalez</dc:creator>
  <cp:lastModifiedBy>carmen.sanchez</cp:lastModifiedBy>
  <cp:lastPrinted>2019-01-31T12:50:00Z</cp:lastPrinted>
  <dcterms:modified xsi:type="dcterms:W3CDTF">2021-06-07T09:19:24Z</dcterms:modified>
  <dc:title>SOLICITUD PARA LA REALIZACIÓN DE CONSULTAS SOBRE ESTADO DE TRAMITACIÓN CONTABLE DE FACTURAS, CERTIFICACIONES DE OBRA Y/O SUBVE</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3082-11.2.0.10152</vt:lpwstr>
  </property>
</Properties>
</file>