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70E" w:rsidRPr="00DF17F1" w:rsidRDefault="007D3C2D">
      <w:pPr>
        <w:spacing w:after="0" w:line="259" w:lineRule="auto"/>
        <w:ind w:left="-1" w:right="0" w:firstLine="0"/>
        <w:jc w:val="left"/>
        <w:rPr>
          <w:lang w:val="es-ES"/>
        </w:rPr>
      </w:pPr>
      <w:r w:rsidRPr="00DF17F1">
        <w:rPr>
          <w:noProof/>
        </w:rPr>
        <w:drawing>
          <wp:inline distT="0" distB="0" distL="0" distR="0">
            <wp:extent cx="1487805" cy="6584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1487805" cy="658495"/>
                    </a:xfrm>
                    <a:prstGeom prst="rect">
                      <a:avLst/>
                    </a:prstGeom>
                  </pic:spPr>
                </pic:pic>
              </a:graphicData>
            </a:graphic>
          </wp:inline>
        </w:drawing>
      </w:r>
      <w:r w:rsidRPr="00DF17F1">
        <w:rPr>
          <w:rFonts w:ascii="Calibri" w:eastAsia="Calibri" w:hAnsi="Calibri" w:cs="Calibri"/>
          <w:sz w:val="22"/>
          <w:lang w:val="es-ES"/>
        </w:rPr>
        <w:t xml:space="preserve"> </w:t>
      </w:r>
    </w:p>
    <w:p w:rsidR="00F5170E" w:rsidRPr="00DF17F1" w:rsidRDefault="007D3C2D">
      <w:pPr>
        <w:spacing w:after="175" w:line="259" w:lineRule="auto"/>
        <w:ind w:left="0" w:right="7" w:firstLine="0"/>
        <w:jc w:val="center"/>
        <w:rPr>
          <w:lang w:val="es-ES"/>
        </w:rPr>
      </w:pPr>
      <w:r w:rsidRPr="00DF17F1">
        <w:rPr>
          <w:b/>
          <w:lang w:val="es-ES"/>
        </w:rPr>
        <w:t xml:space="preserve">ANUNCIO </w:t>
      </w:r>
    </w:p>
    <w:p w:rsidR="00F5170E" w:rsidRPr="00DF17F1" w:rsidRDefault="007D3C2D">
      <w:pPr>
        <w:ind w:left="-5" w:right="0"/>
        <w:rPr>
          <w:lang w:val="es-ES"/>
        </w:rPr>
      </w:pPr>
      <w:r w:rsidRPr="00DF17F1">
        <w:rPr>
          <w:lang w:val="es-ES"/>
        </w:rPr>
        <w:t>Por resolución de</w:t>
      </w:r>
      <w:r w:rsidR="00D50004">
        <w:rPr>
          <w:lang w:val="es-ES"/>
        </w:rPr>
        <w:t xml:space="preserve"> alcaldía</w:t>
      </w:r>
      <w:r w:rsidRPr="00DF17F1">
        <w:rPr>
          <w:lang w:val="es-ES"/>
        </w:rPr>
        <w:t xml:space="preserve"> se ha aprobado </w:t>
      </w:r>
      <w:r w:rsidR="006D7EE9" w:rsidRPr="00DF17F1">
        <w:rPr>
          <w:lang w:val="es-ES"/>
        </w:rPr>
        <w:t xml:space="preserve">la convocatoria </w:t>
      </w:r>
      <w:r w:rsidR="00ED29B3" w:rsidRPr="00DF17F1">
        <w:rPr>
          <w:szCs w:val="24"/>
          <w:lang w:val="es-ES"/>
        </w:rPr>
        <w:t xml:space="preserve">de </w:t>
      </w:r>
      <w:r w:rsidRPr="00DF17F1">
        <w:rPr>
          <w:szCs w:val="24"/>
          <w:lang w:val="es-ES"/>
        </w:rPr>
        <w:t>subvenciones para las personas propietarias de vi</w:t>
      </w:r>
      <w:r w:rsidR="0039242A" w:rsidRPr="00DF17F1">
        <w:rPr>
          <w:szCs w:val="24"/>
          <w:lang w:val="es-ES"/>
        </w:rPr>
        <w:t>viendas que ofrezcan  un alquile</w:t>
      </w:r>
      <w:r w:rsidRPr="00DF17F1">
        <w:rPr>
          <w:szCs w:val="24"/>
          <w:lang w:val="es-ES"/>
        </w:rPr>
        <w:t xml:space="preserve">r social, para el ejercicio </w:t>
      </w:r>
      <w:r w:rsidR="00DF17F1" w:rsidRPr="00DF17F1">
        <w:rPr>
          <w:szCs w:val="24"/>
          <w:lang w:val="es-ES"/>
        </w:rPr>
        <w:t>2021</w:t>
      </w:r>
      <w:r w:rsidR="00ED29B3" w:rsidRPr="00DF17F1">
        <w:rPr>
          <w:szCs w:val="24"/>
          <w:lang w:val="es-ES"/>
        </w:rPr>
        <w:t>,</w:t>
      </w:r>
      <w:r w:rsidR="00ED29B3" w:rsidRPr="00DF17F1">
        <w:rPr>
          <w:lang w:val="es-ES"/>
        </w:rPr>
        <w:t xml:space="preserve"> </w:t>
      </w:r>
      <w:r w:rsidRPr="00DF17F1">
        <w:rPr>
          <w:lang w:val="es-ES"/>
        </w:rPr>
        <w:t xml:space="preserve">en los siguientes términos:  </w:t>
      </w:r>
    </w:p>
    <w:p w:rsidR="007D3C2D" w:rsidRPr="00DF17F1" w:rsidRDefault="007D3C2D">
      <w:pPr>
        <w:ind w:left="-5" w:right="0"/>
        <w:rPr>
          <w:lang w:val="es-ES"/>
        </w:rPr>
      </w:pPr>
    </w:p>
    <w:p w:rsidR="00F5170E" w:rsidRPr="00DF17F1" w:rsidRDefault="007D3C2D">
      <w:pPr>
        <w:numPr>
          <w:ilvl w:val="0"/>
          <w:numId w:val="1"/>
        </w:numPr>
        <w:spacing w:after="36"/>
        <w:ind w:right="0" w:hanging="360"/>
        <w:rPr>
          <w:lang w:val="es-ES"/>
        </w:rPr>
      </w:pPr>
      <w:r w:rsidRPr="00DF17F1">
        <w:rPr>
          <w:lang w:val="es-ES"/>
        </w:rPr>
        <w:t xml:space="preserve">Abrir la convocatoria de otorgamiento </w:t>
      </w:r>
      <w:r w:rsidRPr="00DF17F1">
        <w:rPr>
          <w:szCs w:val="24"/>
          <w:lang w:val="es-ES"/>
        </w:rPr>
        <w:t xml:space="preserve">subvenciones para las personas propietarias de viviendas que ofrezcan  un alquilar social, para el ejercicio </w:t>
      </w:r>
      <w:r w:rsidR="00DF17F1" w:rsidRPr="00DF17F1">
        <w:rPr>
          <w:szCs w:val="24"/>
          <w:lang w:val="es-ES"/>
        </w:rPr>
        <w:t>2021</w:t>
      </w:r>
      <w:r w:rsidR="00ED29B3" w:rsidRPr="00DF17F1">
        <w:rPr>
          <w:szCs w:val="24"/>
          <w:lang w:val="es-ES"/>
        </w:rPr>
        <w:t>,</w:t>
      </w:r>
      <w:r w:rsidRPr="00DF17F1">
        <w:rPr>
          <w:lang w:val="es-ES"/>
        </w:rPr>
        <w:t xml:space="preserve"> la cual se regirá por las Bases publicadas en el Boletín Oficial de la Provincia de Barcelona, del 12 de </w:t>
      </w:r>
      <w:r w:rsidR="00DF17F1" w:rsidRPr="00DF17F1">
        <w:rPr>
          <w:lang w:val="es-ES"/>
        </w:rPr>
        <w:t>abril</w:t>
      </w:r>
      <w:r w:rsidR="006D7EE9" w:rsidRPr="00DF17F1">
        <w:rPr>
          <w:lang w:val="es-ES"/>
        </w:rPr>
        <w:t xml:space="preserve"> de </w:t>
      </w:r>
      <w:r w:rsidR="00DF17F1" w:rsidRPr="00DF17F1">
        <w:rPr>
          <w:lang w:val="es-ES"/>
        </w:rPr>
        <w:t>2021</w:t>
      </w:r>
      <w:r w:rsidRPr="00DF17F1">
        <w:rPr>
          <w:lang w:val="es-ES"/>
        </w:rPr>
        <w:t xml:space="preserve">.  </w:t>
      </w:r>
    </w:p>
    <w:p w:rsidR="00F5170E" w:rsidRPr="00DF17F1" w:rsidRDefault="007D3C2D">
      <w:pPr>
        <w:numPr>
          <w:ilvl w:val="0"/>
          <w:numId w:val="1"/>
        </w:numPr>
        <w:ind w:right="0" w:hanging="360"/>
        <w:rPr>
          <w:lang w:val="es-ES"/>
        </w:rPr>
      </w:pPr>
      <w:r w:rsidRPr="00DF17F1">
        <w:rPr>
          <w:lang w:val="es-ES"/>
        </w:rPr>
        <w:t xml:space="preserve">Se establece el plazo para presentar las solicitudes desde la publicación de este anuncio y hasta el día 30 de </w:t>
      </w:r>
      <w:r w:rsidR="006D7EE9" w:rsidRPr="00DF17F1">
        <w:rPr>
          <w:lang w:val="es-ES"/>
        </w:rPr>
        <w:t>septiembre</w:t>
      </w:r>
      <w:r w:rsidRPr="00DF17F1">
        <w:rPr>
          <w:lang w:val="es-ES"/>
        </w:rPr>
        <w:t xml:space="preserve"> de </w:t>
      </w:r>
      <w:r w:rsidR="00DF17F1" w:rsidRPr="00DF17F1">
        <w:rPr>
          <w:lang w:val="es-ES"/>
        </w:rPr>
        <w:t>2021</w:t>
      </w:r>
      <w:r w:rsidRPr="00DF17F1">
        <w:rPr>
          <w:lang w:val="es-ES"/>
        </w:rPr>
        <w:t xml:space="preserve">.   </w:t>
      </w:r>
    </w:p>
    <w:p w:rsidR="00F5170E" w:rsidRPr="00DF17F1" w:rsidRDefault="007D3C2D">
      <w:pPr>
        <w:numPr>
          <w:ilvl w:val="0"/>
          <w:numId w:val="1"/>
        </w:numPr>
        <w:ind w:right="0" w:hanging="360"/>
        <w:rPr>
          <w:lang w:val="es-ES"/>
        </w:rPr>
      </w:pPr>
      <w:r w:rsidRPr="00DF17F1">
        <w:rPr>
          <w:lang w:val="es-ES"/>
        </w:rPr>
        <w:t xml:space="preserve">Sustituir en este procedimiento la notificación individual por la publicación que se hará en la sede electrónica de la corporación.  </w:t>
      </w:r>
    </w:p>
    <w:p w:rsidR="00F5170E" w:rsidRPr="00DF17F1" w:rsidRDefault="007D3C2D">
      <w:pPr>
        <w:spacing w:after="19" w:line="259" w:lineRule="auto"/>
        <w:ind w:left="0" w:right="0" w:firstLine="0"/>
        <w:jc w:val="left"/>
        <w:rPr>
          <w:lang w:val="es-ES"/>
        </w:rPr>
      </w:pPr>
      <w:r w:rsidRPr="00DF17F1">
        <w:rPr>
          <w:lang w:val="es-ES"/>
        </w:rPr>
        <w:t xml:space="preserve"> </w:t>
      </w:r>
    </w:p>
    <w:p w:rsidR="00F5170E" w:rsidRPr="00DF17F1" w:rsidRDefault="007D3C2D">
      <w:pPr>
        <w:ind w:left="-5" w:right="0"/>
        <w:rPr>
          <w:lang w:val="es-ES"/>
        </w:rPr>
      </w:pPr>
      <w:r w:rsidRPr="00DF17F1">
        <w:rPr>
          <w:lang w:val="es-ES"/>
        </w:rPr>
        <w:t>Contra esta resolución de convocatoria que es un acto definitivo y pone</w:t>
      </w:r>
      <w:r w:rsidR="00281061" w:rsidRPr="00DF17F1">
        <w:rPr>
          <w:lang w:val="es-ES"/>
        </w:rPr>
        <w:t>n</w:t>
      </w:r>
      <w:r w:rsidRPr="00DF17F1">
        <w:rPr>
          <w:lang w:val="es-ES"/>
        </w:rPr>
        <w:t xml:space="preserve"> fin a la vía administrativa, se podrá recurrir potestativamente en reposición ante el mismo órgano que la ha dictado; o impugnarla directamente delante de los juzgados contencioso administrativos de la provincia de Barcelona mediante la interposición de un recurso contencioso administrativo. Si se opta por recorrer en reposición, el recurso contencioso administrativo no podrá interponerse hasta que el recurso de reposición se resuelva expresamente o se desestima de manera presunta si en el plazo de un mes des de su interposición no se ha notificado la resolución.  </w:t>
      </w:r>
    </w:p>
    <w:p w:rsidR="00F5170E" w:rsidRPr="00DF17F1" w:rsidRDefault="007D3C2D">
      <w:pPr>
        <w:spacing w:after="16" w:line="259" w:lineRule="auto"/>
        <w:ind w:left="0" w:right="0" w:firstLine="0"/>
        <w:jc w:val="left"/>
        <w:rPr>
          <w:lang w:val="es-ES"/>
        </w:rPr>
      </w:pPr>
      <w:r w:rsidRPr="00DF17F1">
        <w:rPr>
          <w:lang w:val="es-ES"/>
        </w:rPr>
        <w:t xml:space="preserve">  </w:t>
      </w:r>
    </w:p>
    <w:p w:rsidR="00F5170E" w:rsidRPr="00DF17F1" w:rsidRDefault="007D3C2D">
      <w:pPr>
        <w:ind w:left="-5" w:right="0"/>
        <w:rPr>
          <w:lang w:val="es-ES"/>
        </w:rPr>
      </w:pPr>
      <w:r w:rsidRPr="00DF17F1">
        <w:rPr>
          <w:lang w:val="es-ES"/>
        </w:rPr>
        <w:t xml:space="preserve">El plazo para interponer el recurso de reposición es de un mes, a contar des del día siguiente de la publicación de este anuncio.  </w:t>
      </w:r>
    </w:p>
    <w:p w:rsidR="00F5170E" w:rsidRPr="00DF17F1" w:rsidRDefault="007D3C2D">
      <w:pPr>
        <w:spacing w:after="19" w:line="259" w:lineRule="auto"/>
        <w:ind w:left="0" w:right="0" w:firstLine="0"/>
        <w:jc w:val="left"/>
        <w:rPr>
          <w:lang w:val="es-ES"/>
        </w:rPr>
      </w:pPr>
      <w:r w:rsidRPr="00DF17F1">
        <w:rPr>
          <w:lang w:val="es-ES"/>
        </w:rPr>
        <w:t xml:space="preserve"> </w:t>
      </w:r>
    </w:p>
    <w:p w:rsidR="00F5170E" w:rsidRPr="00DF17F1" w:rsidRDefault="007D3C2D">
      <w:pPr>
        <w:ind w:left="-5" w:right="0"/>
        <w:rPr>
          <w:lang w:val="es-ES"/>
        </w:rPr>
      </w:pPr>
      <w:r w:rsidRPr="00DF17F1">
        <w:rPr>
          <w:lang w:val="es-ES"/>
        </w:rPr>
        <w:t xml:space="preserve">El plazo para interponer el recurso contencioso administrativo es de dos meses, a contar des del día siguiente de la publicación de este anuncio.  </w:t>
      </w:r>
    </w:p>
    <w:p w:rsidR="00F5170E" w:rsidRPr="00DF17F1" w:rsidRDefault="007D3C2D">
      <w:pPr>
        <w:spacing w:after="16" w:line="259" w:lineRule="auto"/>
        <w:ind w:left="0" w:right="0" w:firstLine="0"/>
        <w:jc w:val="left"/>
        <w:rPr>
          <w:lang w:val="es-ES"/>
        </w:rPr>
      </w:pPr>
      <w:r w:rsidRPr="00DF17F1">
        <w:rPr>
          <w:lang w:val="es-ES"/>
        </w:rPr>
        <w:t xml:space="preserve"> </w:t>
      </w:r>
    </w:p>
    <w:p w:rsidR="00F5170E" w:rsidRPr="00DF17F1" w:rsidRDefault="007D3C2D">
      <w:pPr>
        <w:ind w:left="-5" w:right="0"/>
        <w:rPr>
          <w:lang w:val="es-ES"/>
        </w:rPr>
      </w:pPr>
      <w:r w:rsidRPr="00DF17F1">
        <w:rPr>
          <w:lang w:val="es-ES"/>
        </w:rPr>
        <w:t xml:space="preserve">El plazo para interponer el recurso contencioso administrativo contra la desestimación presunta del recurso de reposición es de seis meses, a contar des del día siguiente en que el recurso se entienda desestimado. </w:t>
      </w:r>
    </w:p>
    <w:p w:rsidR="00F5170E" w:rsidRPr="00DF17F1" w:rsidRDefault="007D3C2D">
      <w:pPr>
        <w:spacing w:after="17" w:line="259" w:lineRule="auto"/>
        <w:ind w:left="0" w:right="0" w:firstLine="0"/>
        <w:jc w:val="left"/>
        <w:rPr>
          <w:lang w:val="es-ES"/>
        </w:rPr>
      </w:pPr>
      <w:r w:rsidRPr="00DF17F1">
        <w:rPr>
          <w:lang w:val="es-ES"/>
        </w:rPr>
        <w:t xml:space="preserve"> </w:t>
      </w:r>
    </w:p>
    <w:p w:rsidR="00F5170E" w:rsidRPr="00DF17F1" w:rsidRDefault="007D3C2D">
      <w:pPr>
        <w:ind w:left="-5" w:right="103"/>
        <w:rPr>
          <w:lang w:val="es-ES"/>
        </w:rPr>
      </w:pPr>
      <w:r w:rsidRPr="00DF17F1">
        <w:rPr>
          <w:lang w:val="es-ES"/>
        </w:rPr>
        <w:t xml:space="preserve">No obstante eso, se podrá interponer cualquier otro recurso que se crea conveniente. Lo que se pone en su conocimiento a los efectos oportunos.  </w:t>
      </w:r>
    </w:p>
    <w:p w:rsidR="00F5170E" w:rsidRPr="00DF17F1" w:rsidRDefault="00F5170E">
      <w:pPr>
        <w:spacing w:after="16" w:line="259" w:lineRule="auto"/>
        <w:ind w:left="0" w:right="0" w:firstLine="0"/>
        <w:jc w:val="left"/>
        <w:rPr>
          <w:lang w:val="es-ES"/>
        </w:rPr>
      </w:pPr>
    </w:p>
    <w:p w:rsidR="0039242A" w:rsidRPr="00DF17F1" w:rsidRDefault="00D50004">
      <w:pPr>
        <w:spacing w:after="16" w:line="259" w:lineRule="auto"/>
        <w:ind w:left="0" w:right="0" w:firstLine="0"/>
        <w:jc w:val="left"/>
        <w:rPr>
          <w:lang w:val="es-ES"/>
        </w:rPr>
      </w:pPr>
      <w:proofErr w:type="spellStart"/>
      <w:r>
        <w:rPr>
          <w:lang w:val="es-ES"/>
        </w:rPr>
        <w:t>Mollet</w:t>
      </w:r>
      <w:proofErr w:type="spellEnd"/>
      <w:r>
        <w:rPr>
          <w:lang w:val="es-ES"/>
        </w:rPr>
        <w:t xml:space="preserve"> del Vallés</w:t>
      </w:r>
      <w:r w:rsidR="0039242A" w:rsidRPr="00DF17F1">
        <w:rPr>
          <w:lang w:val="es-ES"/>
        </w:rPr>
        <w:t xml:space="preserve"> </w:t>
      </w:r>
    </w:p>
    <w:p w:rsidR="0039242A" w:rsidRPr="00DF17F1" w:rsidRDefault="0039242A">
      <w:pPr>
        <w:spacing w:after="16" w:line="259" w:lineRule="auto"/>
        <w:ind w:left="0" w:right="0" w:firstLine="0"/>
        <w:jc w:val="left"/>
        <w:rPr>
          <w:lang w:val="es-ES"/>
        </w:rPr>
      </w:pPr>
    </w:p>
    <w:p w:rsidR="00D50004" w:rsidRDefault="00D50004">
      <w:pPr>
        <w:spacing w:after="16" w:line="259" w:lineRule="auto"/>
        <w:ind w:left="0" w:right="0" w:firstLine="0"/>
        <w:jc w:val="left"/>
        <w:rPr>
          <w:lang w:val="es-ES"/>
        </w:rPr>
      </w:pPr>
    </w:p>
    <w:p w:rsidR="00D50004" w:rsidRDefault="002C3289">
      <w:pPr>
        <w:spacing w:after="16" w:line="259" w:lineRule="auto"/>
        <w:ind w:left="0" w:right="0" w:firstLine="0"/>
        <w:jc w:val="left"/>
        <w:rPr>
          <w:lang w:val="es-ES"/>
        </w:rPr>
      </w:pPr>
      <w:r>
        <w:rPr>
          <w:lang w:val="es-ES"/>
        </w:rPr>
        <w:t>El a</w:t>
      </w:r>
      <w:bookmarkStart w:id="0" w:name="_GoBack"/>
      <w:bookmarkEnd w:id="0"/>
      <w:r w:rsidR="00D50004">
        <w:rPr>
          <w:lang w:val="es-ES"/>
        </w:rPr>
        <w:t>lcalde</w:t>
      </w:r>
    </w:p>
    <w:p w:rsidR="0039242A" w:rsidRPr="00DF17F1" w:rsidRDefault="00D50004">
      <w:pPr>
        <w:spacing w:after="16" w:line="259" w:lineRule="auto"/>
        <w:ind w:left="0" w:right="0" w:firstLine="0"/>
        <w:jc w:val="left"/>
        <w:rPr>
          <w:lang w:val="es-ES"/>
        </w:rPr>
      </w:pPr>
      <w:r>
        <w:rPr>
          <w:lang w:val="es-ES"/>
        </w:rPr>
        <w:t xml:space="preserve">Josep </w:t>
      </w:r>
      <w:proofErr w:type="spellStart"/>
      <w:r>
        <w:rPr>
          <w:lang w:val="es-ES"/>
        </w:rPr>
        <w:t>Monras</w:t>
      </w:r>
      <w:proofErr w:type="spellEnd"/>
      <w:r>
        <w:rPr>
          <w:lang w:val="es-ES"/>
        </w:rPr>
        <w:t xml:space="preserve"> Galindo</w:t>
      </w:r>
    </w:p>
    <w:sectPr w:rsidR="0039242A" w:rsidRPr="00DF17F1">
      <w:pgSz w:w="11906" w:h="16838"/>
      <w:pgMar w:top="708" w:right="1698" w:bottom="1440" w:left="170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102AA9"/>
    <w:multiLevelType w:val="hybridMultilevel"/>
    <w:tmpl w:val="8FE84AF4"/>
    <w:lvl w:ilvl="0" w:tplc="C310AE5A">
      <w:start w:val="1"/>
      <w:numFmt w:val="bullet"/>
      <w:lvlText w:val="•"/>
      <w:lvlJc w:val="left"/>
      <w:pPr>
        <w:ind w:left="1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3E8CF2">
      <w:start w:val="1"/>
      <w:numFmt w:val="bullet"/>
      <w:lvlText w:val="o"/>
      <w:lvlJc w:val="left"/>
      <w:pPr>
        <w:ind w:left="1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76CB96">
      <w:start w:val="1"/>
      <w:numFmt w:val="bullet"/>
      <w:lvlText w:val="▪"/>
      <w:lvlJc w:val="left"/>
      <w:pPr>
        <w:ind w:left="26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9C8508C">
      <w:start w:val="1"/>
      <w:numFmt w:val="bullet"/>
      <w:lvlText w:val="•"/>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22ED04">
      <w:start w:val="1"/>
      <w:numFmt w:val="bullet"/>
      <w:lvlText w:val="o"/>
      <w:lvlJc w:val="left"/>
      <w:pPr>
        <w:ind w:left="4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A0B672">
      <w:start w:val="1"/>
      <w:numFmt w:val="bullet"/>
      <w:lvlText w:val="▪"/>
      <w:lvlJc w:val="left"/>
      <w:pPr>
        <w:ind w:left="4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26B1A6">
      <w:start w:val="1"/>
      <w:numFmt w:val="bullet"/>
      <w:lvlText w:val="•"/>
      <w:lvlJc w:val="left"/>
      <w:pPr>
        <w:ind w:left="5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B27414">
      <w:start w:val="1"/>
      <w:numFmt w:val="bullet"/>
      <w:lvlText w:val="o"/>
      <w:lvlJc w:val="left"/>
      <w:pPr>
        <w:ind w:left="6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3E0E2C">
      <w:start w:val="1"/>
      <w:numFmt w:val="bullet"/>
      <w:lvlText w:val="▪"/>
      <w:lvlJc w:val="left"/>
      <w:pPr>
        <w:ind w:left="6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70E"/>
    <w:rsid w:val="00222071"/>
    <w:rsid w:val="00281061"/>
    <w:rsid w:val="002C3289"/>
    <w:rsid w:val="0039242A"/>
    <w:rsid w:val="004D3DB9"/>
    <w:rsid w:val="006D7EE9"/>
    <w:rsid w:val="00772738"/>
    <w:rsid w:val="007D3C2D"/>
    <w:rsid w:val="00851461"/>
    <w:rsid w:val="00D50004"/>
    <w:rsid w:val="00DF17F1"/>
    <w:rsid w:val="00ED29B3"/>
    <w:rsid w:val="00F5170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77464A-AC45-4C92-8896-17C59759D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8" w:lineRule="auto"/>
      <w:ind w:left="10" w:right="5" w:hanging="10"/>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315</Words>
  <Characters>1798</Characters>
  <Application>Microsoft Office Word</Application>
  <DocSecurity>0</DocSecurity>
  <Lines>14</Lines>
  <Paragraphs>4</Paragraphs>
  <ScaleCrop>false</ScaleCrop>
  <HeadingPairs>
    <vt:vector size="2" baseType="variant">
      <vt:variant>
        <vt:lpstr>Títol</vt:lpstr>
      </vt:variant>
      <vt:variant>
        <vt:i4>1</vt:i4>
      </vt:variant>
    </vt:vector>
  </HeadingPairs>
  <TitlesOfParts>
    <vt:vector size="1" baseType="lpstr">
      <vt:lpstr/>
    </vt:vector>
  </TitlesOfParts>
  <Company>Ajuntament de Mollet del Vallès</Company>
  <LinksUpToDate>false</LinksUpToDate>
  <CharactersWithSpaces>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Naranjo Mesa, Ana Maria</dc:creator>
  <cp:keywords/>
  <cp:lastModifiedBy>Megías Jiménez, Lourdes</cp:lastModifiedBy>
  <cp:revision>10</cp:revision>
  <dcterms:created xsi:type="dcterms:W3CDTF">2020-07-21T12:19:00Z</dcterms:created>
  <dcterms:modified xsi:type="dcterms:W3CDTF">2021-05-25T12:46:00Z</dcterms:modified>
</cp:coreProperties>
</file>