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media/image3.gif" ContentType="image/gif"/>
  <Override PartName="/word/media/image2.jpeg" ContentType="image/jpeg"/>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rPr>
      </w:pPr>
      <w:r>
        <w:rPr>
          <w:rFonts w:ascii="Times New Roman" w:hAnsi="Times New Roman"/>
        </w:rPr>
      </w:r>
    </w:p>
    <w:p>
      <w:pPr>
        <w:pStyle w:val="Cuerpodetexto"/>
        <w:rPr>
          <w:rFonts w:ascii="Times New Roman" w:hAnsi="Times New Roman"/>
        </w:rPr>
      </w:pPr>
      <w:r>
        <w:rPr>
          <w:rFonts w:ascii="Times New Roman" w:hAnsi="Times New Roman"/>
        </w:rPr>
      </w:r>
    </w:p>
    <w:p>
      <w:pPr>
        <w:pStyle w:val="Cuerpodetexto"/>
        <w:spacing w:before="8" w:after="0"/>
        <w:rPr>
          <w:rFonts w:ascii="Times New Roman" w:hAnsi="Times New Roman"/>
          <w:sz w:val="23"/>
        </w:rPr>
      </w:pPr>
      <w:r>
        <w:rPr>
          <w:rFonts w:ascii="Times New Roman" w:hAnsi="Times New Roman"/>
          <w:sz w:val="23"/>
        </w:rPr>
      </w:r>
    </w:p>
    <w:p>
      <w:pPr>
        <w:pStyle w:val="Ttulo1"/>
        <w:spacing w:lineRule="auto" w:line="612" w:before="92" w:after="0"/>
        <w:ind w:left="0" w:right="869" w:hanging="0"/>
        <w:rPr/>
      </w:pPr>
      <w:r>
        <w:rPr/>
        <w:t xml:space="preserve">BASES III CONCURSO  MURAL/GRAFFITI COMARCA DEL BAJO ARAGON 2021 </w:t>
      </w:r>
    </w:p>
    <w:p>
      <w:pPr>
        <w:pStyle w:val="Normal"/>
        <w:suppressAutoHyphens w:val="false"/>
        <w:jc w:val="both"/>
        <w:rPr>
          <w:rFonts w:ascii="Arial" w:hAnsi="Arial" w:cs="Arial"/>
          <w:b/>
          <w:b/>
          <w:bCs/>
          <w:color w:val="00000A"/>
          <w:sz w:val="20"/>
          <w:szCs w:val="20"/>
        </w:rPr>
      </w:pPr>
      <w:r>
        <w:rPr>
          <w:rFonts w:cs="Arial"/>
          <w:b/>
          <w:bCs/>
          <w:color w:val="00000A"/>
          <w:sz w:val="20"/>
          <w:szCs w:val="20"/>
        </w:rPr>
        <w:t>BASES DE LA CONCESIÓN DE LA SUBVENCIÓN.</w:t>
      </w:r>
    </w:p>
    <w:p>
      <w:pPr>
        <w:pStyle w:val="NormalWeb"/>
        <w:spacing w:lineRule="auto" w:line="360" w:before="240" w:after="240"/>
        <w:ind w:left="0" w:right="869" w:hanging="0"/>
        <w:jc w:val="both"/>
        <w:rPr>
          <w:rFonts w:ascii="Arial" w:hAnsi="Arial" w:cs="Arial"/>
          <w:b/>
          <w:b/>
          <w:color w:val="CE181E"/>
          <w:sz w:val="20"/>
          <w:szCs w:val="20"/>
        </w:rPr>
      </w:pPr>
      <w:r>
        <w:rPr>
          <w:rFonts w:cs="Arial"/>
          <w:b/>
          <w:color w:val="CE181E"/>
          <w:sz w:val="20"/>
          <w:szCs w:val="20"/>
        </w:rPr>
        <w:t>Las bases reguladoras de la concesión de la subvención se aprobaron en la Ordenanza General de Subvenciones, en fecha 25 de junio de 2020  publicadas en el “Boletín Oficial” de la provincia de Teruel  nº 163 de 26 de agosto de 2020.</w:t>
      </w:r>
    </w:p>
    <w:p>
      <w:pPr>
        <w:pStyle w:val="Ttulo1"/>
        <w:spacing w:lineRule="auto" w:line="612" w:before="92" w:after="0"/>
        <w:ind w:left="0" w:right="869" w:hanging="0"/>
        <w:rPr/>
      </w:pPr>
      <w:r>
        <w:rPr/>
        <w:t>OBJETO</w:t>
      </w:r>
    </w:p>
    <w:p>
      <w:pPr>
        <w:pStyle w:val="Cuerpodetexto"/>
        <w:spacing w:lineRule="auto" w:line="360"/>
        <w:ind w:left="103" w:right="118" w:hanging="0"/>
        <w:jc w:val="both"/>
        <w:rPr/>
      </w:pPr>
      <w:r>
        <w:rPr/>
        <w:t>Las presentes Bases tienen por objeto regular el proceso de concesión de los premios del III Concurso de Graffiti Comarca del Bajo Aragon 2021.</w:t>
      </w:r>
    </w:p>
    <w:p>
      <w:pPr>
        <w:pStyle w:val="Cuerpodetexto"/>
        <w:spacing w:before="7" w:after="0"/>
        <w:rPr/>
      </w:pPr>
      <w:r>
        <w:rPr/>
      </w:r>
    </w:p>
    <w:p>
      <w:pPr>
        <w:pStyle w:val="Cuerpodetexto"/>
        <w:spacing w:lineRule="auto" w:line="360" w:before="1" w:after="0"/>
        <w:ind w:left="103" w:right="112" w:hanging="0"/>
        <w:jc w:val="both"/>
        <w:rPr/>
      </w:pPr>
      <w:r>
        <w:rPr/>
        <w:t>El III Concurso de Pintura Mural/Graffiti de la Comarca del Bajo Aragón pretende promocionar y dar participación a jóvenes artistas y creadores de arte urbano de calidad como forma de expresión cultural y artística joven.</w:t>
      </w:r>
    </w:p>
    <w:p>
      <w:pPr>
        <w:pStyle w:val="Cuerpodetexto"/>
        <w:rPr>
          <w:sz w:val="22"/>
        </w:rPr>
      </w:pPr>
      <w:r>
        <w:rPr>
          <w:sz w:val="22"/>
        </w:rPr>
      </w:r>
    </w:p>
    <w:p>
      <w:pPr>
        <w:pStyle w:val="Cuerpodetexto"/>
        <w:rPr>
          <w:sz w:val="22"/>
        </w:rPr>
      </w:pPr>
      <w:r>
        <w:rPr>
          <w:sz w:val="22"/>
        </w:rPr>
      </w:r>
    </w:p>
    <w:p>
      <w:pPr>
        <w:pStyle w:val="Cuerpodetexto"/>
        <w:spacing w:before="8" w:after="0"/>
        <w:rPr>
          <w:sz w:val="27"/>
        </w:rPr>
      </w:pPr>
      <w:r>
        <w:rPr>
          <w:sz w:val="27"/>
        </w:rPr>
      </w:r>
    </w:p>
    <w:p>
      <w:pPr>
        <w:pStyle w:val="Ttulo1"/>
        <w:rPr/>
      </w:pPr>
      <w:r>
        <w:rPr/>
        <w:t>CUANTÍA, FINANCIACIÓN, PAGO Y JUSTIFICACIÓN.</w:t>
      </w:r>
    </w:p>
    <w:p>
      <w:pPr>
        <w:pStyle w:val="Cuerpodetexto"/>
        <w:spacing w:before="11" w:after="0"/>
        <w:rPr>
          <w:b/>
          <w:b/>
          <w:sz w:val="30"/>
        </w:rPr>
      </w:pPr>
      <w:r>
        <w:rPr>
          <w:b/>
          <w:sz w:val="30"/>
        </w:rPr>
      </w:r>
    </w:p>
    <w:p>
      <w:pPr>
        <w:pStyle w:val="Cuerpodetexto"/>
        <w:spacing w:lineRule="auto" w:line="360"/>
        <w:ind w:left="103" w:right="118" w:hanging="0"/>
        <w:jc w:val="both"/>
        <w:rPr/>
      </w:pPr>
      <w:r>
        <w:rPr/>
        <w:t>La dotación presupuestaria de 500 euros, adscrita al pago de los premios, se imputará a la aplicación presupuestaria 924.48001 del Presupuesto Comarcal vigente para el año 2021. Al premio, se aplicará la retención legal correspondiente de acuerdo con la legislación fiscal vigente. Como justificación de la concesión de los premios se considerará la fecha en la que se efectúe el acto público de presentación de las obras ganadoras.</w:t>
      </w:r>
    </w:p>
    <w:p>
      <w:pPr>
        <w:pStyle w:val="Cuerpodetexto"/>
        <w:rPr>
          <w:sz w:val="22"/>
        </w:rPr>
      </w:pPr>
      <w:r>
        <w:rPr>
          <w:sz w:val="22"/>
        </w:rPr>
      </w:r>
    </w:p>
    <w:p>
      <w:pPr>
        <w:pStyle w:val="Cuerpodetexto"/>
        <w:rPr>
          <w:sz w:val="22"/>
        </w:rPr>
      </w:pPr>
      <w:r>
        <w:rPr>
          <w:sz w:val="22"/>
        </w:rPr>
      </w:r>
    </w:p>
    <w:p>
      <w:pPr>
        <w:pStyle w:val="Cuerpodetexto"/>
        <w:spacing w:before="7" w:after="0"/>
        <w:rPr>
          <w:sz w:val="27"/>
        </w:rPr>
      </w:pPr>
      <w:r>
        <w:rPr>
          <w:sz w:val="27"/>
        </w:rPr>
      </w:r>
    </w:p>
    <w:p>
      <w:pPr>
        <w:pStyle w:val="Ttulo1"/>
        <w:rPr/>
      </w:pPr>
      <w:r>
        <w:rPr/>
        <w:t>PARTICIPANTES</w:t>
      </w:r>
    </w:p>
    <w:p>
      <w:pPr>
        <w:pStyle w:val="Cuerpodetexto"/>
        <w:spacing w:before="11" w:after="0"/>
        <w:rPr>
          <w:b/>
          <w:b/>
          <w:sz w:val="30"/>
        </w:rPr>
      </w:pPr>
      <w:r>
        <w:rPr>
          <w:b/>
          <w:sz w:val="30"/>
        </w:rPr>
      </w:r>
    </w:p>
    <w:p>
      <w:pPr>
        <w:pStyle w:val="Cuerpodetexto"/>
        <w:spacing w:lineRule="auto" w:line="360"/>
        <w:ind w:left="103" w:right="122" w:hanging="0"/>
        <w:jc w:val="both"/>
        <w:rPr/>
      </w:pPr>
      <w:r>
        <w:rPr/>
        <w:t>Podrán participar todos los jóvenes de 16 a 35 años.</w:t>
      </w:r>
    </w:p>
    <w:p>
      <w:pPr>
        <w:pStyle w:val="Cuerpodetexto"/>
        <w:spacing w:lineRule="auto" w:line="360"/>
        <w:ind w:left="103" w:right="122" w:hanging="0"/>
        <w:jc w:val="both"/>
        <w:rPr/>
      </w:pPr>
      <w:r>
        <w:rPr/>
      </w:r>
    </w:p>
    <w:p>
      <w:pPr>
        <w:pStyle w:val="Cuerpodetexto"/>
        <w:spacing w:lineRule="auto" w:line="360"/>
        <w:ind w:left="103" w:right="122" w:hanging="0"/>
        <w:jc w:val="both"/>
        <w:rPr/>
      </w:pPr>
      <w:r>
        <w:rPr/>
        <w:t>En caso de menores de edad, se requiere autorización del padre, madre, o tutor/a legal para la asistencia al Concurso contenida en el Anexo I</w:t>
      </w:r>
    </w:p>
    <w:p>
      <w:pPr>
        <w:pStyle w:val="Cuerpodetexto"/>
        <w:rPr>
          <w:sz w:val="21"/>
        </w:rPr>
      </w:pPr>
      <w:r>
        <w:rPr>
          <w:sz w:val="21"/>
        </w:rPr>
      </w:r>
    </w:p>
    <w:p>
      <w:pPr>
        <w:pStyle w:val="Cuerpodetexto"/>
        <w:ind w:left="103" w:right="0" w:hanging="0"/>
        <w:rPr/>
      </w:pPr>
      <w:r>
        <w:rPr/>
        <w:t>La Inscripción será gratuita.</w:t>
      </w:r>
    </w:p>
    <w:p>
      <w:pPr>
        <w:pStyle w:val="Cuerpodetexto"/>
        <w:spacing w:before="10" w:after="0"/>
        <w:rPr>
          <w:sz w:val="30"/>
        </w:rPr>
      </w:pPr>
      <w:r>
        <w:rPr>
          <w:sz w:val="30"/>
        </w:rPr>
      </w:r>
    </w:p>
    <w:p>
      <w:pPr>
        <w:sectPr>
          <w:headerReference w:type="default" r:id="rId2"/>
          <w:footerReference w:type="default" r:id="rId3"/>
          <w:type w:val="nextPage"/>
          <w:pgSz w:w="11906" w:h="16838"/>
          <w:pgMar w:left="1600" w:right="1580" w:header="1027" w:top="1940" w:footer="929" w:bottom="1120" w:gutter="0"/>
          <w:pgNumType w:fmt="decimal"/>
          <w:formProt w:val="false"/>
          <w:textDirection w:val="lrTb"/>
          <w:docGrid w:type="default" w:linePitch="100" w:charSpace="0"/>
        </w:sectPr>
        <w:pStyle w:val="Cuerpodetexto"/>
        <w:spacing w:lineRule="auto" w:line="360"/>
        <w:ind w:left="103" w:right="123" w:hanging="0"/>
        <w:jc w:val="both"/>
        <w:rPr/>
      </w:pPr>
      <w:r>
        <w:rPr/>
        <w:t>Desde el momento de la inscripción los concursantes asumen la autoría de la obra presentada y se hacen responsables de su originalidad así como de las cuestiones de responsabilidad que pudieran surgir con respecto a ella.</w:t>
      </w:r>
    </w:p>
    <w:p>
      <w:pPr>
        <w:pStyle w:val="Cuerpodetexto"/>
        <w:rPr/>
      </w:pPr>
      <w:r>
        <w:rPr/>
      </w:r>
    </w:p>
    <w:p>
      <w:pPr>
        <w:pStyle w:val="Ttulo1"/>
        <w:spacing w:before="93" w:after="0"/>
        <w:jc w:val="both"/>
        <w:rPr/>
      </w:pPr>
      <w:r>
        <w:rPr/>
        <w:t>TEMÁTICA</w:t>
      </w:r>
    </w:p>
    <w:p>
      <w:pPr>
        <w:pStyle w:val="Cuerpodetexto"/>
        <w:spacing w:before="11" w:after="0"/>
        <w:rPr>
          <w:b/>
          <w:b/>
          <w:sz w:val="30"/>
        </w:rPr>
      </w:pPr>
      <w:r>
        <w:rPr>
          <w:b/>
          <w:sz w:val="30"/>
        </w:rPr>
      </w:r>
    </w:p>
    <w:p>
      <w:pPr>
        <w:pStyle w:val="Cuerpodetexto"/>
        <w:spacing w:lineRule="auto" w:line="360"/>
        <w:ind w:left="103" w:right="115" w:hanging="0"/>
        <w:jc w:val="both"/>
        <w:rPr/>
      </w:pPr>
      <w:r>
        <w:rPr/>
        <w:t>El diseño debe hacer referencia a motivos o temas juveniles, paisajísticos, monumentales o culturales referentes a la Comarca del Bajo Aragón o del Mas de la Matas, que se integren en el entorno y que no sean racistas, ofensivos o de otra índole que pueda herir la sensibilidad.</w:t>
      </w:r>
    </w:p>
    <w:p>
      <w:pPr>
        <w:pStyle w:val="Cuerpodetexto"/>
        <w:spacing w:before="9" w:after="0"/>
        <w:rPr/>
      </w:pPr>
      <w:r>
        <w:rPr/>
      </w:r>
    </w:p>
    <w:p>
      <w:pPr>
        <w:pStyle w:val="Cuerpodetexto"/>
        <w:spacing w:lineRule="auto" w:line="360"/>
        <w:ind w:left="103" w:right="115" w:hanging="0"/>
        <w:jc w:val="both"/>
        <w:rPr/>
      </w:pPr>
      <w:r>
        <w:rPr/>
        <w:t>No se publicarán ni aceptarán trabajos con contenidos contrarios a la legalidad vigente, que socaven el derecho al honor, a la intimidad personal y familiar o a la propia imagen de las personas.</w:t>
      </w:r>
    </w:p>
    <w:p>
      <w:pPr>
        <w:pStyle w:val="Cuerpodetexto"/>
        <w:rPr>
          <w:sz w:val="22"/>
        </w:rPr>
      </w:pPr>
      <w:r>
        <w:rPr>
          <w:sz w:val="22"/>
        </w:rPr>
      </w:r>
    </w:p>
    <w:p>
      <w:pPr>
        <w:pStyle w:val="Cuerpodetexto"/>
        <w:rPr>
          <w:sz w:val="22"/>
        </w:rPr>
      </w:pPr>
      <w:r>
        <w:rPr>
          <w:sz w:val="22"/>
        </w:rPr>
      </w:r>
    </w:p>
    <w:p>
      <w:pPr>
        <w:pStyle w:val="Cuerpodetexto"/>
        <w:spacing w:before="9" w:after="0"/>
        <w:rPr>
          <w:sz w:val="27"/>
        </w:rPr>
      </w:pPr>
      <w:r>
        <w:rPr>
          <w:sz w:val="27"/>
        </w:rPr>
      </w:r>
    </w:p>
    <w:p>
      <w:pPr>
        <w:pStyle w:val="Ttulo1"/>
        <w:jc w:val="both"/>
        <w:rPr/>
      </w:pPr>
      <w:r>
        <w:rPr/>
        <w:t>DESCRIPCIÓN DE LA ESTRUCTURA</w:t>
      </w:r>
    </w:p>
    <w:p>
      <w:pPr>
        <w:pStyle w:val="Cuerpodetexto"/>
        <w:spacing w:before="11" w:after="0"/>
        <w:rPr>
          <w:b/>
          <w:b/>
          <w:sz w:val="30"/>
        </w:rPr>
      </w:pPr>
      <w:r>
        <w:rPr>
          <w:b/>
          <w:sz w:val="30"/>
        </w:rPr>
      </w:r>
    </w:p>
    <w:p>
      <w:pPr>
        <w:pStyle w:val="Cuerpodetexto"/>
        <w:spacing w:lineRule="auto" w:line="360"/>
        <w:ind w:left="103" w:right="119" w:hanging="0"/>
        <w:jc w:val="both"/>
        <w:rPr/>
      </w:pPr>
      <w:r>
        <w:rPr/>
        <w:t xml:space="preserve">El muro donde realizar la obra tiene aproximadamente una longitud aproximada </w:t>
      </w:r>
      <w:r>
        <w:rPr>
          <w:highlight w:val="yellow"/>
        </w:rPr>
        <w:t>de  8 metros y una altura  de 2,7 metros aproximadamente</w:t>
      </w:r>
      <w:r>
        <w:rPr/>
        <w:t>. Está situado en el Camino Uno de la localidad de Mas de las Matas , Teruel</w:t>
      </w:r>
    </w:p>
    <w:p>
      <w:pPr>
        <w:pStyle w:val="Cuerpodetexto"/>
        <w:spacing w:before="9" w:after="0"/>
        <w:rPr/>
      </w:pPr>
      <w:r>
        <w:rPr/>
      </w:r>
    </w:p>
    <w:p>
      <w:pPr>
        <w:pStyle w:val="Cuerpodetexto"/>
        <w:spacing w:lineRule="auto" w:line="360"/>
        <w:ind w:left="103" w:right="110" w:hanging="0"/>
        <w:jc w:val="both"/>
        <w:rPr/>
      </w:pPr>
      <w:r>
        <w:rPr/>
        <w:t>El autor de la obras ganadora podrá variar ligeramente el boceto original con el objetivo de adecuarlo al emplazamiento. Las características y dimensiones exactas de la estructura se pueden consultar en el Anexo II de estas bases.</w:t>
      </w:r>
    </w:p>
    <w:p>
      <w:pPr>
        <w:pStyle w:val="Cuerpodetexto"/>
        <w:rPr>
          <w:sz w:val="21"/>
        </w:rPr>
      </w:pPr>
      <w:r>
        <w:rPr>
          <w:sz w:val="21"/>
        </w:rPr>
      </w:r>
    </w:p>
    <w:p>
      <w:pPr>
        <w:pStyle w:val="Cuerpodetexto"/>
        <w:spacing w:lineRule="auto" w:line="360" w:before="1" w:after="0"/>
        <w:ind w:left="103" w:right="115" w:hanging="0"/>
        <w:jc w:val="both"/>
        <w:rPr/>
      </w:pPr>
      <w:r>
        <w:rPr/>
        <w:t>Si los ganadores del concurso necesitaran el fondo de algún color diferente del blanco para la realización de su obra o andamios para poder acceder a la parte alta del muro, lo deben comunicar al coordinador del concurso que será el técnico de juventud de la Comarca del Bajo Aragón.</w:t>
      </w:r>
    </w:p>
    <w:p>
      <w:pPr>
        <w:pStyle w:val="Cuerpodetexto"/>
        <w:rPr>
          <w:sz w:val="22"/>
        </w:rPr>
      </w:pPr>
      <w:r>
        <w:rPr>
          <w:sz w:val="22"/>
        </w:rPr>
      </w:r>
    </w:p>
    <w:p>
      <w:pPr>
        <w:pStyle w:val="Cuerpodetexto"/>
        <w:rPr>
          <w:sz w:val="22"/>
        </w:rPr>
      </w:pPr>
      <w:r>
        <w:rPr>
          <w:sz w:val="22"/>
        </w:rPr>
      </w:r>
    </w:p>
    <w:p>
      <w:pPr>
        <w:pStyle w:val="Cuerpodetexto"/>
        <w:spacing w:before="8" w:after="0"/>
        <w:rPr>
          <w:sz w:val="27"/>
        </w:rPr>
      </w:pPr>
      <w:r>
        <w:rPr>
          <w:sz w:val="27"/>
        </w:rPr>
      </w:r>
    </w:p>
    <w:p>
      <w:pPr>
        <w:pStyle w:val="Ttulo1"/>
        <w:jc w:val="both"/>
        <w:rPr/>
      </w:pPr>
      <w:r>
        <w:rPr/>
        <w:t>FORMATO</w:t>
      </w:r>
    </w:p>
    <w:p>
      <w:pPr>
        <w:pStyle w:val="Cuerpodetexto"/>
        <w:spacing w:before="8" w:after="0"/>
        <w:rPr>
          <w:b/>
          <w:b/>
          <w:sz w:val="30"/>
        </w:rPr>
      </w:pPr>
      <w:r>
        <w:rPr>
          <w:b/>
          <w:sz w:val="30"/>
        </w:rPr>
      </w:r>
    </w:p>
    <w:p>
      <w:pPr>
        <w:pStyle w:val="Cuerpodetexto"/>
        <w:spacing w:lineRule="auto" w:line="360" w:before="1" w:after="0"/>
        <w:ind w:left="103" w:right="113" w:hanging="0"/>
        <w:jc w:val="both"/>
        <w:rPr/>
      </w:pPr>
      <w:r>
        <w:rPr/>
        <w:t>El mural podrá ser en blanco y negro, o en color. La técnica será libre y los trabajos deberán ser originales e inéditos. El material y los colores que los artistas usarán en caso de ser seleccionados podrán ser de hasta un máximo de 25 sprays y 5 caps. El listado de materiales se debe proporcionar a la organización con el Anexo III, el material sobrante después de realizar el trabajo será propiedad de la Comarca del Bajo</w:t>
      </w:r>
      <w:r>
        <w:rPr>
          <w:spacing w:val="3"/>
        </w:rPr>
        <w:t xml:space="preserve"> </w:t>
      </w:r>
      <w:r>
        <w:rPr/>
        <w:t>Aragón.</w:t>
      </w:r>
    </w:p>
    <w:p>
      <w:pPr>
        <w:pStyle w:val="Cuerpodetexto"/>
        <w:spacing w:lineRule="auto" w:line="360" w:before="10" w:after="0"/>
        <w:rPr/>
      </w:pPr>
      <w:r>
        <w:rPr/>
      </w:r>
    </w:p>
    <w:p>
      <w:pPr>
        <w:sectPr>
          <w:headerReference w:type="default" r:id="rId4"/>
          <w:footerReference w:type="default" r:id="rId5"/>
          <w:type w:val="nextPage"/>
          <w:pgSz w:w="11906" w:h="16838"/>
          <w:pgMar w:left="1600" w:right="1580" w:header="1027" w:top="1940" w:footer="929" w:bottom="1120" w:gutter="0"/>
          <w:pgNumType w:fmt="decimal"/>
          <w:formProt w:val="false"/>
          <w:textDirection w:val="lrTb"/>
          <w:docGrid w:type="default" w:linePitch="100" w:charSpace="4096"/>
        </w:sectPr>
        <w:pStyle w:val="Cuerpodetexto"/>
        <w:spacing w:lineRule="auto" w:line="360"/>
        <w:ind w:left="103" w:right="0" w:hanging="0"/>
        <w:jc w:val="both"/>
        <w:rPr>
          <w:rFonts w:ascii="Arial" w:hAnsi="Arial" w:eastAsia="Arial" w:cs="Arial"/>
          <w:color w:val="00000A"/>
          <w:kern w:val="0"/>
          <w:sz w:val="20"/>
          <w:szCs w:val="20"/>
          <w:lang w:val="en-US" w:eastAsia="en-US" w:bidi="ar-SA"/>
        </w:rPr>
      </w:pPr>
      <w:r>
        <w:rPr>
          <w:rFonts w:eastAsia="Arial" w:cs="Arial"/>
          <w:color w:val="00000A"/>
          <w:kern w:val="0"/>
          <w:sz w:val="20"/>
          <w:szCs w:val="20"/>
          <w:lang w:val="en-US" w:eastAsia="en-US" w:bidi="ar-SA"/>
        </w:rPr>
        <w:t>En una esquina del mural se deberá colocar de forma claramente visible el hastag #juventudbajoaragon y el logotipo de la Comarca que se muestra en el Anexo IV.</w:t>
      </w:r>
    </w:p>
    <w:p>
      <w:pPr>
        <w:pStyle w:val="Cuerpodetexto"/>
        <w:rPr/>
      </w:pPr>
      <w:r>
        <w:rPr/>
      </w:r>
    </w:p>
    <w:p>
      <w:pPr>
        <w:pStyle w:val="Cuerpodetexto"/>
        <w:spacing w:before="9" w:after="0"/>
        <w:rPr>
          <w:sz w:val="21"/>
        </w:rPr>
      </w:pPr>
      <w:r>
        <w:rPr>
          <w:sz w:val="21"/>
        </w:rPr>
      </w:r>
    </w:p>
    <w:p>
      <w:pPr>
        <w:pStyle w:val="Ttulo1"/>
        <w:rPr/>
      </w:pPr>
      <w:r>
        <w:rPr/>
        <w:t>PUBLICIDAD DE LA CONVOCATORIA.</w:t>
      </w:r>
    </w:p>
    <w:p>
      <w:pPr>
        <w:pStyle w:val="Cuerpodetexto"/>
        <w:spacing w:before="8" w:after="0"/>
        <w:rPr>
          <w:b/>
          <w:b/>
          <w:sz w:val="30"/>
        </w:rPr>
      </w:pPr>
      <w:r>
        <w:rPr>
          <w:b/>
          <w:sz w:val="30"/>
        </w:rPr>
      </w:r>
    </w:p>
    <w:p>
      <w:pPr>
        <w:pStyle w:val="Cuerpodetexto"/>
        <w:spacing w:lineRule="auto" w:line="360"/>
        <w:ind w:left="103" w:right="114" w:hanging="0"/>
        <w:jc w:val="both"/>
        <w:rPr/>
      </w:pPr>
      <w:r>
        <w:rPr/>
        <w:t xml:space="preserve">Las Presentes Bases y su convocatoria serán objeto de publicidad en la Base de Datos Nacional de Subvenciones, en el Boletín Oficial de la Provincia de Teruel, en el Tablón de Anuncios de la Comarca del Bajo Aragón y en la web </w:t>
      </w:r>
      <w:hyperlink r:id="rId6">
        <w:r>
          <w:rPr>
            <w:rStyle w:val="EnlacedeInternet"/>
          </w:rPr>
          <w:t>WWW.Bajoaragon.es</w:t>
        </w:r>
      </w:hyperlink>
      <w:r>
        <w:rPr/>
        <w:t xml:space="preserve"> y su sede Electrónica.</w:t>
      </w:r>
    </w:p>
    <w:p>
      <w:pPr>
        <w:pStyle w:val="Cuerpodetexto"/>
        <w:rPr>
          <w:sz w:val="22"/>
        </w:rPr>
      </w:pPr>
      <w:r>
        <w:rPr>
          <w:sz w:val="22"/>
        </w:rPr>
      </w:r>
    </w:p>
    <w:p>
      <w:pPr>
        <w:pStyle w:val="Cuerpodetexto"/>
        <w:rPr>
          <w:sz w:val="22"/>
        </w:rPr>
      </w:pPr>
      <w:r>
        <w:rPr>
          <w:sz w:val="22"/>
        </w:rPr>
      </w:r>
    </w:p>
    <w:p>
      <w:pPr>
        <w:pStyle w:val="Cuerpodetexto"/>
        <w:spacing w:before="9" w:after="0"/>
        <w:rPr>
          <w:sz w:val="27"/>
        </w:rPr>
      </w:pPr>
      <w:r>
        <w:rPr>
          <w:sz w:val="27"/>
        </w:rPr>
      </w:r>
    </w:p>
    <w:p>
      <w:pPr>
        <w:pStyle w:val="Ttulo1"/>
        <w:spacing w:before="1" w:after="0"/>
        <w:ind w:left="159" w:right="0" w:hanging="0"/>
        <w:rPr/>
      </w:pPr>
      <w:r>
        <w:rPr/>
        <w:t>OBRA y PRESENTACIÓN</w:t>
      </w:r>
    </w:p>
    <w:p>
      <w:pPr>
        <w:pStyle w:val="Cuerpodetexto"/>
        <w:spacing w:before="10" w:after="0"/>
        <w:rPr>
          <w:b/>
          <w:b/>
          <w:sz w:val="30"/>
        </w:rPr>
      </w:pPr>
      <w:r>
        <w:rPr>
          <w:b/>
          <w:sz w:val="30"/>
        </w:rPr>
      </w:r>
    </w:p>
    <w:p>
      <w:pPr>
        <w:pStyle w:val="Cuerpodetexto"/>
        <w:spacing w:lineRule="auto" w:line="360"/>
        <w:ind w:left="103" w:right="113" w:hanging="0"/>
        <w:jc w:val="both"/>
        <w:rPr/>
      </w:pPr>
      <w:r>
        <w:rPr/>
        <w:t>Se deberá presentar  en las formas descritas en el artículo 16.4 de la Ley 39/2015 (en persona en el registro de la Comarca o de aquellas admistraciones adscritas al 060 , por procedimiento administrativo a traves de una Oficina de Correos o a traves del Registro electrónico de la Comarca del Bajo Aragon https://bajoaragon.sedelectronica.es/) a la Comarca del Bajo Aragón</w:t>
      </w:r>
      <w:r>
        <w:rPr>
          <w:rFonts w:eastAsia="Arial" w:cs="Arial"/>
          <w:color w:val="00000A"/>
          <w:kern w:val="0"/>
          <w:sz w:val="20"/>
          <w:szCs w:val="20"/>
          <w:lang w:val="en-US" w:eastAsia="en-US" w:bidi="ar-SA"/>
        </w:rPr>
        <w:t xml:space="preserve">en </w:t>
      </w:r>
      <w:r>
        <w:rPr/>
        <w:t xml:space="preserve"> un sobre cerrado donde conste el título de la obra con un seudónimo del autor y en el que se incluirá el boceto del graffiti en tamaño A3. En ese sobre cerrado deberá haber otro sobre cerrado firmado con el seudónimo del autor en el que se incluya la siguiente documentación:</w:t>
      </w:r>
    </w:p>
    <w:p>
      <w:pPr>
        <w:pStyle w:val="Cuerpodetexto"/>
        <w:spacing w:before="10" w:after="0"/>
        <w:rPr/>
      </w:pPr>
      <w:r>
        <w:rPr/>
      </w:r>
    </w:p>
    <w:p>
      <w:pPr>
        <w:pStyle w:val="ListParagraph"/>
        <w:numPr>
          <w:ilvl w:val="0"/>
          <w:numId w:val="3"/>
        </w:numPr>
        <w:tabs>
          <w:tab w:val="left" w:pos="823" w:leader="none"/>
          <w:tab w:val="left" w:pos="824" w:leader="none"/>
        </w:tabs>
        <w:spacing w:lineRule="auto" w:line="240" w:before="0" w:after="0"/>
        <w:ind w:left="824" w:right="0" w:hanging="360"/>
        <w:jc w:val="left"/>
        <w:rPr>
          <w:sz w:val="20"/>
        </w:rPr>
      </w:pPr>
      <w:r>
        <w:rPr>
          <w:sz w:val="20"/>
        </w:rPr>
        <w:t>Fotocopia del DNI del</w:t>
      </w:r>
      <w:r>
        <w:rPr>
          <w:spacing w:val="4"/>
          <w:sz w:val="20"/>
        </w:rPr>
        <w:t xml:space="preserve"> </w:t>
      </w:r>
      <w:r>
        <w:rPr>
          <w:sz w:val="20"/>
        </w:rPr>
        <w:t>participante.</w:t>
      </w:r>
    </w:p>
    <w:p>
      <w:pPr>
        <w:pStyle w:val="Cuerpodetexto"/>
        <w:spacing w:before="9" w:after="0"/>
        <w:rPr>
          <w:sz w:val="30"/>
        </w:rPr>
      </w:pPr>
      <w:r>
        <w:rPr>
          <w:sz w:val="30"/>
        </w:rPr>
      </w:r>
    </w:p>
    <w:p>
      <w:pPr>
        <w:pStyle w:val="ListParagraph"/>
        <w:numPr>
          <w:ilvl w:val="0"/>
          <w:numId w:val="3"/>
        </w:numPr>
        <w:tabs>
          <w:tab w:val="left" w:pos="824" w:leader="none"/>
        </w:tabs>
        <w:spacing w:lineRule="auto" w:line="348" w:before="1" w:after="0"/>
        <w:ind w:left="824" w:right="129" w:hanging="360"/>
        <w:jc w:val="both"/>
        <w:rPr>
          <w:i/>
          <w:i/>
          <w:sz w:val="24"/>
        </w:rPr>
      </w:pPr>
      <w:r>
        <w:rPr>
          <w:sz w:val="20"/>
        </w:rPr>
        <w:t xml:space="preserve">Ficha personal firmada donde se incluyan los siguientes datos: </w:t>
      </w:r>
      <w:r>
        <w:rPr>
          <w:i/>
          <w:sz w:val="20"/>
        </w:rPr>
        <w:t>Nombre y apellidos del concursante , NIF o NIE , Dirección de correo electrónico de contacto, Teléfono de contacto, Dirección</w:t>
      </w:r>
      <w:r>
        <w:rPr>
          <w:i/>
          <w:spacing w:val="2"/>
          <w:sz w:val="20"/>
        </w:rPr>
        <w:t xml:space="preserve"> </w:t>
      </w:r>
      <w:r>
        <w:rPr>
          <w:i/>
          <w:sz w:val="20"/>
        </w:rPr>
        <w:t>Postal.</w:t>
      </w:r>
    </w:p>
    <w:p>
      <w:pPr>
        <w:pStyle w:val="Cuerpodetexto"/>
        <w:spacing w:before="5" w:after="0"/>
        <w:rPr>
          <w:i/>
          <w:i/>
          <w:sz w:val="21"/>
        </w:rPr>
      </w:pPr>
      <w:r>
        <w:rPr>
          <w:i/>
          <w:sz w:val="21"/>
        </w:rPr>
      </w:r>
    </w:p>
    <w:p>
      <w:pPr>
        <w:pStyle w:val="ListParagraph"/>
        <w:numPr>
          <w:ilvl w:val="0"/>
          <w:numId w:val="3"/>
        </w:numPr>
        <w:tabs>
          <w:tab w:val="left" w:pos="824" w:leader="none"/>
        </w:tabs>
        <w:spacing w:lineRule="auto" w:line="360" w:before="0" w:after="0"/>
        <w:ind w:left="824" w:right="110" w:hanging="360"/>
        <w:jc w:val="both"/>
        <w:rPr/>
      </w:pPr>
      <w:r>
        <w:rPr>
          <w:sz w:val="20"/>
        </w:rPr>
        <w:t>Un enlace a una web, perfil de facebook, instagram (anónimo) en el que se muestre al menos, una fotografía de un mural/graffiti/obra realizados con anterioridad por la persona participante</w:t>
      </w:r>
    </w:p>
    <w:p>
      <w:pPr>
        <w:pStyle w:val="Cuerpodetexto"/>
        <w:spacing w:before="9" w:after="0"/>
        <w:rPr/>
      </w:pPr>
      <w:r>
        <w:rPr/>
      </w:r>
    </w:p>
    <w:p>
      <w:pPr>
        <w:pStyle w:val="ListParagraph"/>
        <w:numPr>
          <w:ilvl w:val="0"/>
          <w:numId w:val="3"/>
        </w:numPr>
        <w:tabs>
          <w:tab w:val="left" w:pos="824" w:leader="none"/>
        </w:tabs>
        <w:spacing w:lineRule="auto" w:line="360" w:before="1" w:after="0"/>
        <w:ind w:left="824" w:right="111" w:hanging="360"/>
        <w:jc w:val="both"/>
        <w:rPr/>
      </w:pPr>
      <w:r>
        <w:rPr>
          <w:sz w:val="20"/>
        </w:rPr>
        <w:t>Listado de los colores y materiales que el/los artista/s usarán en caso de ser seleccionados (hasta un máximo total de 25 sprays y 5 caps). ANEXO</w:t>
      </w:r>
      <w:r>
        <w:rPr>
          <w:spacing w:val="-6"/>
          <w:sz w:val="20"/>
        </w:rPr>
        <w:t xml:space="preserve"> </w:t>
      </w:r>
      <w:r>
        <w:rPr>
          <w:sz w:val="20"/>
        </w:rPr>
        <w:t>III</w:t>
      </w:r>
    </w:p>
    <w:p>
      <w:pPr>
        <w:pStyle w:val="Cuerpodetexto"/>
        <w:spacing w:before="11" w:after="0"/>
        <w:rPr/>
      </w:pPr>
      <w:r>
        <w:rPr/>
      </w:r>
    </w:p>
    <w:p>
      <w:pPr>
        <w:pStyle w:val="ListParagraph"/>
        <w:numPr>
          <w:ilvl w:val="0"/>
          <w:numId w:val="3"/>
        </w:numPr>
        <w:tabs>
          <w:tab w:val="left" w:pos="824" w:leader="none"/>
        </w:tabs>
        <w:spacing w:lineRule="auto" w:line="360" w:before="0" w:after="0"/>
        <w:ind w:left="824" w:right="113" w:hanging="360"/>
        <w:jc w:val="both"/>
        <w:rPr>
          <w:sz w:val="20"/>
        </w:rPr>
      </w:pPr>
      <w:r>
        <w:rPr>
          <w:sz w:val="20"/>
        </w:rPr>
        <w:t>En el caso de menores de edad, autorización del padre, madre o tutor/a legal para la participación en este concurso, así como para cualquier cuestión relacionada con el mismo. ANEXO</w:t>
      </w:r>
      <w:r>
        <w:rPr>
          <w:spacing w:val="6"/>
          <w:sz w:val="20"/>
        </w:rPr>
        <w:t xml:space="preserve"> </w:t>
      </w:r>
      <w:r>
        <w:rPr>
          <w:sz w:val="20"/>
        </w:rPr>
        <w:t>I</w:t>
      </w:r>
    </w:p>
    <w:p>
      <w:pPr>
        <w:pStyle w:val="Cuerpodetexto"/>
        <w:spacing w:before="9" w:after="0"/>
        <w:rPr/>
      </w:pPr>
      <w:r>
        <w:rPr/>
      </w:r>
    </w:p>
    <w:p>
      <w:pPr>
        <w:pStyle w:val="Cuerpodetexto"/>
        <w:spacing w:lineRule="auto" w:line="360"/>
        <w:ind w:left="464" w:right="0" w:hanging="0"/>
        <w:rPr/>
      </w:pPr>
      <w:r>
        <w:rPr/>
        <w:t>Los trabajos deberán presentarse en la sede de la Comarca del Bajo Aragón, C/ Mayor 22, 44600 Alcañiz, antes del día  9 de julio de 2021.</w:t>
      </w:r>
    </w:p>
    <w:p>
      <w:pPr>
        <w:pStyle w:val="Cuerpodetexto"/>
        <w:rPr>
          <w:sz w:val="21"/>
        </w:rPr>
      </w:pPr>
      <w:r>
        <w:rPr>
          <w:sz w:val="21"/>
        </w:rPr>
      </w:r>
    </w:p>
    <w:p>
      <w:pPr>
        <w:sectPr>
          <w:headerReference w:type="default" r:id="rId7"/>
          <w:footerReference w:type="default" r:id="rId8"/>
          <w:type w:val="nextPage"/>
          <w:pgSz w:w="11906" w:h="16838"/>
          <w:pgMar w:left="1600" w:right="1580" w:header="1027" w:top="1940" w:footer="929" w:bottom="1120" w:gutter="0"/>
          <w:pgNumType w:fmt="decimal"/>
          <w:formProt w:val="false"/>
          <w:textDirection w:val="lrTb"/>
          <w:docGrid w:type="default" w:linePitch="100" w:charSpace="4096"/>
        </w:sectPr>
        <w:pStyle w:val="Cuerpodetexto"/>
        <w:spacing w:lineRule="auto" w:line="348"/>
        <w:ind w:left="464" w:right="145" w:hanging="0"/>
        <w:rPr/>
      </w:pPr>
      <w:r>
        <w:rPr/>
        <w:t>Cada participante podrá presentar cuantas obras desee, siempre que cada una de ellas sea de su propiedad o tenga derechos de uso y difusión de las mismas por cualquier título.</w:t>
      </w:r>
    </w:p>
    <w:p>
      <w:pPr>
        <w:pStyle w:val="Cuerpodetexto"/>
        <w:rPr/>
      </w:pPr>
      <w:r>
        <w:rPr/>
      </w:r>
    </w:p>
    <w:p>
      <w:pPr>
        <w:pStyle w:val="Cuerpodetexto"/>
        <w:spacing w:before="9" w:after="0"/>
        <w:rPr>
          <w:sz w:val="21"/>
        </w:rPr>
      </w:pPr>
      <w:r>
        <w:rPr>
          <w:sz w:val="21"/>
        </w:rPr>
      </w:r>
    </w:p>
    <w:p>
      <w:pPr>
        <w:pStyle w:val="Ttulo1"/>
        <w:rPr/>
      </w:pPr>
      <w:r>
        <w:rPr/>
        <w:t>PREMIOS</w:t>
      </w:r>
    </w:p>
    <w:p>
      <w:pPr>
        <w:pStyle w:val="Cuerpodetexto"/>
        <w:spacing w:before="8" w:after="0"/>
        <w:rPr>
          <w:b/>
          <w:b/>
          <w:sz w:val="30"/>
        </w:rPr>
      </w:pPr>
      <w:r>
        <w:rPr>
          <w:b/>
          <w:sz w:val="30"/>
        </w:rPr>
      </w:r>
    </w:p>
    <w:p>
      <w:pPr>
        <w:pStyle w:val="Cuerpodetexto"/>
        <w:tabs>
          <w:tab w:val="left" w:pos="2559" w:leader="none"/>
        </w:tabs>
        <w:ind w:left="103" w:right="0" w:hanging="0"/>
        <w:rPr/>
      </w:pPr>
      <w:r>
        <w:rPr/>
        <w:t>Un premio,dotado</w:t>
      </w:r>
      <w:r>
        <w:rPr>
          <w:spacing w:val="-3"/>
        </w:rPr>
        <w:t xml:space="preserve"> </w:t>
      </w:r>
      <w:r>
        <w:rPr/>
        <w:t>con</w:t>
      </w:r>
      <w:r>
        <w:rPr>
          <w:spacing w:val="49"/>
        </w:rPr>
        <w:t xml:space="preserve"> 5</w:t>
      </w:r>
      <w:r>
        <w:rPr/>
        <w:t>00€ y la realización de su boceto en el</w:t>
      </w:r>
      <w:r>
        <w:rPr>
          <w:spacing w:val="1"/>
        </w:rPr>
        <w:t xml:space="preserve"> </w:t>
      </w:r>
      <w:r>
        <w:rPr/>
        <w:t>muro.</w:t>
      </w:r>
    </w:p>
    <w:p>
      <w:pPr>
        <w:pStyle w:val="Cuerpodetexto"/>
        <w:spacing w:before="11" w:after="0"/>
        <w:rPr>
          <w:sz w:val="30"/>
        </w:rPr>
      </w:pPr>
      <w:r>
        <w:rPr>
          <w:sz w:val="30"/>
        </w:rPr>
      </w:r>
    </w:p>
    <w:p>
      <w:pPr>
        <w:pStyle w:val="ListParagraph"/>
        <w:numPr>
          <w:ilvl w:val="0"/>
          <w:numId w:val="2"/>
        </w:numPr>
        <w:tabs>
          <w:tab w:val="left" w:pos="229" w:leader="none"/>
        </w:tabs>
        <w:spacing w:lineRule="auto" w:line="240" w:before="0" w:after="0"/>
        <w:ind w:left="228" w:right="0" w:hanging="124"/>
        <w:jc w:val="left"/>
        <w:rPr/>
      </w:pPr>
      <w:r>
        <w:rPr>
          <w:sz w:val="20"/>
        </w:rPr>
        <w:t>Los premios quedarán sujetos a</w:t>
      </w:r>
      <w:r>
        <w:rPr>
          <w:spacing w:val="6"/>
          <w:sz w:val="20"/>
        </w:rPr>
        <w:t xml:space="preserve"> </w:t>
      </w:r>
      <w:r>
        <w:rPr>
          <w:sz w:val="20"/>
        </w:rPr>
        <w:t>IRPF</w:t>
      </w:r>
    </w:p>
    <w:p>
      <w:pPr>
        <w:pStyle w:val="Cuerpodetexto"/>
        <w:spacing w:before="10" w:after="0"/>
        <w:rPr>
          <w:sz w:val="30"/>
        </w:rPr>
      </w:pPr>
      <w:r>
        <w:rPr>
          <w:sz w:val="30"/>
        </w:rPr>
      </w:r>
    </w:p>
    <w:p>
      <w:pPr>
        <w:pStyle w:val="Ttulo1"/>
        <w:spacing w:before="1" w:after="0"/>
        <w:rPr/>
      </w:pPr>
      <w:r>
        <w:rPr/>
        <w:t>EXPOSICIÓN</w:t>
      </w:r>
    </w:p>
    <w:p>
      <w:pPr>
        <w:pStyle w:val="Cuerpodetexto"/>
        <w:spacing w:before="10" w:after="0"/>
        <w:rPr>
          <w:b/>
          <w:b/>
          <w:sz w:val="30"/>
        </w:rPr>
      </w:pPr>
      <w:r>
        <w:rPr>
          <w:b/>
          <w:sz w:val="30"/>
        </w:rPr>
      </w:r>
    </w:p>
    <w:p>
      <w:pPr>
        <w:pStyle w:val="Cuerpodetexto"/>
        <w:spacing w:lineRule="auto" w:line="348"/>
        <w:ind w:left="103" w:right="0" w:hanging="0"/>
        <w:rPr/>
      </w:pPr>
      <w:r>
        <w:rPr/>
        <w:t>Se faculta a la Comarca del Bajo Aragón para celebrar exposiciones con todos o parte de los bocetos recibidos</w:t>
      </w:r>
    </w:p>
    <w:p>
      <w:pPr>
        <w:pStyle w:val="Cuerpodetexto"/>
        <w:spacing w:before="2" w:after="0"/>
        <w:rPr>
          <w:sz w:val="21"/>
        </w:rPr>
      </w:pPr>
      <w:r>
        <w:rPr>
          <w:sz w:val="21"/>
        </w:rPr>
      </w:r>
    </w:p>
    <w:p>
      <w:pPr>
        <w:pStyle w:val="Ttulo1"/>
        <w:rPr/>
      </w:pPr>
      <w:r>
        <w:rPr/>
        <w:t>DERECHOS</w:t>
      </w:r>
    </w:p>
    <w:p>
      <w:pPr>
        <w:pStyle w:val="Cuerpodetexto"/>
        <w:spacing w:before="11" w:after="0"/>
        <w:rPr>
          <w:b/>
          <w:b/>
          <w:sz w:val="30"/>
        </w:rPr>
      </w:pPr>
      <w:r>
        <w:rPr>
          <w:b/>
          <w:sz w:val="30"/>
        </w:rPr>
      </w:r>
    </w:p>
    <w:p>
      <w:pPr>
        <w:pStyle w:val="Cuerpodetexto"/>
        <w:spacing w:lineRule="auto" w:line="360"/>
        <w:ind w:left="103" w:right="115" w:hanging="0"/>
        <w:jc w:val="both"/>
        <w:rPr/>
      </w:pPr>
      <w:r>
        <w:rPr/>
        <w:t>Todos los derechos de los autores sobre los bocetos enviados quedarán en propiedad de la Comarca del Bajo Aragón al objeto de la reproducción gráfica y difusión que se estime procedente.</w:t>
      </w:r>
    </w:p>
    <w:p>
      <w:pPr>
        <w:pStyle w:val="Cuerpodetexto"/>
        <w:spacing w:before="9" w:after="0"/>
        <w:rPr/>
      </w:pPr>
      <w:r>
        <w:rPr/>
      </w:r>
    </w:p>
    <w:p>
      <w:pPr>
        <w:pStyle w:val="Cuerpodetexto"/>
        <w:spacing w:lineRule="auto" w:line="360"/>
        <w:ind w:left="103" w:right="0" w:hanging="0"/>
        <w:rPr/>
      </w:pPr>
      <w:r>
        <w:rPr/>
        <w:t>Los concursantes no premiados podrán reclamar la devolución de sus bocetos antes del 31 de diciembre de 2021, corriendo los gastos de devolución por cuenta de los mismos.</w:t>
      </w:r>
    </w:p>
    <w:p>
      <w:pPr>
        <w:pStyle w:val="Cuerpodetexto"/>
        <w:rPr>
          <w:sz w:val="21"/>
        </w:rPr>
      </w:pPr>
      <w:r>
        <w:rPr>
          <w:sz w:val="21"/>
        </w:rPr>
      </w:r>
    </w:p>
    <w:p>
      <w:pPr>
        <w:pStyle w:val="Cuerpodetexto"/>
        <w:ind w:left="272" w:right="0" w:hanging="0"/>
        <w:rPr/>
      </w:pPr>
      <w:r>
        <w:rPr/>
        <w:t>La Comarca del Bajo Aragón se reserva todos los derechos y uso de los bocetos premiados.</w:t>
      </w:r>
    </w:p>
    <w:p>
      <w:pPr>
        <w:pStyle w:val="Cuerpodetexto"/>
        <w:spacing w:before="8" w:after="0"/>
        <w:rPr>
          <w:sz w:val="30"/>
        </w:rPr>
      </w:pPr>
      <w:r>
        <w:rPr>
          <w:sz w:val="30"/>
        </w:rPr>
      </w:r>
    </w:p>
    <w:p>
      <w:pPr>
        <w:pStyle w:val="Cuerpodetexto"/>
        <w:spacing w:lineRule="auto" w:line="360"/>
        <w:ind w:left="103" w:right="145" w:hanging="0"/>
        <w:rPr/>
      </w:pPr>
      <w:r>
        <w:rPr/>
        <w:t>Las personas autoras de las bocetos cederán a la Comarca del Bajo Aragón de forma gratuita los derechos de explotación de éstas, consistentes en la reproducción, distribución y comunicación pública, los cuales se harán siempre con el reconocimiento de su condición de autora excepto manifestación en contra. Los/las concursantes se responsabilizan  totalmente de que no existan derechos a terceros en las obras presentadas, ni reclamación alguna por derechos de</w:t>
      </w:r>
      <w:r>
        <w:rPr>
          <w:spacing w:val="3"/>
        </w:rPr>
        <w:t xml:space="preserve"> </w:t>
      </w:r>
      <w:r>
        <w:rPr/>
        <w:t>imagen.</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6"/>
        </w:rPr>
      </w:pPr>
      <w:r>
        <w:rPr>
          <w:sz w:val="26"/>
        </w:rPr>
      </w:r>
    </w:p>
    <w:p>
      <w:pPr>
        <w:pStyle w:val="Ttulo1"/>
        <w:rPr/>
      </w:pPr>
      <w:r>
        <w:rPr/>
        <w:t>CRITERIOS DE VALORACIÓN</w:t>
      </w:r>
    </w:p>
    <w:p>
      <w:pPr>
        <w:pStyle w:val="Normal"/>
        <w:suppressAutoHyphens w:val="false"/>
        <w:spacing w:lineRule="auto" w:line="360" w:before="116" w:after="0"/>
        <w:ind w:left="159" w:right="0" w:hanging="0"/>
        <w:jc w:val="both"/>
        <w:rPr>
          <w:rFonts w:ascii="Arial" w:hAnsi="Arial" w:cs="Arial"/>
          <w:color w:val="000000"/>
          <w:sz w:val="20"/>
          <w:szCs w:val="20"/>
          <w:lang w:eastAsia="es-ES"/>
        </w:rPr>
      </w:pPr>
      <w:r>
        <w:rPr>
          <w:rFonts w:cs="Arial"/>
          <w:color w:val="000000"/>
          <w:sz w:val="20"/>
          <w:szCs w:val="20"/>
          <w:lang w:eastAsia="es-ES"/>
        </w:rPr>
        <w:t>Los factores siguientes son los que serán tenidos en cuenta en el proceso de valoración:</w:t>
      </w:r>
    </w:p>
    <w:p>
      <w:pPr>
        <w:pStyle w:val="ListParagraph"/>
        <w:numPr>
          <w:ilvl w:val="0"/>
          <w:numId w:val="1"/>
        </w:numPr>
        <w:tabs>
          <w:tab w:val="left" w:pos="337" w:leader="none"/>
        </w:tabs>
        <w:spacing w:lineRule="auto" w:line="240" w:before="113" w:after="0"/>
        <w:jc w:val="left"/>
        <w:rPr/>
      </w:pPr>
      <w:r>
        <w:rPr>
          <w:sz w:val="20"/>
        </w:rPr>
        <w:t>Autenticidad</w:t>
        <w:tab/>
        <w:tab/>
        <w:tab/>
      </w:r>
      <w:r>
        <w:rPr>
          <w:rFonts w:cs="Arial"/>
          <w:color w:val="000000"/>
          <w:sz w:val="20"/>
          <w:szCs w:val="20"/>
          <w:lang w:eastAsia="es-ES"/>
        </w:rPr>
        <w:t>de 0 a 10 puntos</w:t>
      </w:r>
    </w:p>
    <w:p>
      <w:pPr>
        <w:pStyle w:val="ListParagraph"/>
        <w:numPr>
          <w:ilvl w:val="0"/>
          <w:numId w:val="1"/>
        </w:numPr>
        <w:tabs>
          <w:tab w:val="left" w:pos="337" w:leader="none"/>
        </w:tabs>
        <w:spacing w:lineRule="auto" w:line="240" w:before="93" w:after="0"/>
        <w:jc w:val="left"/>
        <w:rPr/>
      </w:pPr>
      <w:r>
        <w:rPr>
          <w:sz w:val="20"/>
        </w:rPr>
        <w:t>Originalidad</w:t>
        <w:tab/>
        <w:tab/>
        <w:tab/>
      </w:r>
      <w:r>
        <w:rPr>
          <w:rFonts w:cs="Arial"/>
          <w:color w:val="000000"/>
          <w:sz w:val="20"/>
          <w:szCs w:val="20"/>
          <w:lang w:eastAsia="es-ES"/>
        </w:rPr>
        <w:t>de 0 a 10 puntos</w:t>
      </w:r>
    </w:p>
    <w:p>
      <w:pPr>
        <w:pStyle w:val="ListParagraph"/>
        <w:numPr>
          <w:ilvl w:val="0"/>
          <w:numId w:val="1"/>
        </w:numPr>
        <w:tabs>
          <w:tab w:val="left" w:pos="383" w:leader="none"/>
        </w:tabs>
        <w:spacing w:lineRule="auto" w:line="240" w:before="116" w:after="0"/>
        <w:jc w:val="left"/>
        <w:rPr/>
      </w:pPr>
      <w:r>
        <w:rPr>
          <w:sz w:val="20"/>
        </w:rPr>
        <w:t>Complejidad</w:t>
      </w:r>
      <w:r>
        <w:rPr>
          <w:spacing w:val="1"/>
          <w:sz w:val="20"/>
        </w:rPr>
        <w:t xml:space="preserve"> </w:t>
      </w:r>
      <w:r>
        <w:rPr>
          <w:sz w:val="20"/>
        </w:rPr>
        <w:t>técnica</w:t>
        <w:tab/>
        <w:tab/>
      </w:r>
      <w:r>
        <w:rPr>
          <w:rFonts w:cs="Arial"/>
          <w:color w:val="000000"/>
          <w:sz w:val="20"/>
          <w:szCs w:val="20"/>
          <w:lang w:eastAsia="es-ES"/>
        </w:rPr>
        <w:t>de 0 a 10 puntos</w:t>
      </w:r>
      <w:r>
        <w:rPr>
          <w:sz w:val="20"/>
        </w:rPr>
        <w:tab/>
      </w:r>
    </w:p>
    <w:p>
      <w:pPr>
        <w:pStyle w:val="ListParagraph"/>
        <w:numPr>
          <w:ilvl w:val="0"/>
          <w:numId w:val="1"/>
        </w:numPr>
        <w:tabs>
          <w:tab w:val="left" w:pos="337" w:leader="none"/>
        </w:tabs>
        <w:spacing w:lineRule="auto" w:line="240" w:before="113" w:after="0"/>
        <w:jc w:val="left"/>
        <w:rPr/>
      </w:pPr>
      <w:r>
        <w:rPr>
          <w:sz w:val="20"/>
        </w:rPr>
        <w:t>Integración con el</w:t>
      </w:r>
      <w:r>
        <w:rPr>
          <w:spacing w:val="2"/>
          <w:sz w:val="20"/>
        </w:rPr>
        <w:t xml:space="preserve"> </w:t>
      </w:r>
      <w:r>
        <w:rPr>
          <w:sz w:val="20"/>
        </w:rPr>
        <w:t>entorno</w:t>
        <w:tab/>
      </w:r>
      <w:r>
        <w:rPr>
          <w:rFonts w:cs="Arial"/>
          <w:color w:val="000000"/>
          <w:sz w:val="20"/>
          <w:szCs w:val="20"/>
          <w:lang w:eastAsia="es-ES"/>
        </w:rPr>
        <w:t>de 0 a 10 puntos</w:t>
      </w:r>
    </w:p>
    <w:p>
      <w:pPr>
        <w:pStyle w:val="ListParagraph"/>
        <w:numPr>
          <w:ilvl w:val="0"/>
          <w:numId w:val="1"/>
        </w:numPr>
        <w:tabs>
          <w:tab w:val="left" w:pos="337" w:leader="none"/>
        </w:tabs>
        <w:spacing w:lineRule="auto" w:line="240" w:before="115" w:after="0"/>
        <w:jc w:val="left"/>
        <w:rPr/>
      </w:pPr>
      <w:r>
        <w:rPr>
          <w:sz w:val="20"/>
        </w:rPr>
        <w:t>Tema de la</w:t>
      </w:r>
      <w:r>
        <w:rPr>
          <w:spacing w:val="3"/>
          <w:sz w:val="20"/>
        </w:rPr>
        <w:t xml:space="preserve"> </w:t>
      </w:r>
      <w:r>
        <w:rPr>
          <w:sz w:val="20"/>
        </w:rPr>
        <w:t>obra</w:t>
        <w:tab/>
        <w:tab/>
      </w:r>
      <w:r>
        <w:rPr>
          <w:rFonts w:cs="Arial"/>
          <w:color w:val="000000"/>
          <w:sz w:val="20"/>
          <w:szCs w:val="20"/>
          <w:lang w:eastAsia="es-ES"/>
        </w:rPr>
        <w:t>de 0 a 10 puntos</w:t>
      </w:r>
    </w:p>
    <w:p>
      <w:pPr>
        <w:pStyle w:val="Normal"/>
        <w:numPr>
          <w:ilvl w:val="0"/>
          <w:numId w:val="0"/>
        </w:numPr>
        <w:suppressAutoHyphens w:val="false"/>
        <w:spacing w:lineRule="auto" w:line="360"/>
        <w:ind w:left="336" w:right="0" w:hanging="0"/>
        <w:jc w:val="both"/>
        <w:rPr>
          <w:rFonts w:eastAsia="Arial"/>
        </w:rPr>
      </w:pPr>
      <w:r>
        <w:rPr>
          <w:rFonts w:eastAsia="Arial"/>
        </w:rPr>
      </w:r>
    </w:p>
    <w:p>
      <w:pPr>
        <w:pStyle w:val="Cuerpodetexto"/>
        <w:numPr>
          <w:ilvl w:val="0"/>
          <w:numId w:val="0"/>
        </w:numPr>
        <w:tabs>
          <w:tab w:val="left" w:pos="337" w:leader="none"/>
        </w:tabs>
        <w:suppressAutoHyphens w:val="false"/>
        <w:spacing w:lineRule="auto" w:line="360" w:before="115" w:after="0"/>
        <w:ind w:left="336" w:right="0" w:hanging="0"/>
        <w:jc w:val="both"/>
        <w:rPr/>
      </w:pPr>
      <w:r>
        <w:rPr>
          <w:rFonts w:eastAsia="Times New Roman;Times New Roman" w:cs="Arial"/>
          <w:b w:val="false"/>
          <w:i w:val="false"/>
          <w:caps w:val="false"/>
          <w:smallCaps w:val="false"/>
          <w:color w:val="000000"/>
          <w:spacing w:val="0"/>
          <w:sz w:val="20"/>
          <w:szCs w:val="20"/>
          <w:lang w:val="es-ES" w:eastAsia="es-ES" w:bidi="ar-SA"/>
        </w:rPr>
        <w:t>El jurado se reunirá para calificar los bocetos, y cada miembro los puntuará en cada criterio en la hoja oficial de puntuación. Una vez cumplimentada</w:t>
      </w:r>
      <w:r>
        <w:rPr>
          <w:rFonts w:eastAsia="Times New Roman;Times New Roman" w:cs="Arial"/>
          <w:b w:val="false"/>
          <w:i w:val="false"/>
          <w:caps w:val="false"/>
          <w:smallCaps w:val="false"/>
          <w:color w:val="C9211E"/>
          <w:spacing w:val="0"/>
          <w:sz w:val="20"/>
          <w:szCs w:val="20"/>
          <w:lang w:val="es-ES" w:eastAsia="es-ES" w:bidi="ar-SA"/>
        </w:rPr>
        <w:t>,</w:t>
      </w:r>
      <w:r>
        <w:rPr>
          <w:rFonts w:eastAsia="Times New Roman;Times New Roman" w:cs="Arial"/>
          <w:b w:val="false"/>
          <w:i w:val="false"/>
          <w:caps w:val="false"/>
          <w:smallCaps w:val="false"/>
          <w:color w:val="000000"/>
          <w:spacing w:val="0"/>
          <w:sz w:val="20"/>
          <w:szCs w:val="20"/>
          <w:lang w:val="es-ES" w:eastAsia="es-ES" w:bidi="ar-SA"/>
        </w:rPr>
        <w:t xml:space="preserve"> el secretario sumará las puntuaciones y levantará acta. El boceto ganador del  premio será el que obtenga mayor puntuación. En caso de empate, el jurado volverá a votar entre las bocetos empatados para decidir el ganador.</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spacing w:before="10" w:after="0"/>
        <w:rPr>
          <w:sz w:val="24"/>
        </w:rPr>
      </w:pPr>
      <w:r>
        <w:rPr>
          <w:sz w:val="24"/>
        </w:rPr>
      </w:r>
    </w:p>
    <w:p>
      <w:pPr>
        <w:pStyle w:val="Ttulo1"/>
        <w:rPr/>
      </w:pPr>
      <w:r>
        <w:rPr/>
        <w:t>JURADO</w:t>
      </w:r>
    </w:p>
    <w:p>
      <w:pPr>
        <w:pStyle w:val="Cuerpodetexto"/>
        <w:spacing w:before="10" w:after="0"/>
        <w:rPr>
          <w:b/>
          <w:b/>
          <w:sz w:val="30"/>
        </w:rPr>
      </w:pPr>
      <w:r>
        <w:rPr>
          <w:b/>
          <w:sz w:val="30"/>
        </w:rPr>
      </w:r>
    </w:p>
    <w:p>
      <w:pPr>
        <w:pStyle w:val="Cuerpodetexto"/>
        <w:spacing w:lineRule="auto" w:line="360" w:before="1" w:after="0"/>
        <w:ind w:left="103" w:right="112" w:hanging="0"/>
        <w:jc w:val="both"/>
        <w:rPr/>
      </w:pPr>
      <w:r>
        <w:rPr/>
        <w:t xml:space="preserve">El Jurado será nombrado por la presidencia de la Comarca del Bajo Aragón,  y estará compuesto por el técnico </w:t>
      </w:r>
      <w:r>
        <w:rPr/>
        <w:t>auxiliar de cultura del Ayuntamiento</w:t>
      </w:r>
      <w:r>
        <w:rPr/>
        <w:t xml:space="preserve"> de Calanda, </w:t>
      </w:r>
      <w:r>
        <w:rPr>
          <w:color w:val="C9211E"/>
        </w:rPr>
        <w:t xml:space="preserve">el técnico de cultura de la Comarca del Bajo Aragón  </w:t>
      </w:r>
      <w:r>
        <w:rPr/>
        <w:t>, y un técnico experto en la</w:t>
      </w:r>
      <w:r>
        <w:rPr>
          <w:spacing w:val="7"/>
        </w:rPr>
        <w:t xml:space="preserve"> </w:t>
      </w:r>
      <w:r>
        <w:rPr/>
        <w:t xml:space="preserve">materia aportado por  el Ayuntamiento de Mas de las Matas. </w:t>
      </w:r>
      <w:r>
        <w:rPr/>
        <w:t>Ejercerá como secretario  Angelines Calvo Ansón, auxiliar administrativo de la Comarca del Bajo Aragón.</w:t>
      </w:r>
    </w:p>
    <w:p>
      <w:pPr>
        <w:pStyle w:val="Cuerpodetexto"/>
        <w:spacing w:before="9" w:after="0"/>
        <w:rPr/>
      </w:pPr>
      <w:r>
        <w:rPr/>
      </w:r>
    </w:p>
    <w:p>
      <w:pPr>
        <w:pStyle w:val="Cuerpodetexto"/>
        <w:spacing w:lineRule="auto" w:line="360"/>
        <w:ind w:left="103" w:right="145" w:hanging="0"/>
        <w:rPr/>
      </w:pPr>
      <w:r>
        <w:rPr/>
        <w:t>El Jurado elevará la propuesta de concesión de los premios al Presidente de la Comarca, siendo la propuesta vinculante. Los premios se concederan por medio de Decreto de Presidencia, una vez informada la Comisión Informativa de Juventud y Deporte.</w:t>
      </w:r>
    </w:p>
    <w:p>
      <w:pPr>
        <w:pStyle w:val="Cuerpodetexto"/>
        <w:rPr>
          <w:sz w:val="21"/>
        </w:rPr>
      </w:pPr>
      <w:r>
        <w:rPr>
          <w:sz w:val="21"/>
        </w:rPr>
      </w:r>
    </w:p>
    <w:p>
      <w:pPr>
        <w:pStyle w:val="Cuerpodetexto"/>
        <w:ind w:left="103" w:right="0" w:hanging="0"/>
        <w:rPr/>
      </w:pPr>
      <w:r>
        <w:rPr/>
        <w:t>La decisión del Jurado será inapelable.</w:t>
      </w:r>
    </w:p>
    <w:p>
      <w:pPr>
        <w:pStyle w:val="Cuerpodetexto"/>
        <w:spacing w:before="10" w:after="0"/>
        <w:rPr>
          <w:sz w:val="30"/>
        </w:rPr>
      </w:pPr>
      <w:r>
        <w:rPr>
          <w:sz w:val="30"/>
        </w:rPr>
      </w:r>
    </w:p>
    <w:p>
      <w:pPr>
        <w:pStyle w:val="Cuerpodetexto"/>
        <w:spacing w:lineRule="auto" w:line="348" w:before="1" w:after="0"/>
        <w:ind w:left="103" w:right="0" w:hanging="0"/>
        <w:rPr/>
      </w:pPr>
      <w:r>
        <w:rPr/>
        <w:t>La participación en este concurso implica la aceptación de las bases, cuya interpretación será competencia del jurado.</w:t>
      </w:r>
    </w:p>
    <w:p>
      <w:pPr>
        <w:pStyle w:val="Cuerpodetexto"/>
        <w:rPr>
          <w:sz w:val="22"/>
        </w:rPr>
      </w:pPr>
      <w:r>
        <w:rPr>
          <w:sz w:val="22"/>
        </w:rPr>
      </w:r>
    </w:p>
    <w:p>
      <w:pPr>
        <w:pStyle w:val="Cuerpodetexto"/>
        <w:rPr>
          <w:sz w:val="22"/>
        </w:rPr>
      </w:pPr>
      <w:r>
        <w:rPr>
          <w:sz w:val="22"/>
        </w:rPr>
      </w:r>
    </w:p>
    <w:p>
      <w:pPr>
        <w:pStyle w:val="Cuerpodetexto"/>
        <w:rPr>
          <w:sz w:val="28"/>
        </w:rPr>
      </w:pPr>
      <w:r>
        <w:rPr>
          <w:sz w:val="28"/>
        </w:rPr>
      </w:r>
    </w:p>
    <w:p>
      <w:pPr>
        <w:pStyle w:val="Ttulo1"/>
        <w:spacing w:before="1" w:after="0"/>
        <w:rPr/>
      </w:pPr>
      <w:r>
        <w:rPr/>
        <w:t>PROTECCIÓN DE DATOS</w:t>
      </w:r>
    </w:p>
    <w:p>
      <w:pPr>
        <w:pStyle w:val="Cuerpodetexto"/>
        <w:spacing w:lineRule="auto" w:line="360" w:before="115" w:after="0"/>
        <w:ind w:left="103" w:right="42" w:hanging="0"/>
        <w:rPr/>
      </w:pPr>
      <w:r>
        <w:rPr/>
        <w:t>Los participantes aceptan que los datos facilitados en virtud de la presente convocatoria pue- den ser objeto de tratamiento en los ficheros de datos de carácter personal (contratación, facturación) así como la información de los proyectos seleccionados a los medios de comunica- ción</w:t>
      </w:r>
    </w:p>
    <w:p>
      <w:pPr>
        <w:pStyle w:val="Cuerpodetexto"/>
        <w:spacing w:lineRule="auto" w:line="348"/>
        <w:ind w:left="103" w:right="145" w:hanging="0"/>
        <w:rPr/>
      </w:pPr>
      <w:r>
        <w:rPr/>
        <w:t>Podrán ejercitarse los derechos de acceso, rectificación, cancelación y oposición en la Comar- ca del Bajo Aragon, calle Mayor 22, Alcañiz. Teruel (44600)</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spacing w:before="3" w:after="0"/>
        <w:rPr>
          <w:sz w:val="24"/>
        </w:rPr>
      </w:pPr>
      <w:r>
        <w:rPr>
          <w:sz w:val="24"/>
        </w:rPr>
      </w:r>
    </w:p>
    <w:p>
      <w:pPr>
        <w:pStyle w:val="Ttulo1"/>
        <w:ind w:left="159" w:right="0" w:hanging="0"/>
        <w:rPr/>
      </w:pPr>
      <w:r>
        <w:rPr/>
        <w:t>CONFORMIDAD.</w:t>
      </w:r>
    </w:p>
    <w:p>
      <w:pPr>
        <w:pStyle w:val="Cuerpodetexto"/>
        <w:spacing w:lineRule="auto" w:line="360" w:before="116" w:after="0"/>
        <w:ind w:left="103" w:right="0" w:hanging="0"/>
        <w:rPr/>
      </w:pPr>
      <w:r>
        <w:rPr/>
        <w:t>Los participantes aceptan cada uno de los puntos de las bases de la convocatoria y aceptan la decisión del Jurado el cual es inapelable.</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Normal"/>
        <w:spacing w:before="184" w:after="0"/>
        <w:ind w:left="103" w:right="0" w:hanging="0"/>
        <w:jc w:val="left"/>
        <w:rPr/>
      </w:pPr>
      <w:r>
        <w:rPr>
          <w:b/>
          <w:sz w:val="20"/>
        </w:rPr>
        <w:t xml:space="preserve">ANEXO I </w:t>
      </w:r>
      <w:r>
        <w:rPr>
          <w:b/>
          <w:i/>
          <w:sz w:val="20"/>
        </w:rPr>
        <w:t>AUTORIZACIÓN PATERNA</w:t>
      </w:r>
    </w:p>
    <w:p>
      <w:pPr>
        <w:pStyle w:val="Cuerpodetexto"/>
        <w:spacing w:before="93" w:after="0"/>
        <w:ind w:left="103" w:right="0" w:hanging="0"/>
        <w:rPr/>
      </w:pPr>
      <w:r>
        <w:rPr/>
        <w:t>SOLICITUD Y AUTORIZACIÓN PATERNA PARA MENORES DE EDAD</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spacing w:before="9" w:after="0"/>
        <w:rPr>
          <w:sz w:val="22"/>
        </w:rPr>
      </w:pPr>
      <w:r>
        <w:rPr>
          <w:sz w:val="22"/>
        </w:rPr>
      </w:r>
    </w:p>
    <w:p>
      <w:pPr>
        <w:pStyle w:val="Cuerpodetexto"/>
        <w:ind w:left="103" w:right="0" w:hanging="0"/>
        <w:rPr/>
      </w:pPr>
      <w:r>
        <w:rPr/>
        <w:t>Nombre  y Apellidos:………………………………… Edad:</w:t>
      </w:r>
      <w:r>
        <w:rPr>
          <w:spacing w:val="-22"/>
        </w:rPr>
        <w:t xml:space="preserve"> </w:t>
      </w:r>
      <w:r>
        <w:rPr/>
        <w:t>…………………………</w:t>
      </w:r>
    </w:p>
    <w:p>
      <w:pPr>
        <w:pStyle w:val="Cuerpodetexto"/>
        <w:spacing w:before="8" w:after="0"/>
        <w:rPr>
          <w:sz w:val="30"/>
        </w:rPr>
      </w:pPr>
      <w:r>
        <w:rPr>
          <w:sz w:val="30"/>
        </w:rPr>
      </w:r>
    </w:p>
    <w:p>
      <w:pPr>
        <w:pStyle w:val="Cuerpodetexto"/>
        <w:spacing w:lineRule="auto" w:line="360"/>
        <w:ind w:left="103" w:right="110" w:hanging="0"/>
        <w:jc w:val="both"/>
        <w:rPr/>
      </w:pPr>
      <w:r>
        <w:rPr/>
        <w:t>D.N.I.: …………………………… Telf: ………………………………… Email………………….. Dirección:…………………………………… Localidad……………………………….</w:t>
      </w:r>
    </w:p>
    <w:p>
      <w:pPr>
        <w:pStyle w:val="Cuerpodetexto"/>
        <w:rPr>
          <w:sz w:val="22"/>
        </w:rPr>
      </w:pPr>
      <w:r>
        <w:rPr>
          <w:sz w:val="22"/>
        </w:rPr>
      </w:r>
    </w:p>
    <w:p>
      <w:pPr>
        <w:pStyle w:val="Cuerpodetexto"/>
        <w:rPr>
          <w:sz w:val="22"/>
        </w:rPr>
      </w:pPr>
      <w:r>
        <w:rPr>
          <w:sz w:val="22"/>
        </w:rPr>
      </w:r>
    </w:p>
    <w:p>
      <w:pPr>
        <w:pStyle w:val="Cuerpodetexto"/>
        <w:spacing w:before="10" w:after="0"/>
        <w:rPr>
          <w:sz w:val="27"/>
        </w:rPr>
      </w:pPr>
      <w:r>
        <w:rPr>
          <w:sz w:val="27"/>
        </w:rPr>
      </w:r>
    </w:p>
    <w:p>
      <w:pPr>
        <w:pStyle w:val="Cuerpodetexto"/>
        <w:tabs>
          <w:tab w:val="left" w:pos="946" w:leader="none"/>
          <w:tab w:val="left" w:pos="5712" w:leader="none"/>
          <w:tab w:val="left" w:pos="6180" w:leader="none"/>
          <w:tab w:val="left" w:pos="7258" w:leader="none"/>
          <w:tab w:val="left" w:pos="7848" w:leader="none"/>
        </w:tabs>
        <w:ind w:left="103" w:right="0" w:hanging="0"/>
        <w:rPr/>
      </w:pPr>
      <w:r>
        <w:rPr/>
        <w:t>D./Dª</w:t>
      </w:r>
      <w:r>
        <w:rPr>
          <w:rFonts w:ascii="Times New Roman" w:hAnsi="Times New Roman"/>
        </w:rPr>
        <w:tab/>
      </w:r>
      <w:r>
        <w:rPr/>
        <w:t>…………………………………………………………</w:t>
      </w:r>
      <w:r>
        <w:rPr>
          <w:rFonts w:ascii="Times New Roman" w:hAnsi="Times New Roman"/>
        </w:rPr>
        <w:tab/>
      </w:r>
      <w:r>
        <w:rPr/>
        <w:t>y</w:t>
      </w:r>
      <w:r>
        <w:rPr>
          <w:rFonts w:ascii="Times New Roman" w:hAnsi="Times New Roman"/>
        </w:rPr>
        <w:tab/>
      </w:r>
      <w:r>
        <w:rPr/>
        <w:t>teléfono</w:t>
      </w:r>
      <w:r>
        <w:rPr>
          <w:rFonts w:ascii="Times New Roman" w:hAnsi="Times New Roman"/>
        </w:rPr>
        <w:tab/>
      </w:r>
      <w:r>
        <w:rPr/>
        <w:t>de</w:t>
      </w:r>
      <w:r>
        <w:rPr>
          <w:rFonts w:ascii="Times New Roman" w:hAnsi="Times New Roman"/>
        </w:rPr>
        <w:tab/>
      </w:r>
      <w:r>
        <w:rPr/>
        <w:t>contacto</w:t>
      </w:r>
    </w:p>
    <w:p>
      <w:pPr>
        <w:pStyle w:val="Cuerpodetexto"/>
        <w:spacing w:lineRule="auto" w:line="360" w:before="114" w:after="0"/>
        <w:ind w:left="103" w:right="114" w:hanging="0"/>
        <w:jc w:val="both"/>
        <w:rPr/>
      </w:pPr>
      <w:r>
        <w:rPr/>
        <w:t>……………………………</w:t>
      </w:r>
      <w:r>
        <w:rPr/>
        <w:t>, como PADRE, MADRE o TUTOR LEGAL del participante cuyos datos figuran en esta inscripción, AUTORIZO a mi hijo/a a participar en el III CONCURSO DE GRAFFITTI DE LA COMARCA DEL BAJO ARAGÓN, que tendrá lugar el    DE 2021 en Mas de las Matas</w:t>
      </w:r>
    </w:p>
    <w:p>
      <w:pPr>
        <w:pStyle w:val="Cuerpodetexto"/>
        <w:rPr>
          <w:sz w:val="22"/>
        </w:rPr>
      </w:pPr>
      <w:r>
        <w:rPr>
          <w:sz w:val="22"/>
        </w:rPr>
      </w:r>
    </w:p>
    <w:p>
      <w:pPr>
        <w:pStyle w:val="Cuerpodetexto"/>
        <w:rPr>
          <w:sz w:val="22"/>
        </w:rPr>
      </w:pPr>
      <w:r>
        <w:rPr>
          <w:sz w:val="22"/>
        </w:rPr>
      </w:r>
    </w:p>
    <w:p>
      <w:pPr>
        <w:pStyle w:val="Cuerpodetexto"/>
        <w:spacing w:before="8" w:after="0"/>
        <w:rPr>
          <w:sz w:val="27"/>
        </w:rPr>
      </w:pPr>
      <w:r>
        <w:rPr>
          <w:sz w:val="27"/>
        </w:rPr>
      </w:r>
    </w:p>
    <w:p>
      <w:pPr>
        <w:pStyle w:val="Cuerpodetexto"/>
        <w:ind w:left="103" w:right="0" w:hanging="0"/>
        <w:rPr/>
      </w:pPr>
      <w:r>
        <w:rPr/>
        <w:t>Firma:</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spacing w:lineRule="auto" w:line="360" w:before="183" w:after="0"/>
        <w:ind w:left="103" w:right="115" w:hanging="0"/>
        <w:jc w:val="both"/>
        <w:rPr/>
      </w:pPr>
      <w:r>
        <w:rPr/>
        <w:t>Atendiendo a la Ley Organica 1/1996 de 15 de enero, de Protección Jurídica del menor y como se regula en su articulo 4 de la nombrada ley, Autorizo a que la organización pueda fotografiar y filmar a mi hijo/a y a que dichos documentos puedan ser utilizados por la Comarca del Bajo Aragón para la difusión de la</w:t>
      </w:r>
      <w:r>
        <w:rPr>
          <w:spacing w:val="8"/>
        </w:rPr>
        <w:t xml:space="preserve"> </w:t>
      </w:r>
      <w:r>
        <w:rPr/>
        <w:t>actividad.</w:t>
      </w:r>
    </w:p>
    <w:p>
      <w:pPr>
        <w:pStyle w:val="Cuerpodetexto"/>
        <w:spacing w:before="10" w:after="0"/>
        <w:rPr/>
      </w:pPr>
      <w:r>
        <w:rPr/>
      </w:r>
    </w:p>
    <w:p>
      <w:pPr>
        <w:sectPr>
          <w:headerReference w:type="default" r:id="rId9"/>
          <w:footerReference w:type="default" r:id="rId10"/>
          <w:type w:val="nextPage"/>
          <w:pgSz w:w="11906" w:h="16838"/>
          <w:pgMar w:left="1600" w:right="1580" w:header="1027" w:top="1940" w:footer="929" w:bottom="1120" w:gutter="0"/>
          <w:pgNumType w:fmt="decimal"/>
          <w:formProt w:val="false"/>
          <w:textDirection w:val="lrTb"/>
          <w:docGrid w:type="default" w:linePitch="100" w:charSpace="4096"/>
        </w:sectPr>
        <w:pStyle w:val="Cuerpodetexto"/>
        <w:spacing w:lineRule="auto" w:line="360"/>
        <w:ind w:left="103" w:right="120" w:hanging="0"/>
        <w:jc w:val="both"/>
        <w:rPr/>
      </w:pPr>
      <w:r>
        <w:rPr/>
        <w:t>La organización no se hace responsable de los daños que pudieran derivarse de las actuaciones imprudentes de los participantes, siendo ellos mismos, o en su caso padre, madre, o tutor, los responsables de dichos actos.</w:t>
      </w:r>
    </w:p>
    <w:p>
      <w:pPr>
        <w:pStyle w:val="Cuerpodetexto"/>
        <w:rPr/>
      </w:pPr>
      <w:r>
        <w:rPr/>
      </w:r>
    </w:p>
    <w:p>
      <w:pPr>
        <w:pStyle w:val="Normal"/>
        <w:spacing w:before="93" w:after="0"/>
        <w:ind w:left="103" w:right="0" w:hanging="0"/>
        <w:jc w:val="left"/>
        <w:rPr/>
      </w:pPr>
      <w:r>
        <w:rPr>
          <w:b/>
          <w:sz w:val="20"/>
        </w:rPr>
        <w:t xml:space="preserve">ANEXO II </w:t>
      </w:r>
      <w:r>
        <w:rPr>
          <w:b/>
          <w:i/>
          <w:sz w:val="20"/>
        </w:rPr>
        <w:t>MEDIDAS DEL MURO</w:t>
      </w:r>
    </w:p>
    <w:p>
      <w:pPr>
        <w:pStyle w:val="Normal"/>
        <w:spacing w:before="93" w:after="0"/>
        <w:ind w:left="103" w:right="0" w:hanging="0"/>
        <w:jc w:val="left"/>
        <w:rPr>
          <w:b/>
          <w:b/>
          <w:i/>
          <w:i/>
        </w:rPr>
      </w:pPr>
      <w:r>
        <w:rPr>
          <w:b/>
          <w:i/>
        </w:rPr>
      </w:r>
    </w:p>
    <w:p>
      <w:pPr>
        <w:pStyle w:val="Normal"/>
        <w:spacing w:before="93" w:after="0"/>
        <w:ind w:left="0" w:right="0" w:hanging="0"/>
        <w:jc w:val="left"/>
        <w:rPr>
          <w:b/>
          <w:b/>
          <w:i/>
          <w:i/>
        </w:rPr>
      </w:pPr>
      <w:r>
        <w:rPr>
          <w:b/>
          <w:i/>
        </w:rPr>
      </w:r>
    </w:p>
    <w:p>
      <w:pPr>
        <w:pStyle w:val="Normal"/>
        <w:spacing w:before="93" w:after="0"/>
        <w:ind w:left="103" w:right="0" w:hanging="0"/>
        <w:jc w:val="left"/>
        <w:rPr>
          <w:b/>
          <w:b/>
          <w:i/>
          <w:i/>
        </w:rPr>
      </w:pPr>
      <w:r>
        <w:rPr>
          <w:b/>
          <w:i/>
        </w:rPr>
        <w:drawing>
          <wp:anchor behindDoc="0" distT="0" distB="0" distL="0" distR="0" simplePos="0" locked="0" layoutInCell="1" allowOverlap="1" relativeHeight="5">
            <wp:simplePos x="0" y="0"/>
            <wp:positionH relativeFrom="column">
              <wp:posOffset>24765</wp:posOffset>
            </wp:positionH>
            <wp:positionV relativeFrom="paragraph">
              <wp:posOffset>85090</wp:posOffset>
            </wp:positionV>
            <wp:extent cx="5887085" cy="4415155"/>
            <wp:effectExtent l="0" t="0" r="0" b="0"/>
            <wp:wrapSquare wrapText="largest"/>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11"/>
                    <a:stretch>
                      <a:fillRect/>
                    </a:stretch>
                  </pic:blipFill>
                  <pic:spPr bwMode="auto">
                    <a:xfrm>
                      <a:off x="0" y="0"/>
                      <a:ext cx="5887085" cy="4415155"/>
                    </a:xfrm>
                    <a:prstGeom prst="rect">
                      <a:avLst/>
                    </a:prstGeom>
                  </pic:spPr>
                </pic:pic>
              </a:graphicData>
            </a:graphic>
          </wp:anchor>
        </w:drawing>
      </w:r>
    </w:p>
    <w:p>
      <w:pPr>
        <w:pStyle w:val="Normal"/>
        <w:spacing w:before="93" w:after="0"/>
        <w:ind w:left="103" w:right="0" w:hanging="0"/>
        <w:jc w:val="left"/>
        <w:rPr>
          <w:b/>
          <w:b/>
          <w:i/>
          <w:i/>
        </w:rPr>
      </w:pPr>
      <w:r>
        <w:rPr>
          <w:b/>
          <w:i/>
        </w:rPr>
      </w:r>
    </w:p>
    <w:p>
      <w:pPr>
        <w:pStyle w:val="Cuerpodetexto"/>
        <w:rPr>
          <w:b/>
          <w:b/>
          <w:i/>
          <w:i/>
          <w:sz w:val="22"/>
        </w:rPr>
      </w:pPr>
      <w:r>
        <w:rPr>
          <w:b/>
          <w:i/>
          <w:sz w:val="22"/>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sz w:val="20"/>
        </w:rPr>
      </w:pPr>
      <w:r>
        <w:rPr>
          <w:b/>
          <w:sz w:val="20"/>
        </w:rPr>
      </w:r>
    </w:p>
    <w:p>
      <w:pPr>
        <w:pStyle w:val="Normal"/>
        <w:spacing w:before="93" w:after="0"/>
        <w:ind w:left="103" w:right="0" w:hanging="0"/>
        <w:jc w:val="left"/>
        <w:rPr>
          <w:b/>
          <w:b/>
          <w:i/>
          <w:i/>
          <w:sz w:val="20"/>
        </w:rPr>
      </w:pPr>
      <w:bookmarkStart w:id="0" w:name="__DdeLink__857_3820110620"/>
      <w:r>
        <w:rPr>
          <w:b/>
          <w:sz w:val="20"/>
        </w:rPr>
        <w:t xml:space="preserve">ANEXO III </w:t>
      </w:r>
      <w:bookmarkEnd w:id="0"/>
      <w:r>
        <w:rPr>
          <w:b/>
          <w:i/>
          <w:sz w:val="20"/>
        </w:rPr>
        <w:t>LISTADO DE MATERIALES</w:t>
      </w:r>
    </w:p>
    <w:p>
      <w:pPr>
        <w:pStyle w:val="Cuerpodetexto"/>
        <w:rPr>
          <w:b/>
          <w:b/>
          <w:i/>
          <w:i/>
          <w:sz w:val="22"/>
        </w:rPr>
      </w:pPr>
      <w:r>
        <w:rPr>
          <w:b/>
          <w:i/>
          <w:sz w:val="22"/>
        </w:rPr>
      </w:r>
    </w:p>
    <w:p>
      <w:pPr>
        <w:pStyle w:val="Cuerpodetexto"/>
        <w:spacing w:before="1" w:after="0"/>
        <w:rPr>
          <w:b/>
          <w:b/>
          <w:i/>
          <w:i/>
          <w:sz w:val="18"/>
        </w:rPr>
      </w:pPr>
      <w:r>
        <w:rPr>
          <w:b/>
          <w:i/>
          <w:sz w:val="18"/>
        </w:rPr>
      </w:r>
    </w:p>
    <w:p>
      <w:pPr>
        <w:pStyle w:val="Cuerpodetexto"/>
        <w:ind w:left="103" w:right="0" w:hanging="0"/>
        <w:rPr/>
      </w:pPr>
      <w:r>
        <w:rPr/>
        <w:t>25 UNIDADES A ELEGIR ENTRE LOS COLORES DE</w:t>
      </w:r>
    </w:p>
    <w:p>
      <w:pPr>
        <w:pStyle w:val="Cuerpodetexto"/>
        <w:spacing w:lineRule="auto" w:line="720" w:before="116" w:after="0"/>
        <w:ind w:left="103" w:right="7385" w:hanging="0"/>
        <w:rPr/>
      </w:pPr>
      <w:r>
        <w:rPr/>
        <w:t>Montana 94</w:t>
      </w:r>
    </w:p>
    <w:p>
      <w:pPr>
        <w:pStyle w:val="Cuerpodetexto"/>
        <w:spacing w:lineRule="auto" w:line="720" w:before="116" w:after="0"/>
        <w:ind w:left="0" w:right="7385" w:hanging="0"/>
        <w:rPr/>
      </w:pPr>
      <w:r>
        <w:rPr/>
      </w:r>
    </w:p>
    <w:p>
      <w:pPr>
        <w:pStyle w:val="Cuerpodetexto"/>
        <w:spacing w:lineRule="auto" w:line="720" w:before="116" w:after="0"/>
        <w:ind w:left="0" w:right="7385" w:hanging="0"/>
        <w:rPr/>
      </w:pPr>
      <w:r>
        <w:rPr/>
        <w:t xml:space="preserve"> </w:t>
      </w:r>
      <w:r>
        <w:rPr/>
        <w:t>Mtn Hardcore</w:t>
      </w:r>
    </w:p>
    <w:p>
      <w:pPr>
        <w:pStyle w:val="Cuerpodetexto"/>
        <w:spacing w:lineRule="auto" w:line="720" w:before="116" w:after="0"/>
        <w:ind w:left="0" w:right="7385" w:hanging="0"/>
        <w:rPr/>
      </w:pPr>
      <w:r>
        <w:rPr/>
      </w:r>
    </w:p>
    <w:p>
      <w:pPr>
        <w:pStyle w:val="Cuerpodetexto"/>
        <w:spacing w:lineRule="auto" w:line="720" w:before="116" w:after="0"/>
        <w:ind w:left="0" w:right="7385" w:hanging="0"/>
        <w:rPr/>
      </w:pPr>
      <w:r>
        <w:rPr/>
      </w:r>
    </w:p>
    <w:p>
      <w:pPr>
        <w:pStyle w:val="Cuerpodetexto"/>
        <w:spacing w:lineRule="auto" w:line="720" w:before="116" w:after="0"/>
        <w:ind w:left="0" w:right="7385" w:hanging="0"/>
        <w:rPr/>
      </w:pPr>
      <w:r>
        <w:rPr/>
        <w:t xml:space="preserve"> </w:t>
      </w:r>
      <w:r>
        <w:rPr/>
        <w:t>Mtn Alien</w:t>
      </w:r>
    </w:p>
    <w:p>
      <w:pPr>
        <w:pStyle w:val="Cuerpodetexto"/>
        <w:spacing w:lineRule="exact" w:line="229"/>
        <w:ind w:left="103" w:right="0" w:hanging="0"/>
        <w:rPr/>
      </w:pPr>
      <w:r>
        <w:rPr/>
        <w:t>5 CAPS A LEGIR ENTRE</w:t>
      </w:r>
    </w:p>
    <w:p>
      <w:pPr>
        <w:pStyle w:val="Cuerpodetexto"/>
        <w:spacing w:lineRule="exact" w:line="229"/>
        <w:ind w:left="103" w:right="0" w:hanging="0"/>
        <w:rPr/>
      </w:pPr>
      <w:r>
        <w:rPr/>
      </w:r>
    </w:p>
    <w:p>
      <w:pPr>
        <w:pStyle w:val="Cuerpodetexto"/>
        <w:spacing w:lineRule="exact" w:line="229"/>
        <w:ind w:left="103" w:right="0" w:hanging="0"/>
        <w:rPr/>
      </w:pPr>
      <w:r>
        <w:rPr/>
      </w:r>
    </w:p>
    <w:p>
      <w:pPr>
        <w:pStyle w:val="Cuerpodetexto"/>
        <w:spacing w:lineRule="exact" w:line="229"/>
        <w:ind w:left="103" w:right="0" w:hanging="0"/>
        <w:rPr/>
      </w:pPr>
      <w:r>
        <w:rPr/>
      </w:r>
    </w:p>
    <w:p>
      <w:pPr>
        <w:pStyle w:val="Cuerpodetexto"/>
        <w:spacing w:lineRule="exact" w:line="229"/>
        <w:ind w:left="103" w:right="0" w:hanging="0"/>
        <w:rPr/>
      </w:pPr>
      <w:r>
        <w:rPr/>
      </w:r>
    </w:p>
    <w:p>
      <w:pPr>
        <w:pStyle w:val="Cuerpodetexto"/>
        <w:spacing w:lineRule="exact" w:line="229"/>
        <w:ind w:left="103" w:right="0" w:hanging="0"/>
        <w:rPr/>
      </w:pPr>
      <w:r>
        <w:rPr/>
      </w:r>
    </w:p>
    <w:p>
      <w:pPr>
        <w:pStyle w:val="Cuerpodetexto"/>
        <w:rPr>
          <w:sz w:val="22"/>
        </w:rPr>
      </w:pPr>
      <w:r>
        <w:rPr>
          <w:sz w:val="22"/>
        </w:rPr>
      </w:r>
    </w:p>
    <w:p>
      <w:pPr>
        <w:pStyle w:val="Cuerpodetexto"/>
        <w:spacing w:before="1" w:after="0"/>
        <w:rPr>
          <w:sz w:val="18"/>
        </w:rPr>
      </w:pPr>
      <w:r>
        <w:rPr>
          <w:sz w:val="18"/>
        </w:rPr>
      </w:r>
    </w:p>
    <w:p>
      <w:pPr>
        <w:pStyle w:val="Cuerpodetexto"/>
        <w:ind w:left="103" w:right="0" w:hanging="0"/>
        <w:rPr/>
      </w:pPr>
      <w:r>
        <w:rPr/>
        <w:t>¿NECESITAS QUE EL FONDO DEL MURAL ESTE PINTADO DE ALGÚN COLOR ?</w:t>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Cuerpodetexto"/>
        <w:ind w:left="103" w:right="0" w:hanging="0"/>
        <w:rPr/>
      </w:pPr>
      <w:r>
        <w:rPr/>
      </w:r>
    </w:p>
    <w:p>
      <w:pPr>
        <w:pStyle w:val="Normal"/>
        <w:spacing w:before="93" w:after="0"/>
        <w:ind w:left="103" w:right="0" w:hanging="0"/>
        <w:jc w:val="left"/>
        <w:rPr/>
      </w:pPr>
      <w:r>
        <w:drawing>
          <wp:anchor behindDoc="0" distT="0" distB="0" distL="0" distR="0" simplePos="0" locked="0" layoutInCell="1" allowOverlap="1" relativeHeight="4">
            <wp:simplePos x="0" y="0"/>
            <wp:positionH relativeFrom="column">
              <wp:posOffset>-184150</wp:posOffset>
            </wp:positionH>
            <wp:positionV relativeFrom="paragraph">
              <wp:posOffset>528320</wp:posOffset>
            </wp:positionV>
            <wp:extent cx="5984875" cy="1925320"/>
            <wp:effectExtent l="0" t="0" r="0" b="0"/>
            <wp:wrapSquare wrapText="largest"/>
            <wp:docPr id="5"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descr=""/>
                    <pic:cNvPicPr>
                      <a:picLocks noChangeAspect="1" noChangeArrowheads="1"/>
                    </pic:cNvPicPr>
                  </pic:nvPicPr>
                  <pic:blipFill>
                    <a:blip r:embed="rId12"/>
                    <a:stretch>
                      <a:fillRect/>
                    </a:stretch>
                  </pic:blipFill>
                  <pic:spPr bwMode="auto">
                    <a:xfrm>
                      <a:off x="0" y="0"/>
                      <a:ext cx="5984875" cy="1925320"/>
                    </a:xfrm>
                    <a:prstGeom prst="rect">
                      <a:avLst/>
                    </a:prstGeom>
                  </pic:spPr>
                </pic:pic>
              </a:graphicData>
            </a:graphic>
          </wp:anchor>
        </w:drawing>
      </w:r>
      <w:r>
        <w:rPr>
          <w:b/>
          <w:sz w:val="20"/>
        </w:rPr>
        <w:t>A</w:t>
      </w:r>
      <w:r>
        <w:rPr>
          <w:b/>
          <w:sz w:val="20"/>
        </w:rPr>
        <w:t>NEXO IV LOGO DE LA COMARCA DEL BAJO ARAGÓN</w:t>
      </w:r>
    </w:p>
    <w:sectPr>
      <w:headerReference w:type="default" r:id="rId13"/>
      <w:footerReference w:type="default" r:id="rId14"/>
      <w:type w:val="nextPage"/>
      <w:pgSz w:w="11906" w:h="16838"/>
      <w:pgMar w:left="1600" w:right="1580" w:header="1027" w:top="1940" w:footer="929" w:bottom="112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Arial">
    <w:charset w:val="01"/>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0"/>
      <w:rPr/>
    </w:pPr>
    <w:r>
      <w:rPr/>
      <mc:AlternateContent>
        <mc:Choice Requires="wps">
          <w:drawing>
            <wp:anchor behindDoc="1" distT="0" distB="0" distL="0" distR="0" simplePos="0" locked="0" layoutInCell="1" allowOverlap="1" relativeHeight="2">
              <wp:simplePos x="0" y="0"/>
              <wp:positionH relativeFrom="page">
                <wp:posOffset>601345</wp:posOffset>
              </wp:positionH>
              <wp:positionV relativeFrom="page">
                <wp:posOffset>9963785</wp:posOffset>
              </wp:positionV>
              <wp:extent cx="5088255" cy="166370"/>
              <wp:effectExtent l="0" t="0" r="0" b="0"/>
              <wp:wrapNone/>
              <wp:docPr id="2" name="Imagen1"/>
              <a:graphic xmlns:a="http://schemas.openxmlformats.org/drawingml/2006/main">
                <a:graphicData uri="http://schemas.microsoft.com/office/word/2010/wordprocessingShape">
                  <wps:wsp>
                    <wps:cNvSpPr/>
                    <wps:spPr>
                      <a:xfrm>
                        <a:off x="0" y="0"/>
                        <a:ext cx="5087520" cy="165600"/>
                      </a:xfrm>
                      <a:prstGeom prst="rect">
                        <a:avLst/>
                      </a:prstGeom>
                      <a:noFill/>
                      <a:ln>
                        <a:noFill/>
                      </a:ln>
                    </wps:spPr>
                    <wps:style>
                      <a:lnRef idx="0"/>
                      <a:fillRef idx="0"/>
                      <a:effectRef idx="0"/>
                      <a:fontRef idx="minor"/>
                    </wps:style>
                    <wps:txbx>
                      <w:txbxContent>
                        <w:p>
                          <w:pPr>
                            <w:pStyle w:val="Contenidodelmarco"/>
                            <w:spacing w:before="12" w:after="0"/>
                            <w:ind w:left="20" w:right="0" w:hanging="0"/>
                            <w:jc w:val="left"/>
                            <w:rPr/>
                          </w:pPr>
                          <w:r>
                            <w:rPr>
                              <w:rFonts w:ascii="Times New Roman" w:hAnsi="Times New Roman"/>
                              <w:color w:val="00000A"/>
                              <w:sz w:val="18"/>
                            </w:rPr>
                            <w:t xml:space="preserve">Calle Mayor 22 ■ 44600 Alcañiz ■ Tel. 978 83 43 86 ■ Fax 978 83 43 87. </w:t>
                          </w:r>
                          <w:hyperlink r:id="rId1">
                            <w:r>
                              <w:rPr>
                                <w:rStyle w:val="EnlacedeInternet"/>
                                <w:rFonts w:ascii="Times New Roman" w:hAnsi="Times New Roman"/>
                                <w:color w:val="00000A"/>
                                <w:sz w:val="18"/>
                              </w:rPr>
                              <w:t>http://bajoaragon.sedelectronica.es/</w:t>
                            </w:r>
                          </w:hyperlink>
                        </w:p>
                      </w:txbxContent>
                    </wps:txbx>
                    <wps:bodyPr lIns="0" rIns="0" tIns="0" bIns="0">
                      <a:noAutofit/>
                    </wps:bodyPr>
                  </wps:wsp>
                </a:graphicData>
              </a:graphic>
            </wp:anchor>
          </w:drawing>
        </mc:Choice>
        <mc:Fallback>
          <w:pict>
            <v:rect id="shape_0" ID="Imagen1" stroked="f" style="position:absolute;margin-left:47.35pt;margin-top:784.55pt;width:400.55pt;height:13pt;mso-position-horizontal-relative:page;mso-position-vertical-relative:page">
              <w10:wrap type="square"/>
              <v:fill o:detectmouseclick="t" on="false"/>
              <v:stroke color="#3465a4" joinstyle="round" endcap="flat"/>
              <v:textbox>
                <w:txbxContent>
                  <w:p>
                    <w:pPr>
                      <w:pStyle w:val="Contenidodelmarco"/>
                      <w:spacing w:before="12" w:after="0"/>
                      <w:ind w:left="20" w:right="0" w:hanging="0"/>
                      <w:jc w:val="left"/>
                      <w:rPr/>
                    </w:pPr>
                    <w:r>
                      <w:rPr>
                        <w:rFonts w:ascii="Times New Roman" w:hAnsi="Times New Roman"/>
                        <w:color w:val="00000A"/>
                        <w:sz w:val="18"/>
                      </w:rPr>
                      <w:t xml:space="preserve">Calle Mayor 22 ■ 44600 Alcañiz ■ Tel. 978 83 43 86 ■ Fax 978 83 43 87. </w:t>
                    </w:r>
                    <w:hyperlink r:id="rId2">
                      <w:r>
                        <w:rPr>
                          <w:rStyle w:val="EnlacedeInternet"/>
                          <w:rFonts w:ascii="Times New Roman" w:hAnsi="Times New Roman"/>
                          <w:color w:val="00000A"/>
                          <w:sz w:val="18"/>
                        </w:rPr>
                        <w:t>http://bajoaragon.sedelectronica.es/</w:t>
                      </w:r>
                    </w:hyperlink>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0"/>
      <w:rPr/>
    </w:pPr>
    <w:r>
      <w:rPr/>
      <w:drawing>
        <wp:anchor behindDoc="1" distT="0" distB="0" distL="0" distR="0" simplePos="0" locked="0" layoutInCell="1" allowOverlap="1" relativeHeight="3">
          <wp:simplePos x="0" y="0"/>
          <wp:positionH relativeFrom="page">
            <wp:posOffset>1195070</wp:posOffset>
          </wp:positionH>
          <wp:positionV relativeFrom="page">
            <wp:posOffset>652145</wp:posOffset>
          </wp:positionV>
          <wp:extent cx="2628900" cy="58039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2628900" cy="58039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336" w:hanging="233"/>
      </w:pPr>
      <w:rPr>
        <w:sz w:val="20"/>
        <w:spacing w:val="-1"/>
        <w:szCs w:val="20"/>
        <w:w w:val="99"/>
        <w:rFonts w:eastAsia="Arial" w:cs="Arial"/>
      </w:rPr>
    </w:lvl>
    <w:lvl w:ilvl="1">
      <w:start w:val="0"/>
      <w:numFmt w:val="bullet"/>
      <w:lvlText w:val=""/>
      <w:lvlJc w:val="left"/>
      <w:pPr>
        <w:ind w:left="1178" w:hanging="233"/>
      </w:pPr>
      <w:rPr>
        <w:rFonts w:ascii="Symbol" w:hAnsi="Symbol" w:cs="Symbol" w:hint="default"/>
        <w:rFonts w:cs="Symbol"/>
      </w:rPr>
    </w:lvl>
    <w:lvl w:ilvl="2">
      <w:start w:val="0"/>
      <w:numFmt w:val="bullet"/>
      <w:lvlText w:val=""/>
      <w:lvlJc w:val="left"/>
      <w:pPr>
        <w:ind w:left="2016" w:hanging="233"/>
      </w:pPr>
      <w:rPr>
        <w:rFonts w:ascii="Symbol" w:hAnsi="Symbol" w:cs="Symbol" w:hint="default"/>
        <w:rFonts w:cs="Symbol"/>
      </w:rPr>
    </w:lvl>
    <w:lvl w:ilvl="3">
      <w:start w:val="0"/>
      <w:numFmt w:val="bullet"/>
      <w:lvlText w:val=""/>
      <w:lvlJc w:val="left"/>
      <w:pPr>
        <w:ind w:left="2854" w:hanging="233"/>
      </w:pPr>
      <w:rPr>
        <w:rFonts w:ascii="Symbol" w:hAnsi="Symbol" w:cs="Symbol" w:hint="default"/>
        <w:rFonts w:cs="Symbol"/>
      </w:rPr>
    </w:lvl>
    <w:lvl w:ilvl="4">
      <w:start w:val="0"/>
      <w:numFmt w:val="bullet"/>
      <w:lvlText w:val=""/>
      <w:lvlJc w:val="left"/>
      <w:pPr>
        <w:ind w:left="3692" w:hanging="233"/>
      </w:pPr>
      <w:rPr>
        <w:rFonts w:ascii="Symbol" w:hAnsi="Symbol" w:cs="Symbol" w:hint="default"/>
        <w:rFonts w:cs="Symbol"/>
      </w:rPr>
    </w:lvl>
    <w:lvl w:ilvl="5">
      <w:start w:val="0"/>
      <w:numFmt w:val="bullet"/>
      <w:lvlText w:val=""/>
      <w:lvlJc w:val="left"/>
      <w:pPr>
        <w:ind w:left="4530" w:hanging="233"/>
      </w:pPr>
      <w:rPr>
        <w:rFonts w:ascii="Symbol" w:hAnsi="Symbol" w:cs="Symbol" w:hint="default"/>
        <w:rFonts w:cs="Symbol"/>
      </w:rPr>
    </w:lvl>
    <w:lvl w:ilvl="6">
      <w:start w:val="0"/>
      <w:numFmt w:val="bullet"/>
      <w:lvlText w:val=""/>
      <w:lvlJc w:val="left"/>
      <w:pPr>
        <w:ind w:left="5368" w:hanging="233"/>
      </w:pPr>
      <w:rPr>
        <w:rFonts w:ascii="Symbol" w:hAnsi="Symbol" w:cs="Symbol" w:hint="default"/>
        <w:rFonts w:cs="Symbol"/>
      </w:rPr>
    </w:lvl>
    <w:lvl w:ilvl="7">
      <w:start w:val="0"/>
      <w:numFmt w:val="bullet"/>
      <w:lvlText w:val=""/>
      <w:lvlJc w:val="left"/>
      <w:pPr>
        <w:ind w:left="6206" w:hanging="233"/>
      </w:pPr>
      <w:rPr>
        <w:rFonts w:ascii="Symbol" w:hAnsi="Symbol" w:cs="Symbol" w:hint="default"/>
        <w:rFonts w:cs="Symbol"/>
      </w:rPr>
    </w:lvl>
    <w:lvl w:ilvl="8">
      <w:start w:val="0"/>
      <w:numFmt w:val="bullet"/>
      <w:lvlText w:val=""/>
      <w:lvlJc w:val="left"/>
      <w:pPr>
        <w:ind w:left="7044" w:hanging="233"/>
      </w:pPr>
      <w:rPr>
        <w:rFonts w:ascii="Symbol" w:hAnsi="Symbol" w:cs="Symbol" w:hint="default"/>
        <w:rFonts w:cs="Symbol"/>
      </w:rPr>
    </w:lvl>
  </w:abstractNum>
  <w:abstractNum w:abstractNumId="2">
    <w:lvl w:ilvl="0">
      <w:start w:val="1"/>
      <w:numFmt w:val="bullet"/>
      <w:lvlText w:val="•"/>
      <w:lvlJc w:val="left"/>
      <w:pPr>
        <w:ind w:left="228" w:hanging="125"/>
      </w:pPr>
      <w:rPr>
        <w:rFonts w:ascii="Arial" w:hAnsi="Arial" w:cs="Arial" w:hint="default"/>
        <w:sz w:val="20"/>
        <w:szCs w:val="20"/>
        <w:w w:val="99"/>
        <w:rFonts w:cs="Arial"/>
      </w:rPr>
    </w:lvl>
    <w:lvl w:ilvl="1">
      <w:start w:val="0"/>
      <w:numFmt w:val="bullet"/>
      <w:lvlText w:val=""/>
      <w:lvlJc w:val="left"/>
      <w:pPr>
        <w:ind w:left="1070" w:hanging="125"/>
      </w:pPr>
      <w:rPr>
        <w:rFonts w:ascii="Symbol" w:hAnsi="Symbol" w:cs="Symbol" w:hint="default"/>
        <w:rFonts w:cs="Symbol"/>
      </w:rPr>
    </w:lvl>
    <w:lvl w:ilvl="2">
      <w:start w:val="0"/>
      <w:numFmt w:val="bullet"/>
      <w:lvlText w:val=""/>
      <w:lvlJc w:val="left"/>
      <w:pPr>
        <w:ind w:left="1920" w:hanging="125"/>
      </w:pPr>
      <w:rPr>
        <w:rFonts w:ascii="Symbol" w:hAnsi="Symbol" w:cs="Symbol" w:hint="default"/>
        <w:rFonts w:cs="Symbol"/>
      </w:rPr>
    </w:lvl>
    <w:lvl w:ilvl="3">
      <w:start w:val="0"/>
      <w:numFmt w:val="bullet"/>
      <w:lvlText w:val=""/>
      <w:lvlJc w:val="left"/>
      <w:pPr>
        <w:ind w:left="2770" w:hanging="125"/>
      </w:pPr>
      <w:rPr>
        <w:rFonts w:ascii="Symbol" w:hAnsi="Symbol" w:cs="Symbol" w:hint="default"/>
        <w:rFonts w:cs="Symbol"/>
      </w:rPr>
    </w:lvl>
    <w:lvl w:ilvl="4">
      <w:start w:val="0"/>
      <w:numFmt w:val="bullet"/>
      <w:lvlText w:val=""/>
      <w:lvlJc w:val="left"/>
      <w:pPr>
        <w:ind w:left="3620" w:hanging="125"/>
      </w:pPr>
      <w:rPr>
        <w:rFonts w:ascii="Symbol" w:hAnsi="Symbol" w:cs="Symbol" w:hint="default"/>
        <w:rFonts w:cs="Symbol"/>
      </w:rPr>
    </w:lvl>
    <w:lvl w:ilvl="5">
      <w:start w:val="0"/>
      <w:numFmt w:val="bullet"/>
      <w:lvlText w:val=""/>
      <w:lvlJc w:val="left"/>
      <w:pPr>
        <w:ind w:left="4470" w:hanging="125"/>
      </w:pPr>
      <w:rPr>
        <w:rFonts w:ascii="Symbol" w:hAnsi="Symbol" w:cs="Symbol" w:hint="default"/>
        <w:rFonts w:cs="Symbol"/>
      </w:rPr>
    </w:lvl>
    <w:lvl w:ilvl="6">
      <w:start w:val="0"/>
      <w:numFmt w:val="bullet"/>
      <w:lvlText w:val=""/>
      <w:lvlJc w:val="left"/>
      <w:pPr>
        <w:ind w:left="5320" w:hanging="125"/>
      </w:pPr>
      <w:rPr>
        <w:rFonts w:ascii="Symbol" w:hAnsi="Symbol" w:cs="Symbol" w:hint="default"/>
        <w:rFonts w:cs="Symbol"/>
      </w:rPr>
    </w:lvl>
    <w:lvl w:ilvl="7">
      <w:start w:val="0"/>
      <w:numFmt w:val="bullet"/>
      <w:lvlText w:val=""/>
      <w:lvlJc w:val="left"/>
      <w:pPr>
        <w:ind w:left="6170" w:hanging="125"/>
      </w:pPr>
      <w:rPr>
        <w:rFonts w:ascii="Symbol" w:hAnsi="Symbol" w:cs="Symbol" w:hint="default"/>
        <w:rFonts w:cs="Symbol"/>
      </w:rPr>
    </w:lvl>
    <w:lvl w:ilvl="8">
      <w:start w:val="0"/>
      <w:numFmt w:val="bullet"/>
      <w:lvlText w:val=""/>
      <w:lvlJc w:val="left"/>
      <w:pPr>
        <w:ind w:left="7020" w:hanging="125"/>
      </w:pPr>
      <w:rPr>
        <w:rFonts w:ascii="Symbol" w:hAnsi="Symbol" w:cs="Symbol" w:hint="default"/>
        <w:rFonts w:cs="Symbol"/>
      </w:rPr>
    </w:lvl>
  </w:abstractNum>
  <w:abstractNum w:abstractNumId="3">
    <w:lvl w:ilvl="0">
      <w:start w:val="1"/>
      <w:numFmt w:val="bullet"/>
      <w:lvlText w:val="-"/>
      <w:lvlJc w:val="left"/>
      <w:pPr>
        <w:ind w:left="824" w:hanging="360"/>
      </w:pPr>
      <w:rPr>
        <w:rFonts w:ascii="OpenSymbol" w:hAnsi="OpenSymbol" w:cs="OpenSymbol" w:hint="default"/>
        <w:sz w:val="20"/>
        <w:w w:val="99"/>
        <w:rFonts w:cs="OpenSymbol"/>
      </w:rPr>
    </w:lvl>
    <w:lvl w:ilvl="1">
      <w:start w:val="0"/>
      <w:numFmt w:val="bullet"/>
      <w:lvlText w:val=""/>
      <w:lvlJc w:val="left"/>
      <w:pPr>
        <w:ind w:left="1610" w:hanging="360"/>
      </w:pPr>
      <w:rPr>
        <w:rFonts w:ascii="Symbol" w:hAnsi="Symbol" w:cs="Symbol" w:hint="default"/>
        <w:rFonts w:cs="Symbol"/>
      </w:rPr>
    </w:lvl>
    <w:lvl w:ilvl="2">
      <w:start w:val="0"/>
      <w:numFmt w:val="bullet"/>
      <w:lvlText w:val=""/>
      <w:lvlJc w:val="left"/>
      <w:pPr>
        <w:ind w:left="2400" w:hanging="360"/>
      </w:pPr>
      <w:rPr>
        <w:rFonts w:ascii="Symbol" w:hAnsi="Symbol" w:cs="Symbol" w:hint="default"/>
        <w:rFonts w:cs="Symbol"/>
      </w:rPr>
    </w:lvl>
    <w:lvl w:ilvl="3">
      <w:start w:val="0"/>
      <w:numFmt w:val="bullet"/>
      <w:lvlText w:val=""/>
      <w:lvlJc w:val="left"/>
      <w:pPr>
        <w:ind w:left="3190" w:hanging="360"/>
      </w:pPr>
      <w:rPr>
        <w:rFonts w:ascii="Symbol" w:hAnsi="Symbol" w:cs="Symbol" w:hint="default"/>
        <w:rFonts w:cs="Symbol"/>
      </w:rPr>
    </w:lvl>
    <w:lvl w:ilvl="4">
      <w:start w:val="0"/>
      <w:numFmt w:val="bullet"/>
      <w:lvlText w:val=""/>
      <w:lvlJc w:val="left"/>
      <w:pPr>
        <w:ind w:left="3980" w:hanging="360"/>
      </w:pPr>
      <w:rPr>
        <w:rFonts w:ascii="Symbol" w:hAnsi="Symbol" w:cs="Symbol" w:hint="default"/>
        <w:rFonts w:cs="Symbol"/>
      </w:rPr>
    </w:lvl>
    <w:lvl w:ilvl="5">
      <w:start w:val="0"/>
      <w:numFmt w:val="bullet"/>
      <w:lvlText w:val=""/>
      <w:lvlJc w:val="left"/>
      <w:pPr>
        <w:ind w:left="4770" w:hanging="360"/>
      </w:pPr>
      <w:rPr>
        <w:rFonts w:ascii="Symbol" w:hAnsi="Symbol" w:cs="Symbol" w:hint="default"/>
        <w:rFonts w:cs="Symbol"/>
      </w:rPr>
    </w:lvl>
    <w:lvl w:ilvl="6">
      <w:start w:val="0"/>
      <w:numFmt w:val="bullet"/>
      <w:lvlText w:val=""/>
      <w:lvlJc w:val="left"/>
      <w:pPr>
        <w:ind w:left="5560" w:hanging="360"/>
      </w:pPr>
      <w:rPr>
        <w:rFonts w:ascii="Symbol" w:hAnsi="Symbol" w:cs="Symbol" w:hint="default"/>
        <w:rFonts w:cs="Symbol"/>
      </w:rPr>
    </w:lvl>
    <w:lvl w:ilvl="7">
      <w:start w:val="0"/>
      <w:numFmt w:val="bullet"/>
      <w:lvlText w:val=""/>
      <w:lvlJc w:val="left"/>
      <w:pPr>
        <w:ind w:left="6350" w:hanging="360"/>
      </w:pPr>
      <w:rPr>
        <w:rFonts w:ascii="Symbol" w:hAnsi="Symbol" w:cs="Symbol" w:hint="default"/>
        <w:rFonts w:cs="Symbol"/>
      </w:rPr>
    </w:lvl>
    <w:lvl w:ilvl="8">
      <w:start w:val="0"/>
      <w:numFmt w:val="bullet"/>
      <w:lvlText w:val=""/>
      <w:lvlJc w:val="left"/>
      <w:pPr>
        <w:ind w:left="7140" w:hanging="360"/>
      </w:pPr>
      <w:rPr>
        <w:rFonts w:ascii="Symbol" w:hAnsi="Symbol" w:cs="Symbol" w:hint="default"/>
        <w:rFonts w:cs="Symbol"/>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style w:type="paragraph" w:styleId="Normal" w:default="1">
    <w:name w:val="Normal"/>
    <w:uiPriority w:val="1"/>
    <w:qFormat/>
    <w:pPr>
      <w:widowControl/>
      <w:bidi w:val="0"/>
      <w:spacing w:lineRule="auto" w:line="240" w:before="0" w:after="0"/>
      <w:ind w:left="0" w:right="0" w:hanging="0"/>
      <w:jc w:val="left"/>
    </w:pPr>
    <w:rPr>
      <w:rFonts w:ascii="Arial" w:hAnsi="Arial" w:eastAsia="Arial" w:cs="Arial"/>
      <w:color w:val="00000A"/>
      <w:kern w:val="0"/>
      <w:sz w:val="22"/>
      <w:szCs w:val="22"/>
      <w:lang w:val="en-US" w:eastAsia="en-US" w:bidi="ar-SA"/>
    </w:rPr>
  </w:style>
  <w:style w:type="paragraph" w:styleId="Ttulo1">
    <w:name w:val="Heading 1"/>
    <w:basedOn w:val="Normal"/>
    <w:uiPriority w:val="1"/>
    <w:qFormat/>
    <w:pPr>
      <w:ind w:left="103" w:right="0" w:hanging="0"/>
      <w:outlineLvl w:val="1"/>
    </w:pPr>
    <w:rPr>
      <w:rFonts w:ascii="Arial" w:hAnsi="Arial" w:eastAsia="Arial" w:cs="Arial"/>
      <w:b/>
      <w:bCs/>
      <w:sz w:val="20"/>
      <w:szCs w:val="20"/>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lang w:val="zxx" w:eastAsia="zxx" w:bidi="zxx"/>
    </w:rPr>
  </w:style>
  <w:style w:type="character" w:styleId="ListLabel1">
    <w:name w:val="ListLabel 1"/>
    <w:qFormat/>
    <w:rPr>
      <w:rFonts w:eastAsia="Arial" w:cs="Arial"/>
      <w:spacing w:val="-1"/>
      <w:w w:val="99"/>
      <w:sz w:val="20"/>
      <w:szCs w:val="20"/>
    </w:rPr>
  </w:style>
  <w:style w:type="character" w:styleId="ListLabel2">
    <w:name w:val="ListLabel 2"/>
    <w:qFormat/>
    <w:rPr>
      <w:rFonts w:cs="Symbol"/>
    </w:rPr>
  </w:style>
  <w:style w:type="character" w:styleId="ListLabel3">
    <w:name w:val="ListLabel 3"/>
    <w:qFormat/>
    <w:rPr>
      <w:rFonts w:cs="Symbol"/>
    </w:rPr>
  </w:style>
  <w:style w:type="character" w:styleId="ListLabel4">
    <w:name w:val="ListLabel 4"/>
    <w:qFormat/>
    <w:rPr>
      <w:rFonts w:cs="Symbol"/>
    </w:rPr>
  </w:style>
  <w:style w:type="character" w:styleId="ListLabel5">
    <w:name w:val="ListLabel 5"/>
    <w:qFormat/>
    <w:rPr>
      <w:rFonts w:cs="Symbol"/>
    </w:rPr>
  </w:style>
  <w:style w:type="character" w:styleId="ListLabel6">
    <w:name w:val="ListLabel 6"/>
    <w:qFormat/>
    <w:rPr>
      <w:rFonts w:cs="Symbol"/>
    </w:rPr>
  </w:style>
  <w:style w:type="character" w:styleId="ListLabel7">
    <w:name w:val="ListLabel 7"/>
    <w:qFormat/>
    <w:rPr>
      <w:rFonts w:cs="Symbol"/>
    </w:rPr>
  </w:style>
  <w:style w:type="character" w:styleId="ListLabel8">
    <w:name w:val="ListLabel 8"/>
    <w:qFormat/>
    <w:rPr>
      <w:rFonts w:cs="Symbol"/>
    </w:rPr>
  </w:style>
  <w:style w:type="character" w:styleId="ListLabel9">
    <w:name w:val="ListLabel 9"/>
    <w:qFormat/>
    <w:rPr>
      <w:rFonts w:cs="Symbol"/>
    </w:rPr>
  </w:style>
  <w:style w:type="character" w:styleId="ListLabel10">
    <w:name w:val="ListLabel 10"/>
    <w:qFormat/>
    <w:rPr>
      <w:rFonts w:cs="Arial"/>
      <w:w w:val="99"/>
      <w:sz w:val="20"/>
      <w:szCs w:val="20"/>
    </w:rPr>
  </w:style>
  <w:style w:type="character" w:styleId="ListLabel11">
    <w:name w:val="ListLabel 11"/>
    <w:qFormat/>
    <w:rPr>
      <w:rFonts w:cs="Symbol"/>
    </w:rPr>
  </w:style>
  <w:style w:type="character" w:styleId="ListLabel12">
    <w:name w:val="ListLabel 12"/>
    <w:qFormat/>
    <w:rPr>
      <w:rFonts w:cs="Symbol"/>
    </w:rPr>
  </w:style>
  <w:style w:type="character" w:styleId="ListLabel13">
    <w:name w:val="ListLabel 13"/>
    <w:qFormat/>
    <w:rPr>
      <w:rFonts w:cs="Symbol"/>
    </w:rPr>
  </w:style>
  <w:style w:type="character" w:styleId="ListLabel14">
    <w:name w:val="ListLabel 14"/>
    <w:qFormat/>
    <w:rPr>
      <w:rFonts w:cs="Symbol"/>
    </w:rPr>
  </w:style>
  <w:style w:type="character" w:styleId="ListLabel15">
    <w:name w:val="ListLabel 15"/>
    <w:qFormat/>
    <w:rPr>
      <w:rFonts w:cs="Symbol"/>
    </w:rPr>
  </w:style>
  <w:style w:type="character" w:styleId="ListLabel16">
    <w:name w:val="ListLabel 16"/>
    <w:qFormat/>
    <w:rPr>
      <w:rFonts w:cs="Symbol"/>
    </w:rPr>
  </w:style>
  <w:style w:type="character" w:styleId="ListLabel17">
    <w:name w:val="ListLabel 17"/>
    <w:qFormat/>
    <w:rPr>
      <w:rFonts w:cs="Symbol"/>
    </w:rPr>
  </w:style>
  <w:style w:type="character" w:styleId="ListLabel18">
    <w:name w:val="ListLabel 18"/>
    <w:qFormat/>
    <w:rPr>
      <w:rFonts w:cs="Symbol"/>
    </w:rPr>
  </w:style>
  <w:style w:type="character" w:styleId="ListLabel19">
    <w:name w:val="ListLabel 19"/>
    <w:qFormat/>
    <w:rPr>
      <w:rFonts w:cs="OpenSymbol"/>
      <w:w w:val="99"/>
      <w:sz w:val="20"/>
    </w:rPr>
  </w:style>
  <w:style w:type="character" w:styleId="ListLabel20">
    <w:name w:val="ListLabel 20"/>
    <w:qFormat/>
    <w:rPr>
      <w:rFonts w:cs="Symbol"/>
    </w:rPr>
  </w:style>
  <w:style w:type="character" w:styleId="ListLabel21">
    <w:name w:val="ListLabel 21"/>
    <w:qFormat/>
    <w:rPr>
      <w:rFonts w:cs="Symbol"/>
    </w:rPr>
  </w:style>
  <w:style w:type="character" w:styleId="ListLabel22">
    <w:name w:val="ListLabel 22"/>
    <w:qFormat/>
    <w:rPr>
      <w:rFonts w:cs="Symbol"/>
    </w:rPr>
  </w:style>
  <w:style w:type="character" w:styleId="ListLabel23">
    <w:name w:val="ListLabel 23"/>
    <w:qFormat/>
    <w:rPr>
      <w:rFonts w:cs="Symbol"/>
    </w:rPr>
  </w:style>
  <w:style w:type="character" w:styleId="ListLabel24">
    <w:name w:val="ListLabel 24"/>
    <w:qFormat/>
    <w:rPr>
      <w:rFonts w:cs="Symbol"/>
    </w:rPr>
  </w:style>
  <w:style w:type="character" w:styleId="ListLabel25">
    <w:name w:val="ListLabel 25"/>
    <w:qFormat/>
    <w:rPr>
      <w:rFonts w:cs="Symbol"/>
    </w:rPr>
  </w:style>
  <w:style w:type="character" w:styleId="ListLabel26">
    <w:name w:val="ListLabel 26"/>
    <w:qFormat/>
    <w:rPr>
      <w:rFonts w:cs="Symbol"/>
    </w:rPr>
  </w:style>
  <w:style w:type="character" w:styleId="ListLabel27">
    <w:name w:val="ListLabel 27"/>
    <w:qFormat/>
    <w:rPr>
      <w:rFonts w:cs="Symbol"/>
    </w:rPr>
  </w:style>
  <w:style w:type="character" w:styleId="ListLabel28">
    <w:name w:val="ListLabel 28"/>
    <w:qFormat/>
    <w:rPr>
      <w:rFonts w:eastAsia="Arial" w:cs="Arial"/>
      <w:spacing w:val="-1"/>
      <w:w w:val="99"/>
      <w:sz w:val="20"/>
      <w:szCs w:val="20"/>
    </w:rPr>
  </w:style>
  <w:style w:type="character" w:styleId="ListLabel29">
    <w:name w:val="ListLabel 29"/>
    <w:qFormat/>
    <w:rPr>
      <w:rFonts w:cs="Symbol"/>
    </w:rPr>
  </w:style>
  <w:style w:type="character" w:styleId="ListLabel30">
    <w:name w:val="ListLabel 30"/>
    <w:qFormat/>
    <w:rPr>
      <w:rFonts w:cs="Symbol"/>
    </w:rPr>
  </w:style>
  <w:style w:type="character" w:styleId="ListLabel31">
    <w:name w:val="ListLabel 31"/>
    <w:qFormat/>
    <w:rPr>
      <w:rFonts w:cs="Symbol"/>
    </w:rPr>
  </w:style>
  <w:style w:type="character" w:styleId="ListLabel32">
    <w:name w:val="ListLabel 32"/>
    <w:qFormat/>
    <w:rPr>
      <w:rFonts w:cs="Symbol"/>
    </w:rPr>
  </w:style>
  <w:style w:type="character" w:styleId="ListLabel33">
    <w:name w:val="ListLabel 33"/>
    <w:qFormat/>
    <w:rPr>
      <w:rFonts w:cs="Symbol"/>
    </w:rPr>
  </w:style>
  <w:style w:type="character" w:styleId="ListLabel34">
    <w:name w:val="ListLabel 34"/>
    <w:qFormat/>
    <w:rPr>
      <w:rFonts w:cs="Symbol"/>
    </w:rPr>
  </w:style>
  <w:style w:type="character" w:styleId="ListLabel35">
    <w:name w:val="ListLabel 35"/>
    <w:qFormat/>
    <w:rPr>
      <w:rFonts w:cs="Symbol"/>
    </w:rPr>
  </w:style>
  <w:style w:type="character" w:styleId="ListLabel36">
    <w:name w:val="ListLabel 36"/>
    <w:qFormat/>
    <w:rPr>
      <w:rFonts w:cs="Symbol"/>
    </w:rPr>
  </w:style>
  <w:style w:type="character" w:styleId="ListLabel37">
    <w:name w:val="ListLabel 37"/>
    <w:qFormat/>
    <w:rPr>
      <w:rFonts w:cs="Arial"/>
      <w:w w:val="99"/>
      <w:sz w:val="20"/>
      <w:szCs w:val="20"/>
    </w:rPr>
  </w:style>
  <w:style w:type="character" w:styleId="ListLabel38">
    <w:name w:val="ListLabel 38"/>
    <w:qFormat/>
    <w:rPr>
      <w:rFonts w:cs="Symbol"/>
    </w:rPr>
  </w:style>
  <w:style w:type="character" w:styleId="ListLabel39">
    <w:name w:val="ListLabel 39"/>
    <w:qFormat/>
    <w:rPr>
      <w:rFonts w:cs="Symbol"/>
    </w:rPr>
  </w:style>
  <w:style w:type="character" w:styleId="ListLabel40">
    <w:name w:val="ListLabel 40"/>
    <w:qFormat/>
    <w:rPr>
      <w:rFonts w:cs="Symbol"/>
    </w:rPr>
  </w:style>
  <w:style w:type="character" w:styleId="ListLabel41">
    <w:name w:val="ListLabel 41"/>
    <w:qFormat/>
    <w:rPr>
      <w:rFonts w:cs="Symbol"/>
    </w:rPr>
  </w:style>
  <w:style w:type="character" w:styleId="ListLabel42">
    <w:name w:val="ListLabel 42"/>
    <w:qFormat/>
    <w:rPr>
      <w:rFonts w:cs="Symbol"/>
    </w:rPr>
  </w:style>
  <w:style w:type="character" w:styleId="ListLabel43">
    <w:name w:val="ListLabel 43"/>
    <w:qFormat/>
    <w:rPr>
      <w:rFonts w:cs="Symbol"/>
    </w:rPr>
  </w:style>
  <w:style w:type="character" w:styleId="ListLabel44">
    <w:name w:val="ListLabel 44"/>
    <w:qFormat/>
    <w:rPr>
      <w:rFonts w:cs="Symbol"/>
    </w:rPr>
  </w:style>
  <w:style w:type="character" w:styleId="ListLabel45">
    <w:name w:val="ListLabel 45"/>
    <w:qFormat/>
    <w:rPr>
      <w:rFonts w:cs="Symbol"/>
    </w:rPr>
  </w:style>
  <w:style w:type="character" w:styleId="ListLabel46">
    <w:name w:val="ListLabel 46"/>
    <w:qFormat/>
    <w:rPr>
      <w:rFonts w:cs="OpenSymbol"/>
      <w:w w:val="99"/>
      <w:sz w:val="20"/>
    </w:rPr>
  </w:style>
  <w:style w:type="character" w:styleId="ListLabel47">
    <w:name w:val="ListLabel 47"/>
    <w:qFormat/>
    <w:rPr>
      <w:rFonts w:cs="Symbol"/>
    </w:rPr>
  </w:style>
  <w:style w:type="character" w:styleId="ListLabel48">
    <w:name w:val="ListLabel 48"/>
    <w:qFormat/>
    <w:rPr>
      <w:rFonts w:cs="Symbol"/>
    </w:rPr>
  </w:style>
  <w:style w:type="character" w:styleId="ListLabel49">
    <w:name w:val="ListLabel 49"/>
    <w:qFormat/>
    <w:rPr>
      <w:rFonts w:cs="Symbol"/>
    </w:rPr>
  </w:style>
  <w:style w:type="character" w:styleId="ListLabel50">
    <w:name w:val="ListLabel 50"/>
    <w:qFormat/>
    <w:rPr>
      <w:rFonts w:cs="Symbol"/>
    </w:rPr>
  </w:style>
  <w:style w:type="character" w:styleId="ListLabel51">
    <w:name w:val="ListLabel 51"/>
    <w:qFormat/>
    <w:rPr>
      <w:rFonts w:cs="Symbol"/>
    </w:rPr>
  </w:style>
  <w:style w:type="character" w:styleId="ListLabel52">
    <w:name w:val="ListLabel 52"/>
    <w:qFormat/>
    <w:rPr>
      <w:rFonts w:cs="Symbol"/>
    </w:rPr>
  </w:style>
  <w:style w:type="character" w:styleId="ListLabel53">
    <w:name w:val="ListLabel 53"/>
    <w:qFormat/>
    <w:rPr>
      <w:rFonts w:cs="Symbol"/>
    </w:rPr>
  </w:style>
  <w:style w:type="character" w:styleId="ListLabel54">
    <w:name w:val="ListLabel 54"/>
    <w:qFormat/>
    <w:rPr>
      <w:rFonts w:cs="Symbol"/>
    </w:rPr>
  </w:style>
  <w:style w:type="character" w:styleId="ListLabel55">
    <w:name w:val="ListLabel 55"/>
    <w:qFormat/>
    <w:rPr>
      <w:rFonts w:eastAsia="Arial" w:cs="Arial"/>
      <w:spacing w:val="-1"/>
      <w:w w:val="99"/>
      <w:sz w:val="20"/>
      <w:szCs w:val="20"/>
    </w:rPr>
  </w:style>
  <w:style w:type="character" w:styleId="ListLabel56">
    <w:name w:val="ListLabel 56"/>
    <w:qFormat/>
    <w:rPr>
      <w:rFonts w:cs="Symbol"/>
    </w:rPr>
  </w:style>
  <w:style w:type="character" w:styleId="ListLabel57">
    <w:name w:val="ListLabel 57"/>
    <w:qFormat/>
    <w:rPr>
      <w:rFonts w:cs="Symbol"/>
    </w:rPr>
  </w:style>
  <w:style w:type="character" w:styleId="ListLabel58">
    <w:name w:val="ListLabel 58"/>
    <w:qFormat/>
    <w:rPr>
      <w:rFonts w:cs="Symbol"/>
    </w:rPr>
  </w:style>
  <w:style w:type="character" w:styleId="ListLabel59">
    <w:name w:val="ListLabel 59"/>
    <w:qFormat/>
    <w:rPr>
      <w:rFonts w:cs="Symbol"/>
    </w:rPr>
  </w:style>
  <w:style w:type="character" w:styleId="ListLabel60">
    <w:name w:val="ListLabel 60"/>
    <w:qFormat/>
    <w:rPr>
      <w:rFonts w:cs="Symbol"/>
    </w:rPr>
  </w:style>
  <w:style w:type="character" w:styleId="ListLabel61">
    <w:name w:val="ListLabel 61"/>
    <w:qFormat/>
    <w:rPr>
      <w:rFonts w:cs="Symbol"/>
    </w:rPr>
  </w:style>
  <w:style w:type="character" w:styleId="ListLabel62">
    <w:name w:val="ListLabel 62"/>
    <w:qFormat/>
    <w:rPr>
      <w:rFonts w:cs="Symbol"/>
    </w:rPr>
  </w:style>
  <w:style w:type="character" w:styleId="ListLabel63">
    <w:name w:val="ListLabel 63"/>
    <w:qFormat/>
    <w:rPr>
      <w:rFonts w:cs="Symbol"/>
    </w:rPr>
  </w:style>
  <w:style w:type="character" w:styleId="ListLabel64">
    <w:name w:val="ListLabel 64"/>
    <w:qFormat/>
    <w:rPr>
      <w:rFonts w:cs="Arial"/>
      <w:w w:val="99"/>
      <w:sz w:val="20"/>
      <w:szCs w:val="20"/>
    </w:rPr>
  </w:style>
  <w:style w:type="character" w:styleId="ListLabel65">
    <w:name w:val="ListLabel 65"/>
    <w:qFormat/>
    <w:rPr>
      <w:rFonts w:cs="Symbol"/>
    </w:rPr>
  </w:style>
  <w:style w:type="character" w:styleId="ListLabel66">
    <w:name w:val="ListLabel 66"/>
    <w:qFormat/>
    <w:rPr>
      <w:rFonts w:cs="Symbol"/>
    </w:rPr>
  </w:style>
  <w:style w:type="character" w:styleId="ListLabel67">
    <w:name w:val="ListLabel 67"/>
    <w:qFormat/>
    <w:rPr>
      <w:rFonts w:cs="Symbol"/>
    </w:rPr>
  </w:style>
  <w:style w:type="character" w:styleId="ListLabel68">
    <w:name w:val="ListLabel 68"/>
    <w:qFormat/>
    <w:rPr>
      <w:rFonts w:cs="Symbol"/>
    </w:rPr>
  </w:style>
  <w:style w:type="character" w:styleId="ListLabel69">
    <w:name w:val="ListLabel 69"/>
    <w:qFormat/>
    <w:rPr>
      <w:rFonts w:cs="Symbol"/>
    </w:rPr>
  </w:style>
  <w:style w:type="character" w:styleId="ListLabel70">
    <w:name w:val="ListLabel 70"/>
    <w:qFormat/>
    <w:rPr>
      <w:rFonts w:cs="Symbol"/>
    </w:rPr>
  </w:style>
  <w:style w:type="character" w:styleId="ListLabel71">
    <w:name w:val="ListLabel 71"/>
    <w:qFormat/>
    <w:rPr>
      <w:rFonts w:cs="Symbol"/>
    </w:rPr>
  </w:style>
  <w:style w:type="character" w:styleId="ListLabel72">
    <w:name w:val="ListLabel 72"/>
    <w:qFormat/>
    <w:rPr>
      <w:rFonts w:cs="Symbol"/>
    </w:rPr>
  </w:style>
  <w:style w:type="character" w:styleId="ListLabel73">
    <w:name w:val="ListLabel 73"/>
    <w:qFormat/>
    <w:rPr>
      <w:rFonts w:cs="OpenSymbol"/>
      <w:w w:val="99"/>
      <w:sz w:val="20"/>
    </w:rPr>
  </w:style>
  <w:style w:type="character" w:styleId="ListLabel74">
    <w:name w:val="ListLabel 74"/>
    <w:qFormat/>
    <w:rPr>
      <w:rFonts w:cs="Symbol"/>
    </w:rPr>
  </w:style>
  <w:style w:type="character" w:styleId="ListLabel75">
    <w:name w:val="ListLabel 75"/>
    <w:qFormat/>
    <w:rPr>
      <w:rFonts w:cs="Symbol"/>
    </w:rPr>
  </w:style>
  <w:style w:type="character" w:styleId="ListLabel76">
    <w:name w:val="ListLabel 76"/>
    <w:qFormat/>
    <w:rPr>
      <w:rFonts w:cs="Symbol"/>
    </w:rPr>
  </w:style>
  <w:style w:type="character" w:styleId="ListLabel77">
    <w:name w:val="ListLabel 77"/>
    <w:qFormat/>
    <w:rPr>
      <w:rFonts w:cs="Symbol"/>
    </w:rPr>
  </w:style>
  <w:style w:type="character" w:styleId="ListLabel78">
    <w:name w:val="ListLabel 78"/>
    <w:qFormat/>
    <w:rPr>
      <w:rFonts w:cs="Symbol"/>
    </w:rPr>
  </w:style>
  <w:style w:type="character" w:styleId="ListLabel79">
    <w:name w:val="ListLabel 79"/>
    <w:qFormat/>
    <w:rPr>
      <w:rFonts w:cs="Symbol"/>
    </w:rPr>
  </w:style>
  <w:style w:type="character" w:styleId="ListLabel80">
    <w:name w:val="ListLabel 80"/>
    <w:qFormat/>
    <w:rPr>
      <w:rFonts w:cs="Symbol"/>
    </w:rPr>
  </w:style>
  <w:style w:type="character" w:styleId="ListLabel81">
    <w:name w:val="ListLabel 81"/>
    <w:qFormat/>
    <w:rPr>
      <w:rFonts w:cs="Symbol"/>
    </w:rPr>
  </w:style>
  <w:style w:type="character" w:styleId="ListLabel82">
    <w:name w:val="ListLabel 82"/>
    <w:qFormat/>
    <w:rPr>
      <w:rFonts w:eastAsia="Arial" w:cs="Arial"/>
      <w:spacing w:val="-1"/>
      <w:w w:val="99"/>
      <w:sz w:val="20"/>
      <w:szCs w:val="20"/>
    </w:rPr>
  </w:style>
  <w:style w:type="character" w:styleId="ListLabel83">
    <w:name w:val="ListLabel 83"/>
    <w:qFormat/>
    <w:rPr>
      <w:rFonts w:cs="Symbol"/>
    </w:rPr>
  </w:style>
  <w:style w:type="character" w:styleId="ListLabel84">
    <w:name w:val="ListLabel 84"/>
    <w:qFormat/>
    <w:rPr>
      <w:rFonts w:cs="Symbol"/>
    </w:rPr>
  </w:style>
  <w:style w:type="character" w:styleId="ListLabel85">
    <w:name w:val="ListLabel 85"/>
    <w:qFormat/>
    <w:rPr>
      <w:rFonts w:cs="Symbol"/>
    </w:rPr>
  </w:style>
  <w:style w:type="character" w:styleId="ListLabel86">
    <w:name w:val="ListLabel 86"/>
    <w:qFormat/>
    <w:rPr>
      <w:rFonts w:cs="Symbol"/>
    </w:rPr>
  </w:style>
  <w:style w:type="character" w:styleId="ListLabel87">
    <w:name w:val="ListLabel 87"/>
    <w:qFormat/>
    <w:rPr>
      <w:rFonts w:cs="Symbol"/>
    </w:rPr>
  </w:style>
  <w:style w:type="character" w:styleId="ListLabel88">
    <w:name w:val="ListLabel 88"/>
    <w:qFormat/>
    <w:rPr>
      <w:rFonts w:cs="Symbol"/>
    </w:rPr>
  </w:style>
  <w:style w:type="character" w:styleId="ListLabel89">
    <w:name w:val="ListLabel 89"/>
    <w:qFormat/>
    <w:rPr>
      <w:rFonts w:cs="Symbol"/>
    </w:rPr>
  </w:style>
  <w:style w:type="character" w:styleId="ListLabel90">
    <w:name w:val="ListLabel 90"/>
    <w:qFormat/>
    <w:rPr>
      <w:rFonts w:cs="Symbol"/>
    </w:rPr>
  </w:style>
  <w:style w:type="character" w:styleId="ListLabel91">
    <w:name w:val="ListLabel 91"/>
    <w:qFormat/>
    <w:rPr>
      <w:rFonts w:cs="Arial"/>
      <w:w w:val="99"/>
      <w:sz w:val="20"/>
      <w:szCs w:val="20"/>
    </w:rPr>
  </w:style>
  <w:style w:type="character" w:styleId="ListLabel92">
    <w:name w:val="ListLabel 92"/>
    <w:qFormat/>
    <w:rPr>
      <w:rFonts w:cs="Symbol"/>
    </w:rPr>
  </w:style>
  <w:style w:type="character" w:styleId="ListLabel93">
    <w:name w:val="ListLabel 93"/>
    <w:qFormat/>
    <w:rPr>
      <w:rFonts w:cs="Symbol"/>
    </w:rPr>
  </w:style>
  <w:style w:type="character" w:styleId="ListLabel94">
    <w:name w:val="ListLabel 94"/>
    <w:qFormat/>
    <w:rPr>
      <w:rFonts w:cs="Symbol"/>
    </w:rPr>
  </w:style>
  <w:style w:type="character" w:styleId="ListLabel95">
    <w:name w:val="ListLabel 95"/>
    <w:qFormat/>
    <w:rPr>
      <w:rFonts w:cs="Symbol"/>
    </w:rPr>
  </w:style>
  <w:style w:type="character" w:styleId="ListLabel96">
    <w:name w:val="ListLabel 96"/>
    <w:qFormat/>
    <w:rPr>
      <w:rFonts w:cs="Symbol"/>
    </w:rPr>
  </w:style>
  <w:style w:type="character" w:styleId="ListLabel97">
    <w:name w:val="ListLabel 97"/>
    <w:qFormat/>
    <w:rPr>
      <w:rFonts w:cs="Symbol"/>
    </w:rPr>
  </w:style>
  <w:style w:type="character" w:styleId="ListLabel98">
    <w:name w:val="ListLabel 98"/>
    <w:qFormat/>
    <w:rPr>
      <w:rFonts w:cs="Symbol"/>
    </w:rPr>
  </w:style>
  <w:style w:type="character" w:styleId="ListLabel99">
    <w:name w:val="ListLabel 99"/>
    <w:qFormat/>
    <w:rPr>
      <w:rFonts w:cs="Symbol"/>
    </w:rPr>
  </w:style>
  <w:style w:type="character" w:styleId="ListLabel100">
    <w:name w:val="ListLabel 100"/>
    <w:qFormat/>
    <w:rPr>
      <w:rFonts w:cs="OpenSymbol"/>
      <w:w w:val="99"/>
      <w:sz w:val="20"/>
    </w:rPr>
  </w:style>
  <w:style w:type="character" w:styleId="ListLabel101">
    <w:name w:val="ListLabel 101"/>
    <w:qFormat/>
    <w:rPr>
      <w:rFonts w:cs="Symbol"/>
    </w:rPr>
  </w:style>
  <w:style w:type="character" w:styleId="ListLabel102">
    <w:name w:val="ListLabel 102"/>
    <w:qFormat/>
    <w:rPr>
      <w:rFonts w:cs="Symbol"/>
    </w:rPr>
  </w:style>
  <w:style w:type="character" w:styleId="ListLabel103">
    <w:name w:val="ListLabel 103"/>
    <w:qFormat/>
    <w:rPr>
      <w:rFonts w:cs="Symbol"/>
    </w:rPr>
  </w:style>
  <w:style w:type="character" w:styleId="ListLabel104">
    <w:name w:val="ListLabel 104"/>
    <w:qFormat/>
    <w:rPr>
      <w:rFonts w:cs="Symbol"/>
    </w:rPr>
  </w:style>
  <w:style w:type="character" w:styleId="ListLabel105">
    <w:name w:val="ListLabel 105"/>
    <w:qFormat/>
    <w:rPr>
      <w:rFonts w:cs="Symbol"/>
    </w:rPr>
  </w:style>
  <w:style w:type="character" w:styleId="ListLabel106">
    <w:name w:val="ListLabel 106"/>
    <w:qFormat/>
    <w:rPr>
      <w:rFonts w:cs="Symbol"/>
    </w:rPr>
  </w:style>
  <w:style w:type="character" w:styleId="ListLabel107">
    <w:name w:val="ListLabel 107"/>
    <w:qFormat/>
    <w:rPr>
      <w:rFonts w:cs="Symbol"/>
    </w:rPr>
  </w:style>
  <w:style w:type="character" w:styleId="ListLabel108">
    <w:name w:val="ListLabel 108"/>
    <w:qFormat/>
    <w:rPr>
      <w:rFonts w:cs="Symbol"/>
    </w:rPr>
  </w:style>
  <w:style w:type="character" w:styleId="ListLabel109">
    <w:name w:val="ListLabel 109"/>
    <w:qFormat/>
    <w:rPr>
      <w:rFonts w:eastAsia="Arial" w:cs="Arial"/>
      <w:spacing w:val="-1"/>
      <w:w w:val="99"/>
      <w:sz w:val="20"/>
      <w:szCs w:val="20"/>
    </w:rPr>
  </w:style>
  <w:style w:type="character" w:styleId="ListLabel110">
    <w:name w:val="ListLabel 110"/>
    <w:qFormat/>
    <w:rPr>
      <w:rFonts w:cs="Symbol"/>
    </w:rPr>
  </w:style>
  <w:style w:type="character" w:styleId="ListLabel111">
    <w:name w:val="ListLabel 111"/>
    <w:qFormat/>
    <w:rPr>
      <w:rFonts w:cs="Symbol"/>
    </w:rPr>
  </w:style>
  <w:style w:type="character" w:styleId="ListLabel112">
    <w:name w:val="ListLabel 112"/>
    <w:qFormat/>
    <w:rPr>
      <w:rFonts w:cs="Symbol"/>
    </w:rPr>
  </w:style>
  <w:style w:type="character" w:styleId="ListLabel113">
    <w:name w:val="ListLabel 113"/>
    <w:qFormat/>
    <w:rPr>
      <w:rFonts w:cs="Symbol"/>
    </w:rPr>
  </w:style>
  <w:style w:type="character" w:styleId="ListLabel114">
    <w:name w:val="ListLabel 114"/>
    <w:qFormat/>
    <w:rPr>
      <w:rFonts w:cs="Symbol"/>
    </w:rPr>
  </w:style>
  <w:style w:type="character" w:styleId="ListLabel115">
    <w:name w:val="ListLabel 115"/>
    <w:qFormat/>
    <w:rPr>
      <w:rFonts w:cs="Symbol"/>
    </w:rPr>
  </w:style>
  <w:style w:type="character" w:styleId="ListLabel116">
    <w:name w:val="ListLabel 116"/>
    <w:qFormat/>
    <w:rPr>
      <w:rFonts w:cs="Symbol"/>
    </w:rPr>
  </w:style>
  <w:style w:type="character" w:styleId="ListLabel117">
    <w:name w:val="ListLabel 117"/>
    <w:qFormat/>
    <w:rPr>
      <w:rFonts w:cs="Symbol"/>
    </w:rPr>
  </w:style>
  <w:style w:type="character" w:styleId="ListLabel118">
    <w:name w:val="ListLabel 118"/>
    <w:qFormat/>
    <w:rPr>
      <w:rFonts w:cs="Arial"/>
      <w:w w:val="99"/>
      <w:sz w:val="20"/>
      <w:szCs w:val="20"/>
    </w:rPr>
  </w:style>
  <w:style w:type="character" w:styleId="ListLabel119">
    <w:name w:val="ListLabel 119"/>
    <w:qFormat/>
    <w:rPr>
      <w:rFonts w:cs="Symbol"/>
    </w:rPr>
  </w:style>
  <w:style w:type="character" w:styleId="ListLabel120">
    <w:name w:val="ListLabel 120"/>
    <w:qFormat/>
    <w:rPr>
      <w:rFonts w:cs="Symbol"/>
    </w:rPr>
  </w:style>
  <w:style w:type="character" w:styleId="ListLabel121">
    <w:name w:val="ListLabel 121"/>
    <w:qFormat/>
    <w:rPr>
      <w:rFonts w:cs="Symbol"/>
    </w:rPr>
  </w:style>
  <w:style w:type="character" w:styleId="ListLabel122">
    <w:name w:val="ListLabel 122"/>
    <w:qFormat/>
    <w:rPr>
      <w:rFonts w:cs="Symbol"/>
    </w:rPr>
  </w:style>
  <w:style w:type="character" w:styleId="ListLabel123">
    <w:name w:val="ListLabel 123"/>
    <w:qFormat/>
    <w:rPr>
      <w:rFonts w:cs="Symbol"/>
    </w:rPr>
  </w:style>
  <w:style w:type="character" w:styleId="ListLabel124">
    <w:name w:val="ListLabel 124"/>
    <w:qFormat/>
    <w:rPr>
      <w:rFonts w:cs="Symbol"/>
    </w:rPr>
  </w:style>
  <w:style w:type="character" w:styleId="ListLabel125">
    <w:name w:val="ListLabel 125"/>
    <w:qFormat/>
    <w:rPr>
      <w:rFonts w:cs="Symbol"/>
    </w:rPr>
  </w:style>
  <w:style w:type="character" w:styleId="ListLabel126">
    <w:name w:val="ListLabel 126"/>
    <w:qFormat/>
    <w:rPr>
      <w:rFonts w:cs="Symbol"/>
    </w:rPr>
  </w:style>
  <w:style w:type="character" w:styleId="ListLabel127">
    <w:name w:val="ListLabel 127"/>
    <w:qFormat/>
    <w:rPr>
      <w:rFonts w:cs="OpenSymbol"/>
      <w:w w:val="99"/>
      <w:sz w:val="20"/>
    </w:rPr>
  </w:style>
  <w:style w:type="character" w:styleId="ListLabel128">
    <w:name w:val="ListLabel 128"/>
    <w:qFormat/>
    <w:rPr>
      <w:rFonts w:cs="Symbol"/>
    </w:rPr>
  </w:style>
  <w:style w:type="character" w:styleId="ListLabel129">
    <w:name w:val="ListLabel 129"/>
    <w:qFormat/>
    <w:rPr>
      <w:rFonts w:cs="Symbol"/>
    </w:rPr>
  </w:style>
  <w:style w:type="character" w:styleId="ListLabel130">
    <w:name w:val="ListLabel 130"/>
    <w:qFormat/>
    <w:rPr>
      <w:rFonts w:cs="Symbol"/>
    </w:rPr>
  </w:style>
  <w:style w:type="character" w:styleId="ListLabel131">
    <w:name w:val="ListLabel 131"/>
    <w:qFormat/>
    <w:rPr>
      <w:rFonts w:cs="Symbol"/>
    </w:rPr>
  </w:style>
  <w:style w:type="character" w:styleId="ListLabel132">
    <w:name w:val="ListLabel 132"/>
    <w:qFormat/>
    <w:rPr>
      <w:rFonts w:cs="Symbol"/>
    </w:rPr>
  </w:style>
  <w:style w:type="character" w:styleId="ListLabel133">
    <w:name w:val="ListLabel 133"/>
    <w:qFormat/>
    <w:rPr>
      <w:rFonts w:cs="Symbol"/>
    </w:rPr>
  </w:style>
  <w:style w:type="character" w:styleId="ListLabel134">
    <w:name w:val="ListLabel 134"/>
    <w:qFormat/>
    <w:rPr>
      <w:rFonts w:cs="Symbol"/>
    </w:rPr>
  </w:style>
  <w:style w:type="character" w:styleId="ListLabel135">
    <w:name w:val="ListLabel 135"/>
    <w:qFormat/>
    <w:rPr>
      <w:rFonts w:cs="Symbol"/>
    </w:rPr>
  </w:style>
  <w:style w:type="character" w:styleId="ListLabel136">
    <w:name w:val="ListLabel 136"/>
    <w:qFormat/>
    <w:rPr>
      <w:rFonts w:eastAsia="Arial" w:cs="Arial"/>
      <w:spacing w:val="-1"/>
      <w:w w:val="99"/>
      <w:sz w:val="20"/>
      <w:szCs w:val="20"/>
    </w:rPr>
  </w:style>
  <w:style w:type="character" w:styleId="ListLabel137">
    <w:name w:val="ListLabel 137"/>
    <w:qFormat/>
    <w:rPr>
      <w:rFonts w:cs="Symbol"/>
    </w:rPr>
  </w:style>
  <w:style w:type="character" w:styleId="ListLabel138">
    <w:name w:val="ListLabel 138"/>
    <w:qFormat/>
    <w:rPr>
      <w:rFonts w:cs="Symbol"/>
    </w:rPr>
  </w:style>
  <w:style w:type="character" w:styleId="ListLabel139">
    <w:name w:val="ListLabel 139"/>
    <w:qFormat/>
    <w:rPr>
      <w:rFonts w:cs="Symbol"/>
    </w:rPr>
  </w:style>
  <w:style w:type="character" w:styleId="ListLabel140">
    <w:name w:val="ListLabel 140"/>
    <w:qFormat/>
    <w:rPr>
      <w:rFonts w:cs="Symbol"/>
    </w:rPr>
  </w:style>
  <w:style w:type="character" w:styleId="ListLabel141">
    <w:name w:val="ListLabel 141"/>
    <w:qFormat/>
    <w:rPr>
      <w:rFonts w:cs="Symbol"/>
    </w:rPr>
  </w:style>
  <w:style w:type="character" w:styleId="ListLabel142">
    <w:name w:val="ListLabel 142"/>
    <w:qFormat/>
    <w:rPr>
      <w:rFonts w:cs="Symbol"/>
    </w:rPr>
  </w:style>
  <w:style w:type="character" w:styleId="ListLabel143">
    <w:name w:val="ListLabel 143"/>
    <w:qFormat/>
    <w:rPr>
      <w:rFonts w:cs="Symbol"/>
    </w:rPr>
  </w:style>
  <w:style w:type="character" w:styleId="ListLabel144">
    <w:name w:val="ListLabel 144"/>
    <w:qFormat/>
    <w:rPr>
      <w:rFonts w:cs="Symbol"/>
    </w:rPr>
  </w:style>
  <w:style w:type="character" w:styleId="ListLabel145">
    <w:name w:val="ListLabel 145"/>
    <w:qFormat/>
    <w:rPr>
      <w:rFonts w:cs="Arial"/>
      <w:w w:val="99"/>
      <w:sz w:val="20"/>
      <w:szCs w:val="20"/>
    </w:rPr>
  </w:style>
  <w:style w:type="character" w:styleId="ListLabel146">
    <w:name w:val="ListLabel 146"/>
    <w:qFormat/>
    <w:rPr>
      <w:rFonts w:cs="Symbol"/>
    </w:rPr>
  </w:style>
  <w:style w:type="character" w:styleId="ListLabel147">
    <w:name w:val="ListLabel 147"/>
    <w:qFormat/>
    <w:rPr>
      <w:rFonts w:cs="Symbol"/>
    </w:rPr>
  </w:style>
  <w:style w:type="character" w:styleId="ListLabel148">
    <w:name w:val="ListLabel 148"/>
    <w:qFormat/>
    <w:rPr>
      <w:rFonts w:cs="Symbol"/>
    </w:rPr>
  </w:style>
  <w:style w:type="character" w:styleId="ListLabel149">
    <w:name w:val="ListLabel 149"/>
    <w:qFormat/>
    <w:rPr>
      <w:rFonts w:cs="Symbol"/>
    </w:rPr>
  </w:style>
  <w:style w:type="character" w:styleId="ListLabel150">
    <w:name w:val="ListLabel 150"/>
    <w:qFormat/>
    <w:rPr>
      <w:rFonts w:cs="Symbol"/>
    </w:rPr>
  </w:style>
  <w:style w:type="character" w:styleId="ListLabel151">
    <w:name w:val="ListLabel 151"/>
    <w:qFormat/>
    <w:rPr>
      <w:rFonts w:cs="Symbol"/>
    </w:rPr>
  </w:style>
  <w:style w:type="character" w:styleId="ListLabel152">
    <w:name w:val="ListLabel 152"/>
    <w:qFormat/>
    <w:rPr>
      <w:rFonts w:cs="Symbol"/>
    </w:rPr>
  </w:style>
  <w:style w:type="character" w:styleId="ListLabel153">
    <w:name w:val="ListLabel 153"/>
    <w:qFormat/>
    <w:rPr>
      <w:rFonts w:cs="Symbol"/>
    </w:rPr>
  </w:style>
  <w:style w:type="character" w:styleId="ListLabel154">
    <w:name w:val="ListLabel 154"/>
    <w:qFormat/>
    <w:rPr>
      <w:rFonts w:cs="OpenSymbol"/>
      <w:w w:val="99"/>
      <w:sz w:val="20"/>
    </w:rPr>
  </w:style>
  <w:style w:type="character" w:styleId="ListLabel155">
    <w:name w:val="ListLabel 155"/>
    <w:qFormat/>
    <w:rPr>
      <w:rFonts w:cs="Symbol"/>
    </w:rPr>
  </w:style>
  <w:style w:type="character" w:styleId="ListLabel156">
    <w:name w:val="ListLabel 156"/>
    <w:qFormat/>
    <w:rPr>
      <w:rFonts w:cs="Symbol"/>
    </w:rPr>
  </w:style>
  <w:style w:type="character" w:styleId="ListLabel157">
    <w:name w:val="ListLabel 157"/>
    <w:qFormat/>
    <w:rPr>
      <w:rFonts w:cs="Symbol"/>
    </w:rPr>
  </w:style>
  <w:style w:type="character" w:styleId="ListLabel158">
    <w:name w:val="ListLabel 158"/>
    <w:qFormat/>
    <w:rPr>
      <w:rFonts w:cs="Symbol"/>
    </w:rPr>
  </w:style>
  <w:style w:type="character" w:styleId="ListLabel159">
    <w:name w:val="ListLabel 159"/>
    <w:qFormat/>
    <w:rPr>
      <w:rFonts w:cs="Symbol"/>
    </w:rPr>
  </w:style>
  <w:style w:type="character" w:styleId="ListLabel160">
    <w:name w:val="ListLabel 160"/>
    <w:qFormat/>
    <w:rPr>
      <w:rFonts w:cs="Symbol"/>
    </w:rPr>
  </w:style>
  <w:style w:type="character" w:styleId="ListLabel161">
    <w:name w:val="ListLabel 161"/>
    <w:qFormat/>
    <w:rPr>
      <w:rFonts w:cs="Symbol"/>
    </w:rPr>
  </w:style>
  <w:style w:type="character" w:styleId="ListLabel162">
    <w:name w:val="ListLabel 162"/>
    <w:qFormat/>
    <w:rPr>
      <w:rFonts w:cs="Symbol"/>
    </w:rPr>
  </w:style>
  <w:style w:type="character" w:styleId="ListLabel163">
    <w:name w:val="ListLabel 163"/>
    <w:qFormat/>
    <w:rPr>
      <w:rFonts w:eastAsia="Arial" w:cs="Arial"/>
      <w:spacing w:val="-1"/>
      <w:w w:val="99"/>
      <w:sz w:val="20"/>
      <w:szCs w:val="20"/>
    </w:rPr>
  </w:style>
  <w:style w:type="character" w:styleId="ListLabel164">
    <w:name w:val="ListLabel 164"/>
    <w:qFormat/>
    <w:rPr>
      <w:rFonts w:cs="Symbol"/>
    </w:rPr>
  </w:style>
  <w:style w:type="character" w:styleId="ListLabel165">
    <w:name w:val="ListLabel 165"/>
    <w:qFormat/>
    <w:rPr>
      <w:rFonts w:cs="Symbol"/>
    </w:rPr>
  </w:style>
  <w:style w:type="character" w:styleId="ListLabel166">
    <w:name w:val="ListLabel 166"/>
    <w:qFormat/>
    <w:rPr>
      <w:rFonts w:cs="Symbol"/>
    </w:rPr>
  </w:style>
  <w:style w:type="character" w:styleId="ListLabel167">
    <w:name w:val="ListLabel 167"/>
    <w:qFormat/>
    <w:rPr>
      <w:rFonts w:cs="Symbol"/>
    </w:rPr>
  </w:style>
  <w:style w:type="character" w:styleId="ListLabel168">
    <w:name w:val="ListLabel 168"/>
    <w:qFormat/>
    <w:rPr>
      <w:rFonts w:cs="Symbol"/>
    </w:rPr>
  </w:style>
  <w:style w:type="character" w:styleId="ListLabel169">
    <w:name w:val="ListLabel 169"/>
    <w:qFormat/>
    <w:rPr>
      <w:rFonts w:cs="Symbol"/>
    </w:rPr>
  </w:style>
  <w:style w:type="character" w:styleId="ListLabel170">
    <w:name w:val="ListLabel 170"/>
    <w:qFormat/>
    <w:rPr>
      <w:rFonts w:cs="Symbol"/>
    </w:rPr>
  </w:style>
  <w:style w:type="character" w:styleId="ListLabel171">
    <w:name w:val="ListLabel 171"/>
    <w:qFormat/>
    <w:rPr>
      <w:rFonts w:cs="Symbol"/>
    </w:rPr>
  </w:style>
  <w:style w:type="character" w:styleId="ListLabel172">
    <w:name w:val="ListLabel 172"/>
    <w:qFormat/>
    <w:rPr>
      <w:rFonts w:cs="Arial"/>
      <w:w w:val="99"/>
      <w:sz w:val="20"/>
      <w:szCs w:val="20"/>
    </w:rPr>
  </w:style>
  <w:style w:type="character" w:styleId="ListLabel173">
    <w:name w:val="ListLabel 173"/>
    <w:qFormat/>
    <w:rPr>
      <w:rFonts w:cs="Symbol"/>
    </w:rPr>
  </w:style>
  <w:style w:type="character" w:styleId="ListLabel174">
    <w:name w:val="ListLabel 174"/>
    <w:qFormat/>
    <w:rPr>
      <w:rFonts w:cs="Symbol"/>
    </w:rPr>
  </w:style>
  <w:style w:type="character" w:styleId="ListLabel175">
    <w:name w:val="ListLabel 175"/>
    <w:qFormat/>
    <w:rPr>
      <w:rFonts w:cs="Symbol"/>
    </w:rPr>
  </w:style>
  <w:style w:type="character" w:styleId="ListLabel176">
    <w:name w:val="ListLabel 176"/>
    <w:qFormat/>
    <w:rPr>
      <w:rFonts w:cs="Symbol"/>
    </w:rPr>
  </w:style>
  <w:style w:type="character" w:styleId="ListLabel177">
    <w:name w:val="ListLabel 177"/>
    <w:qFormat/>
    <w:rPr>
      <w:rFonts w:cs="Symbol"/>
    </w:rPr>
  </w:style>
  <w:style w:type="character" w:styleId="ListLabel178">
    <w:name w:val="ListLabel 178"/>
    <w:qFormat/>
    <w:rPr>
      <w:rFonts w:cs="Symbol"/>
    </w:rPr>
  </w:style>
  <w:style w:type="character" w:styleId="ListLabel179">
    <w:name w:val="ListLabel 179"/>
    <w:qFormat/>
    <w:rPr>
      <w:rFonts w:cs="Symbol"/>
    </w:rPr>
  </w:style>
  <w:style w:type="character" w:styleId="ListLabel180">
    <w:name w:val="ListLabel 180"/>
    <w:qFormat/>
    <w:rPr>
      <w:rFonts w:cs="Symbol"/>
    </w:rPr>
  </w:style>
  <w:style w:type="character" w:styleId="ListLabel181">
    <w:name w:val="ListLabel 181"/>
    <w:qFormat/>
    <w:rPr>
      <w:rFonts w:cs="OpenSymbol"/>
      <w:w w:val="99"/>
      <w:sz w:val="20"/>
    </w:rPr>
  </w:style>
  <w:style w:type="character" w:styleId="ListLabel182">
    <w:name w:val="ListLabel 182"/>
    <w:qFormat/>
    <w:rPr>
      <w:rFonts w:cs="Symbol"/>
    </w:rPr>
  </w:style>
  <w:style w:type="character" w:styleId="ListLabel183">
    <w:name w:val="ListLabel 183"/>
    <w:qFormat/>
    <w:rPr>
      <w:rFonts w:cs="Symbol"/>
    </w:rPr>
  </w:style>
  <w:style w:type="character" w:styleId="ListLabel184">
    <w:name w:val="ListLabel 184"/>
    <w:qFormat/>
    <w:rPr>
      <w:rFonts w:cs="Symbol"/>
    </w:rPr>
  </w:style>
  <w:style w:type="character" w:styleId="ListLabel185">
    <w:name w:val="ListLabel 185"/>
    <w:qFormat/>
    <w:rPr>
      <w:rFonts w:cs="Symbol"/>
    </w:rPr>
  </w:style>
  <w:style w:type="character" w:styleId="ListLabel186">
    <w:name w:val="ListLabel 186"/>
    <w:qFormat/>
    <w:rPr>
      <w:rFonts w:cs="Symbol"/>
    </w:rPr>
  </w:style>
  <w:style w:type="character" w:styleId="ListLabel187">
    <w:name w:val="ListLabel 187"/>
    <w:qFormat/>
    <w:rPr>
      <w:rFonts w:cs="Symbol"/>
    </w:rPr>
  </w:style>
  <w:style w:type="character" w:styleId="ListLabel188">
    <w:name w:val="ListLabel 188"/>
    <w:qFormat/>
    <w:rPr>
      <w:rFonts w:cs="Symbol"/>
    </w:rPr>
  </w:style>
  <w:style w:type="character" w:styleId="ListLabel189">
    <w:name w:val="ListLabel 189"/>
    <w:qFormat/>
    <w:rPr>
      <w:rFonts w:cs="Symbol"/>
    </w:rPr>
  </w:style>
  <w:style w:type="paragraph" w:styleId="Ttulo">
    <w:name w:val="Título"/>
    <w:basedOn w:val="Normal"/>
    <w:next w:val="Cuerpodetexto"/>
    <w:qFormat/>
    <w:pPr>
      <w:keepNext/>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pPr/>
    <w:rPr>
      <w:rFonts w:ascii="Arial" w:hAnsi="Arial" w:eastAsia="Arial" w:cs="Arial"/>
      <w:sz w:val="20"/>
      <w:szCs w:val="20"/>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1"/>
    <w:qFormat/>
    <w:pPr>
      <w:ind w:left="824" w:right="0" w:hanging="360"/>
    </w:pPr>
    <w:rPr>
      <w:rFonts w:ascii="Arial" w:hAnsi="Arial" w:eastAsia="Arial" w:cs="Arial"/>
    </w:rPr>
  </w:style>
  <w:style w:type="paragraph" w:styleId="TableParagraph">
    <w:name w:val="Table Paragraph"/>
    <w:basedOn w:val="Normal"/>
    <w:uiPriority w:val="1"/>
    <w:qFormat/>
    <w:pPr/>
    <w:rPr/>
  </w:style>
  <w:style w:type="paragraph" w:styleId="Cabeceraypie">
    <w:name w:val="Cabecera y pie"/>
    <w:basedOn w:val="Normal"/>
    <w:qFormat/>
    <w:pPr/>
    <w:rPr/>
  </w:style>
  <w:style w:type="paragraph" w:styleId="Cabecera">
    <w:name w:val="Header"/>
    <w:basedOn w:val="Normal"/>
    <w:pPr/>
    <w:rPr/>
  </w:style>
  <w:style w:type="paragraph" w:styleId="Piedepgina">
    <w:name w:val="Footer"/>
    <w:basedOn w:val="Normal"/>
    <w:pPr/>
    <w:rPr/>
  </w:style>
  <w:style w:type="paragraph" w:styleId="Contenidodelmarco">
    <w:name w:val="Contenido del marco"/>
    <w:basedOn w:val="Normal"/>
    <w:qFormat/>
    <w:pPr/>
    <w:rPr/>
  </w:style>
  <w:style w:type="paragraph" w:styleId="NormalWeb">
    <w:name w:val="Normal (Web)"/>
    <w:basedOn w:val="Normal"/>
    <w:qFormat/>
    <w:pPr>
      <w:spacing w:before="280" w:after="280"/>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yperlink" Target="http://WWW.Bajoaragon.es/" TargetMode="External"/><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header" Target="header4.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3.gif"/><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hyperlink" Target="http://bajoaragon.sedelectronica.es/" TargetMode="External"/><Relationship Id="rId2" Type="http://schemas.openxmlformats.org/officeDocument/2006/relationships/hyperlink" Target="http://bajoaragon.sedelectronica.es/"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Application>LibreOffice/5.4.1.2$Windows_X86_64 LibreOffice_project/ea7cb86e6eeb2bf3a5af73a8f7777ac570321527</Application>
  <Pages>9</Pages>
  <Words>1703</Words>
  <Characters>8541</Characters>
  <CharactersWithSpaces>10180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2019-03-14T10:20:17Z</dcterms:created>
  <dc:creator>SECRETARIAINTER</dc:creator>
  <dc:description/>
  <dc:language>es-ES</dc:language>
  <cp:lastModifiedBy/>
  <dcterms:modified xsi:type="dcterms:W3CDTF">2021-04-26T11:38:50Z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2018-05-31T00:00:00Z</vt:filetime>
  </property>
  <property fmtid="{D5CDD505-2E9C-101B-9397-08002B2CF9AE}" pid="4" name="Creator">
    <vt:lpwstr>PDFCreator 2.5.3.6324</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2019-03-14T00:00:00Z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